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58.xml" ContentType="application/vnd.openxmlformats-officedocument.wordprocessingml.header+xml"/>
  <Override PartName="/word/header59.xml" ContentType="application/vnd.openxmlformats-officedocument.wordprocessingml.header+xml"/>
  <Override PartName="/word/footer15.xml" ContentType="application/vnd.openxmlformats-officedocument.wordprocessingml.footer+xml"/>
  <Override PartName="/word/header60.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7.xml" ContentType="application/vnd.openxmlformats-officedocument.themeOverride+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header83.xml" ContentType="application/vnd.openxmlformats-officedocument.wordprocessingml.header+xml"/>
  <Override PartName="/word/header84.xml" ContentType="application/vnd.openxmlformats-officedocument.wordprocessingml.header+xml"/>
  <Override PartName="/word/footer1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charts/chart25.xml" ContentType="application/vnd.openxmlformats-officedocument.drawingml.chart+xml"/>
  <Override PartName="/word/charts/style13.xml" ContentType="application/vnd.ms-office.chartstyle+xml"/>
  <Override PartName="/word/charts/colors13.xml" ContentType="application/vnd.ms-office.chartcolorstyle+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18.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2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22.xml" ContentType="application/vnd.openxmlformats-officedocument.wordprocessingml.footer+xml"/>
  <Override PartName="/word/header179.xml" ContentType="application/vnd.openxmlformats-officedocument.wordprocessingml.header+xml"/>
  <Override PartName="/word/footer23.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2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A77F" w14:textId="1E782FA1" w:rsidR="00136E85" w:rsidRDefault="00B52620" w:rsidP="008B73F7">
      <w:pPr>
        <w:pStyle w:val="BasicParagraph"/>
        <w:suppressAutoHyphens/>
        <w:spacing w:line="240" w:lineRule="auto"/>
        <w:rPr>
          <w:color w:val="414042" w:themeColor="text1"/>
        </w:rPr>
        <w:sectPr w:rsidR="00136E85" w:rsidSect="00136E8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661" w:right="1259" w:bottom="278" w:left="1298" w:header="709" w:footer="283" w:gutter="0"/>
          <w:pgNumType w:start="1"/>
          <w:cols w:num="2" w:space="567"/>
          <w:titlePg/>
          <w:docGrid w:linePitch="360"/>
          <w15:footnoteColumns w:val="1"/>
        </w:sectPr>
      </w:pPr>
      <w:r>
        <w:rPr>
          <w:caps/>
          <w:noProof/>
          <w:color w:val="414042" w:themeColor="text1"/>
        </w:rPr>
        <w:drawing>
          <wp:anchor distT="0" distB="0" distL="114300" distR="114300" simplePos="0" relativeHeight="251793473" behindDoc="0" locked="0" layoutInCell="1" allowOverlap="1" wp14:anchorId="7570F222" wp14:editId="03C803BE">
            <wp:simplePos x="0" y="0"/>
            <wp:positionH relativeFrom="page">
              <wp:posOffset>3727562</wp:posOffset>
            </wp:positionH>
            <wp:positionV relativeFrom="page">
              <wp:posOffset>9648190</wp:posOffset>
            </wp:positionV>
            <wp:extent cx="3230245" cy="606425"/>
            <wp:effectExtent l="0" t="0" r="8255" b="3175"/>
            <wp:wrapTight wrapText="bothSides">
              <wp:wrapPolygon edited="0">
                <wp:start x="1019" y="0"/>
                <wp:lineTo x="0" y="4071"/>
                <wp:lineTo x="0" y="17642"/>
                <wp:lineTo x="1019" y="21035"/>
                <wp:lineTo x="2930" y="21035"/>
                <wp:lineTo x="21528" y="12214"/>
                <wp:lineTo x="21528" y="2714"/>
                <wp:lineTo x="2930" y="0"/>
                <wp:lineTo x="1019" y="0"/>
              </wp:wrapPolygon>
            </wp:wrapTight>
            <wp:docPr id="1538204145" name="Graphic 15" descr="Crime and Corrup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4145" name="Graphic 15" descr="Crime and Corruption Commission logo"/>
                    <pic:cNvPicPr/>
                  </pic:nvPicPr>
                  <pic:blipFill>
                    <a:blip r:embed="rId15">
                      <a:extLst>
                        <a:ext uri="{96DAC541-7B7A-43D3-8B79-37D633B846F1}">
                          <asvg:svgBlip xmlns:asvg="http://schemas.microsoft.com/office/drawing/2016/SVG/main" r:embed="rId16"/>
                        </a:ext>
                      </a:extLst>
                    </a:blip>
                    <a:stretch>
                      <a:fillRect/>
                    </a:stretch>
                  </pic:blipFill>
                  <pic:spPr>
                    <a:xfrm>
                      <a:off x="0" y="0"/>
                      <a:ext cx="3230245" cy="606425"/>
                    </a:xfrm>
                    <a:prstGeom prst="rect">
                      <a:avLst/>
                    </a:prstGeom>
                  </pic:spPr>
                </pic:pic>
              </a:graphicData>
            </a:graphic>
            <wp14:sizeRelH relativeFrom="margin">
              <wp14:pctWidth>0</wp14:pctWidth>
            </wp14:sizeRelH>
            <wp14:sizeRelV relativeFrom="margin">
              <wp14:pctHeight>0</wp14:pctHeight>
            </wp14:sizeRelV>
          </wp:anchor>
        </w:drawing>
      </w:r>
      <w:r w:rsidR="004029AE">
        <w:rPr>
          <w:caps/>
          <w:noProof/>
          <w:color w:val="414042" w:themeColor="text1"/>
        </w:rPr>
        <mc:AlternateContent>
          <mc:Choice Requires="wps">
            <w:drawing>
              <wp:anchor distT="0" distB="0" distL="114300" distR="114300" simplePos="0" relativeHeight="251658268" behindDoc="0" locked="0" layoutInCell="1" allowOverlap="1" wp14:anchorId="460FF9BF" wp14:editId="6DECDF76">
                <wp:simplePos x="0" y="0"/>
                <wp:positionH relativeFrom="page">
                  <wp:posOffset>4590964</wp:posOffset>
                </wp:positionH>
                <wp:positionV relativeFrom="page">
                  <wp:posOffset>3859530</wp:posOffset>
                </wp:positionV>
                <wp:extent cx="2583180" cy="664210"/>
                <wp:effectExtent l="0" t="0" r="0" b="2540"/>
                <wp:wrapNone/>
                <wp:docPr id="204195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64210"/>
                        </a:xfrm>
                        <a:prstGeom prst="rect">
                          <a:avLst/>
                        </a:prstGeom>
                        <a:noFill/>
                        <a:ln w="9525">
                          <a:noFill/>
                          <a:miter lim="800000"/>
                          <a:headEnd/>
                          <a:tailEnd/>
                        </a:ln>
                      </wps:spPr>
                      <wps:txbx>
                        <w:txbxContent>
                          <w:p w14:paraId="6453197B" w14:textId="77777777" w:rsidR="006E41A8" w:rsidRPr="004029AE" w:rsidRDefault="006E41A8" w:rsidP="00A36759">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ANNUAL</w:t>
                            </w:r>
                          </w:p>
                          <w:p w14:paraId="63056AC8" w14:textId="77777777" w:rsidR="006E41A8" w:rsidRPr="0079540B" w:rsidRDefault="006E41A8" w:rsidP="006E41A8">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0FF9BF" id="_x0000_t202" coordsize="21600,21600" o:spt="202" path="m,l,21600r21600,l21600,xe">
                <v:stroke joinstyle="miter"/>
                <v:path gradientshapeok="t" o:connecttype="rect"/>
              </v:shapetype>
              <v:shape id="Text Box 2" o:spid="_x0000_s1026" type="#_x0000_t202" style="position:absolute;margin-left:361.5pt;margin-top:303.9pt;width:203.4pt;height:52.3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" filled="f" stroked="f">
                <v:textbox>
                  <w:txbxContent>
                    <w:p w14:paraId="6453197B" w14:textId="77777777" w:rsidR="006E41A8" w:rsidRPr="004029AE" w:rsidRDefault="006E41A8" w:rsidP="00A36759">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ANNUAL</w:t>
                      </w:r>
                    </w:p>
                    <w:p w14:paraId="63056AC8" w14:textId="77777777" w:rsidR="006E41A8" w:rsidRPr="0079540B" w:rsidRDefault="006E41A8" w:rsidP="006E41A8">
                      <w:pPr>
                        <w:spacing w:after="0" w:line="1080" w:lineRule="exact"/>
                        <w:rPr>
                          <w:rFonts w:ascii="Calibri" w:hAnsi="Calibri" w:cs="Calibri"/>
                          <w:color w:val="FFFFFF" w:themeColor="background1"/>
                          <w:sz w:val="100"/>
                          <w:szCs w:val="100"/>
                        </w:rPr>
                      </w:pPr>
                    </w:p>
                  </w:txbxContent>
                </v:textbox>
                <w10:wrap anchorx="page" anchory="page"/>
              </v:shape>
            </w:pict>
          </mc:Fallback>
        </mc:AlternateContent>
      </w:r>
      <w:r w:rsidR="004029AE">
        <w:rPr>
          <w:caps/>
          <w:noProof/>
          <w:color w:val="414042" w:themeColor="text1"/>
        </w:rPr>
        <mc:AlternateContent>
          <mc:Choice Requires="wps">
            <w:drawing>
              <wp:anchor distT="0" distB="0" distL="114300" distR="114300" simplePos="0" relativeHeight="251780161" behindDoc="0" locked="0" layoutInCell="1" allowOverlap="1" wp14:anchorId="3345B238" wp14:editId="13D2EE08">
                <wp:simplePos x="0" y="0"/>
                <wp:positionH relativeFrom="page">
                  <wp:posOffset>4549861</wp:posOffset>
                </wp:positionH>
                <wp:positionV relativeFrom="page">
                  <wp:posOffset>4508500</wp:posOffset>
                </wp:positionV>
                <wp:extent cx="2402205" cy="659130"/>
                <wp:effectExtent l="0" t="0" r="0" b="0"/>
                <wp:wrapNone/>
                <wp:docPr id="649126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659130"/>
                        </a:xfrm>
                        <a:prstGeom prst="rect">
                          <a:avLst/>
                        </a:prstGeom>
                        <a:noFill/>
                        <a:ln w="9525">
                          <a:noFill/>
                          <a:miter lim="800000"/>
                          <a:headEnd/>
                          <a:tailEnd/>
                        </a:ln>
                      </wps:spPr>
                      <wps:txbx>
                        <w:txbxContent>
                          <w:p w14:paraId="2EC01FBC" w14:textId="77777777" w:rsidR="00AA0FCB" w:rsidRPr="004029AE" w:rsidRDefault="00AA0FCB" w:rsidP="00AA0FCB">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REPORT</w:t>
                            </w:r>
                          </w:p>
                          <w:p w14:paraId="1B8E331C" w14:textId="77777777" w:rsidR="00AA0FCB" w:rsidRPr="0079540B" w:rsidRDefault="00AA0FCB" w:rsidP="00AA0FCB">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345B238" id="_x0000_s1027" type="#_x0000_t202" style="position:absolute;margin-left:358.25pt;margin-top:355pt;width:189.15pt;height:51.9pt;z-index:2517801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" filled="f" stroked="f">
                <v:textbox>
                  <w:txbxContent>
                    <w:p w14:paraId="2EC01FBC" w14:textId="77777777" w:rsidR="00AA0FCB" w:rsidRPr="004029AE" w:rsidRDefault="00AA0FCB" w:rsidP="00AA0FCB">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REPORT</w:t>
                      </w:r>
                    </w:p>
                    <w:p w14:paraId="1B8E331C" w14:textId="77777777" w:rsidR="00AA0FCB" w:rsidRPr="0079540B" w:rsidRDefault="00AA0FCB" w:rsidP="00AA0FCB">
                      <w:pPr>
                        <w:spacing w:after="0" w:line="1080" w:lineRule="exact"/>
                        <w:rPr>
                          <w:rFonts w:ascii="Calibri" w:hAnsi="Calibri" w:cs="Calibri"/>
                          <w:color w:val="FFFFFF" w:themeColor="background1"/>
                          <w:sz w:val="100"/>
                          <w:szCs w:val="100"/>
                        </w:rPr>
                      </w:pPr>
                    </w:p>
                  </w:txbxContent>
                </v:textbox>
                <w10:wrap anchorx="page" anchory="page"/>
              </v:shape>
            </w:pict>
          </mc:Fallback>
        </mc:AlternateContent>
      </w:r>
      <w:r w:rsidR="004029AE" w:rsidRPr="00A36759">
        <w:rPr>
          <w:rFonts w:ascii="Calibri Light" w:hAnsi="Calibri Light" w:cstheme="minorBidi"/>
          <w:noProof/>
          <w:color w:val="58595B" w:themeColor="accent2"/>
          <w:sz w:val="20"/>
          <w:szCs w:val="22"/>
          <w:lang w:val="en-AU"/>
        </w:rPr>
        <mc:AlternateContent>
          <mc:Choice Requires="wps">
            <w:drawing>
              <wp:anchor distT="0" distB="0" distL="114300" distR="114300" simplePos="0" relativeHeight="251778113" behindDoc="0" locked="0" layoutInCell="1" allowOverlap="1" wp14:anchorId="1E025AA9" wp14:editId="5B5CD03F">
                <wp:simplePos x="0" y="0"/>
                <wp:positionH relativeFrom="page">
                  <wp:posOffset>4581611</wp:posOffset>
                </wp:positionH>
                <wp:positionV relativeFrom="page">
                  <wp:posOffset>5166360</wp:posOffset>
                </wp:positionV>
                <wp:extent cx="2421890" cy="845820"/>
                <wp:effectExtent l="0" t="0" r="0" b="0"/>
                <wp:wrapNone/>
                <wp:docPr id="598524418" name="Text Box 3"/>
                <wp:cNvGraphicFramePr/>
                <a:graphic xmlns:a="http://schemas.openxmlformats.org/drawingml/2006/main">
                  <a:graphicData uri="http://schemas.microsoft.com/office/word/2010/wordprocessingShape">
                    <wps:wsp>
                      <wps:cNvSpPr txBox="1"/>
                      <wps:spPr>
                        <a:xfrm>
                          <a:off x="0" y="0"/>
                          <a:ext cx="2421890" cy="845820"/>
                        </a:xfrm>
                        <a:prstGeom prst="rect">
                          <a:avLst/>
                        </a:prstGeom>
                        <a:noFill/>
                        <a:ln w="6350">
                          <a:noFill/>
                        </a:ln>
                      </wps:spPr>
                      <wps:txbx>
                        <w:txbxContent>
                          <w:p w14:paraId="1FCA3480" w14:textId="77777777" w:rsidR="00A36759" w:rsidRPr="004029AE" w:rsidRDefault="00623D2E" w:rsidP="00A36759">
                            <w:pPr>
                              <w:rPr>
                                <w:color w:val="414042" w:themeColor="text1"/>
                                <w:sz w:val="96"/>
                                <w:szCs w:val="96"/>
                              </w:rPr>
                            </w:pPr>
                            <w:r w:rsidRPr="00623D2E">
                              <w:rPr>
                                <w:rFonts w:ascii="DaxPro-Medium" w:hAnsi="DaxPro-Medium" w:cstheme="majorHAnsi"/>
                                <w:color w:val="414042" w:themeColor="text1"/>
                                <w:sz w:val="96"/>
                                <w:szCs w:val="96"/>
                              </w:rPr>
                              <w:t>202</w:t>
                            </w:r>
                            <w:r>
                              <w:rPr>
                                <w:rFonts w:ascii="DaxPro-Medium" w:hAnsi="DaxPro-Medium" w:cstheme="majorHAnsi"/>
                                <w:color w:val="414042" w:themeColor="text1"/>
                                <w:sz w:val="96"/>
                                <w:szCs w:val="96"/>
                              </w:rPr>
                              <w:t>4</w:t>
                            </w:r>
                            <w:r w:rsidRPr="00623D2E">
                              <w:rPr>
                                <w:rFonts w:ascii="DaxPro-Medium" w:hAnsi="DaxPro-Medium" w:cstheme="majorHAnsi"/>
                                <w:color w:val="414042" w:themeColor="text1"/>
                                <w:sz w:val="96"/>
                                <w:szCs w:val="96"/>
                              </w:rPr>
                              <w:t>–2</w:t>
                            </w:r>
                            <w:r>
                              <w:rPr>
                                <w:rFonts w:ascii="DaxPro-Medium" w:hAnsi="DaxPro-Medium" w:cstheme="majorHAnsi"/>
                                <w:color w:val="414042" w:themeColor="text1"/>
                                <w:sz w:val="96"/>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25AA9" id="Text Box 3" o:spid="_x0000_s1028" type="#_x0000_t202" style="position:absolute;margin-left:360.75pt;margin-top:406.8pt;width:190.7pt;height:66.6pt;z-index:25177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" filled="f" stroked="f" strokeweight=".5pt">
                <v:textbox>
                  <w:txbxContent>
                    <w:p w14:paraId="1FCA3480" w14:textId="77777777" w:rsidR="00A36759" w:rsidRPr="004029AE" w:rsidRDefault="00623D2E" w:rsidP="00A36759">
                      <w:pPr>
                        <w:rPr>
                          <w:color w:val="414042" w:themeColor="text1"/>
                          <w:sz w:val="96"/>
                          <w:szCs w:val="96"/>
                        </w:rPr>
                      </w:pPr>
                      <w:r w:rsidRPr="00623D2E">
                        <w:rPr>
                          <w:rFonts w:ascii="DaxPro-Medium" w:hAnsi="DaxPro-Medium" w:cstheme="majorHAnsi"/>
                          <w:color w:val="414042" w:themeColor="text1"/>
                          <w:sz w:val="96"/>
                          <w:szCs w:val="96"/>
                        </w:rPr>
                        <w:t>202</w:t>
                      </w:r>
                      <w:r>
                        <w:rPr>
                          <w:rFonts w:ascii="DaxPro-Medium" w:hAnsi="DaxPro-Medium" w:cstheme="majorHAnsi"/>
                          <w:color w:val="414042" w:themeColor="text1"/>
                          <w:sz w:val="96"/>
                          <w:szCs w:val="96"/>
                        </w:rPr>
                        <w:t>4</w:t>
                      </w:r>
                      <w:r w:rsidRPr="00623D2E">
                        <w:rPr>
                          <w:rFonts w:ascii="DaxPro-Medium" w:hAnsi="DaxPro-Medium" w:cstheme="majorHAnsi"/>
                          <w:color w:val="414042" w:themeColor="text1"/>
                          <w:sz w:val="96"/>
                          <w:szCs w:val="96"/>
                        </w:rPr>
                        <w:t>–2</w:t>
                      </w:r>
                      <w:r>
                        <w:rPr>
                          <w:rFonts w:ascii="DaxPro-Medium" w:hAnsi="DaxPro-Medium" w:cstheme="majorHAnsi"/>
                          <w:color w:val="414042" w:themeColor="text1"/>
                          <w:sz w:val="96"/>
                          <w:szCs w:val="96"/>
                        </w:rPr>
                        <w:t>5</w:t>
                      </w:r>
                    </w:p>
                  </w:txbxContent>
                </v:textbox>
                <w10:wrap anchorx="page" anchory="page"/>
              </v:shape>
            </w:pict>
          </mc:Fallback>
        </mc:AlternateContent>
      </w:r>
      <w:r w:rsidR="004029AE">
        <w:rPr>
          <w:noProof/>
        </w:rPr>
        <mc:AlternateContent>
          <mc:Choice Requires="wps">
            <w:drawing>
              <wp:anchor distT="0" distB="0" distL="114300" distR="114300" simplePos="0" relativeHeight="251783233" behindDoc="0" locked="0" layoutInCell="1" allowOverlap="1" wp14:anchorId="12ADEC56" wp14:editId="355064DA">
                <wp:simplePos x="0" y="0"/>
                <wp:positionH relativeFrom="column">
                  <wp:posOffset>3764280</wp:posOffset>
                </wp:positionH>
                <wp:positionV relativeFrom="paragraph">
                  <wp:posOffset>5139690</wp:posOffset>
                </wp:positionV>
                <wp:extent cx="2658745" cy="558165"/>
                <wp:effectExtent l="0" t="0" r="0" b="0"/>
                <wp:wrapNone/>
                <wp:docPr id="10583124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558165"/>
                        </a:xfrm>
                        <a:prstGeom prst="rect">
                          <a:avLst/>
                        </a:prstGeom>
                        <a:noFill/>
                        <a:ln w="9525">
                          <a:noFill/>
                          <a:miter lim="800000"/>
                          <a:headEnd/>
                          <a:tailEnd/>
                        </a:ln>
                      </wps:spPr>
                      <wps:txbx>
                        <w:txbxContent>
                          <w:p w14:paraId="4013C2CA" w14:textId="77777777" w:rsidR="004029AE" w:rsidRPr="004029AE" w:rsidRDefault="004029AE" w:rsidP="004029AE">
                            <w:pPr>
                              <w:pStyle w:val="BasicParagraph"/>
                              <w:suppressAutoHyphens/>
                              <w:spacing w:line="240" w:lineRule="auto"/>
                              <w:rPr>
                                <w:rFonts w:ascii="Trebuchet MS" w:hAnsi="Trebuchet MS" w:cs="Calibri"/>
                                <w:color w:val="414042" w:themeColor="text1"/>
                                <w:sz w:val="20"/>
                                <w:szCs w:val="20"/>
                              </w:rPr>
                            </w:pPr>
                            <w:r w:rsidRPr="004029AE">
                              <w:rPr>
                                <w:rFonts w:ascii="Trebuchet MS" w:hAnsi="Trebuchet MS" w:cs="Calibri"/>
                                <w:color w:val="414042" w:themeColor="text1"/>
                                <w:sz w:val="20"/>
                                <w:szCs w:val="20"/>
                              </w:rPr>
                              <w:t>An independent agency combating major crime and reducing corruption for the benefit of the Queensland community.</w:t>
                            </w:r>
                          </w:p>
                          <w:p w14:paraId="512487EA" w14:textId="77777777" w:rsidR="004029AE" w:rsidRPr="004E69BC" w:rsidRDefault="004029AE" w:rsidP="004029AE">
                            <w:pPr>
                              <w:pStyle w:val="BasicParagraph"/>
                              <w:suppressAutoHyphens/>
                              <w:spacing w:after="0" w:line="240" w:lineRule="auto"/>
                              <w:jc w:val="right"/>
                              <w:rPr>
                                <w:rFonts w:asciiTheme="minorHAnsi" w:hAnsiTheme="minorHAnsi" w:cstheme="minorHAnsi"/>
                                <w:color w:val="414042" w:themeColor="text1"/>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EC56" id="Text Box 19" o:spid="_x0000_s1029" type="#_x0000_t202" style="position:absolute;margin-left:296.4pt;margin-top:404.7pt;width:209.35pt;height:43.95pt;z-index:251783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" filled="f" stroked="f">
                <v:textbox>
                  <w:txbxContent>
                    <w:p w14:paraId="4013C2CA" w14:textId="77777777" w:rsidR="004029AE" w:rsidRPr="004029AE" w:rsidRDefault="004029AE" w:rsidP="004029AE">
                      <w:pPr>
                        <w:pStyle w:val="BasicParagraph"/>
                        <w:suppressAutoHyphens/>
                        <w:spacing w:line="240" w:lineRule="auto"/>
                        <w:rPr>
                          <w:rFonts w:ascii="Trebuchet MS" w:hAnsi="Trebuchet MS" w:cs="Calibri"/>
                          <w:color w:val="414042" w:themeColor="text1"/>
                          <w:sz w:val="20"/>
                          <w:szCs w:val="20"/>
                        </w:rPr>
                      </w:pPr>
                      <w:r w:rsidRPr="004029AE">
                        <w:rPr>
                          <w:rFonts w:ascii="Trebuchet MS" w:hAnsi="Trebuchet MS" w:cs="Calibri"/>
                          <w:color w:val="414042" w:themeColor="text1"/>
                          <w:sz w:val="20"/>
                          <w:szCs w:val="20"/>
                        </w:rPr>
                        <w:t>An independent agency combating major crime and reducing corruption for the benefit of the Queensland community.</w:t>
                      </w:r>
                    </w:p>
                    <w:p w14:paraId="512487EA" w14:textId="77777777" w:rsidR="004029AE" w:rsidRPr="004E69BC" w:rsidRDefault="004029AE" w:rsidP="004029AE">
                      <w:pPr>
                        <w:pStyle w:val="BasicParagraph"/>
                        <w:suppressAutoHyphens/>
                        <w:spacing w:after="0" w:line="240" w:lineRule="auto"/>
                        <w:jc w:val="right"/>
                        <w:rPr>
                          <w:rFonts w:asciiTheme="minorHAnsi" w:hAnsiTheme="minorHAnsi" w:cstheme="minorHAnsi"/>
                          <w:color w:val="414042" w:themeColor="text1"/>
                          <w:sz w:val="100"/>
                          <w:szCs w:val="100"/>
                        </w:rPr>
                      </w:pPr>
                    </w:p>
                  </w:txbxContent>
                </v:textbox>
              </v:shape>
            </w:pict>
          </mc:Fallback>
        </mc:AlternateContent>
      </w:r>
      <w:r w:rsidR="004029AE">
        <w:rPr>
          <w:rFonts w:ascii="Calibri Light" w:hAnsi="Calibri Light" w:cstheme="minorBidi"/>
          <w:noProof/>
          <w:color w:val="58595B" w:themeColor="accent2"/>
          <w:sz w:val="20"/>
          <w:szCs w:val="22"/>
          <w:lang w:val="en-AU"/>
        </w:rPr>
        <mc:AlternateContent>
          <mc:Choice Requires="wps">
            <w:drawing>
              <wp:anchor distT="0" distB="0" distL="114300" distR="114300" simplePos="0" relativeHeight="251781185" behindDoc="0" locked="0" layoutInCell="1" allowOverlap="1" wp14:anchorId="6839CF37" wp14:editId="0CCF70E3">
                <wp:simplePos x="0" y="0"/>
                <wp:positionH relativeFrom="page">
                  <wp:posOffset>4686935</wp:posOffset>
                </wp:positionH>
                <wp:positionV relativeFrom="page">
                  <wp:posOffset>6057475</wp:posOffset>
                </wp:positionV>
                <wp:extent cx="2204658" cy="0"/>
                <wp:effectExtent l="0" t="19050" r="24765" b="19050"/>
                <wp:wrapNone/>
                <wp:docPr id="170193847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0465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1D13E" id="Straight Connector 4" o:spid="_x0000_s1026" alt="&quot;&quot;" style="position:absolute;z-index:251781185;visibility:visible;mso-wrap-style:square;mso-wrap-distance-left:9pt;mso-wrap-distance-top:0;mso-wrap-distance-right:9pt;mso-wrap-distance-bottom:0;mso-position-horizontal:absolute;mso-position-horizontal-relative:page;mso-position-vertical:absolute;mso-position-vertical-relative:page" from="369.05pt,476.95pt" to="542.65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" strokecolor="#414042 [3213]" strokeweight="3pt">
                <v:stroke joinstyle="miter"/>
                <w10:wrap anchorx="page" anchory="page"/>
              </v:line>
            </w:pict>
          </mc:Fallback>
        </mc:AlternateContent>
      </w:r>
      <w:r w:rsidR="000C38A8">
        <w:rPr>
          <w:caps/>
          <w:noProof/>
          <w:color w:val="414042" w:themeColor="text1"/>
        </w:rPr>
        <w:drawing>
          <wp:anchor distT="0" distB="0" distL="114300" distR="114300" simplePos="0" relativeHeight="251657240" behindDoc="0" locked="0" layoutInCell="1" allowOverlap="1" wp14:anchorId="0D2A6A44" wp14:editId="2F3B7637">
            <wp:simplePos x="0" y="0"/>
            <wp:positionH relativeFrom="column">
              <wp:posOffset>2098951</wp:posOffset>
            </wp:positionH>
            <wp:positionV relativeFrom="paragraph">
              <wp:posOffset>-5310726</wp:posOffset>
            </wp:positionV>
            <wp:extent cx="2948940" cy="607060"/>
            <wp:effectExtent l="0" t="0" r="3810" b="2540"/>
            <wp:wrapNone/>
            <wp:docPr id="15316642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4202" name="Picture 4">
                      <a:extLst>
                        <a:ext uri="{C183D7F6-B498-43B3-948B-1728B52AA6E4}">
                          <adec:decorative xmlns:adec="http://schemas.microsoft.com/office/drawing/2017/decorative" val="1"/>
                        </a:ext>
                      </a:extLst>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948940" cy="607060"/>
                    </a:xfrm>
                    <a:prstGeom prst="rect">
                      <a:avLst/>
                    </a:prstGeom>
                  </pic:spPr>
                </pic:pic>
              </a:graphicData>
            </a:graphic>
            <wp14:sizeRelH relativeFrom="page">
              <wp14:pctWidth>0</wp14:pctWidth>
            </wp14:sizeRelH>
            <wp14:sizeRelV relativeFrom="page">
              <wp14:pctHeight>0</wp14:pctHeight>
            </wp14:sizeRelV>
          </wp:anchor>
        </w:drawing>
      </w:r>
      <w:r w:rsidR="000C38A8">
        <w:rPr>
          <w:caps/>
          <w:noProof/>
          <w:color w:val="414042" w:themeColor="text1"/>
        </w:rPr>
        <mc:AlternateContent>
          <mc:Choice Requires="wpg">
            <w:drawing>
              <wp:anchor distT="0" distB="0" distL="114300" distR="114300" simplePos="0" relativeHeight="251657238" behindDoc="0" locked="0" layoutInCell="1" allowOverlap="1" wp14:anchorId="1732E8B6" wp14:editId="17164199">
                <wp:simplePos x="0" y="0"/>
                <wp:positionH relativeFrom="column">
                  <wp:posOffset>2774315</wp:posOffset>
                </wp:positionH>
                <wp:positionV relativeFrom="paragraph">
                  <wp:posOffset>-4243401</wp:posOffset>
                </wp:positionV>
                <wp:extent cx="2402205" cy="1788903"/>
                <wp:effectExtent l="0" t="0" r="0" b="1905"/>
                <wp:wrapNone/>
                <wp:docPr id="55583721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2205" cy="1788903"/>
                          <a:chOff x="0" y="0"/>
                          <a:chExt cx="2402205" cy="1788903"/>
                        </a:xfrm>
                      </wpg:grpSpPr>
                      <wps:wsp>
                        <wps:cNvPr id="17" name="Text Box 2"/>
                        <wps:cNvSpPr txBox="1">
                          <a:spLocks noChangeArrowheads="1"/>
                        </wps:cNvSpPr>
                        <wps:spPr bwMode="auto">
                          <a:xfrm>
                            <a:off x="0" y="0"/>
                            <a:ext cx="2402205" cy="1386840"/>
                          </a:xfrm>
                          <a:prstGeom prst="rect">
                            <a:avLst/>
                          </a:prstGeom>
                          <a:noFill/>
                          <a:ln w="9525">
                            <a:noFill/>
                            <a:miter lim="800000"/>
                            <a:headEnd/>
                            <a:tailEnd/>
                          </a:ln>
                        </wps:spPr>
                        <wps:txbx>
                          <w:txbxContent>
                            <w:p w14:paraId="7DAD62E2" w14:textId="77777777" w:rsidR="000C38A8" w:rsidRPr="0079540B" w:rsidRDefault="000C38A8" w:rsidP="000C38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7FB762DF" w14:textId="77777777" w:rsidR="000C38A8" w:rsidRPr="0079540B" w:rsidRDefault="000C38A8" w:rsidP="000C38A8">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wps:wsp>
                        <wps:cNvPr id="2094818236" name="Text Box 3"/>
                        <wps:cNvSpPr txBox="1"/>
                        <wps:spPr>
                          <a:xfrm>
                            <a:off x="400050" y="1314450"/>
                            <a:ext cx="1994535" cy="474453"/>
                          </a:xfrm>
                          <a:prstGeom prst="rect">
                            <a:avLst/>
                          </a:prstGeom>
                          <a:noFill/>
                          <a:ln w="6350">
                            <a:noFill/>
                          </a:ln>
                        </wps:spPr>
                        <wps:txbx>
                          <w:txbxContent>
                            <w:p w14:paraId="27F8D76B" w14:textId="77777777" w:rsidR="000C38A8" w:rsidRDefault="000C38A8" w:rsidP="000C38A8">
                              <w:pPr>
                                <w:jc w:val="right"/>
                              </w:pPr>
                              <w:r w:rsidRPr="0079540B">
                                <w:rPr>
                                  <w:rFonts w:ascii="DaxPro-Medium" w:hAnsi="DaxPro-Medium" w:cstheme="majorHAnsi"/>
                                  <w:color w:val="FFFFFF" w:themeColor="background1"/>
                                  <w:sz w:val="50"/>
                                  <w:szCs w:val="50"/>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32E8B6" id="Group 7" o:spid="_x0000_s1030" alt="&quot;&quot;" style="position:absolute;margin-left:218.45pt;margin-top:-334.15pt;width:189.15pt;height:140.85pt;z-index:251657238" coordsize="24022,1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">
                <v:shape id="_x0000_s1031" type="#_x0000_t202" style="position:absolute;width:24022;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7DAD62E2" w14:textId="77777777" w:rsidR="000C38A8" w:rsidRPr="0079540B" w:rsidRDefault="000C38A8" w:rsidP="000C38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7FB762DF" w14:textId="77777777" w:rsidR="000C38A8" w:rsidRPr="0079540B" w:rsidRDefault="000C38A8" w:rsidP="000C38A8">
                        <w:pPr>
                          <w:spacing w:after="0" w:line="1080" w:lineRule="exact"/>
                          <w:rPr>
                            <w:rFonts w:ascii="Calibri" w:hAnsi="Calibri" w:cs="Calibri"/>
                            <w:color w:val="FFFFFF" w:themeColor="background1"/>
                            <w:sz w:val="100"/>
                            <w:szCs w:val="100"/>
                          </w:rPr>
                        </w:pPr>
                      </w:p>
                    </w:txbxContent>
                  </v:textbox>
                </v:shape>
                <v:shape id="_x0000_s1032" type="#_x0000_t202" style="position:absolute;left:4000;top:13144;width:1994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" filled="f" stroked="f" strokeweight=".5pt">
                  <v:textbox>
                    <w:txbxContent>
                      <w:p w14:paraId="27F8D76B" w14:textId="77777777" w:rsidR="000C38A8" w:rsidRDefault="000C38A8" w:rsidP="000C38A8">
                        <w:pPr>
                          <w:jc w:val="right"/>
                        </w:pPr>
                        <w:r w:rsidRPr="0079540B">
                          <w:rPr>
                            <w:rFonts w:ascii="DaxPro-Medium" w:hAnsi="DaxPro-Medium" w:cstheme="majorHAnsi"/>
                            <w:color w:val="FFFFFF" w:themeColor="background1"/>
                            <w:sz w:val="50"/>
                            <w:szCs w:val="50"/>
                          </w:rPr>
                          <w:t>2023–24</w:t>
                        </w:r>
                      </w:p>
                    </w:txbxContent>
                  </v:textbox>
                </v:shape>
              </v:group>
            </w:pict>
          </mc:Fallback>
        </mc:AlternateContent>
      </w:r>
      <w:r w:rsidR="00CA7F44" w:rsidRPr="007A1087">
        <w:rPr>
          <w:color w:val="414042" w:themeColor="text1"/>
        </w:rPr>
        <w:br w:type="page"/>
      </w:r>
    </w:p>
    <w:tbl>
      <w:tblPr>
        <w:tblStyle w:val="GridTable1Light-Accent61"/>
        <w:tblpPr w:leftFromText="180" w:rightFromText="180" w:vertAnchor="text" w:horzAnchor="margin" w:tblpXSpec="right" w:tblpY="73"/>
        <w:tblW w:w="4673" w:type="dxa"/>
        <w:shd w:val="clear" w:color="auto" w:fill="F2F2F2" w:themeFill="background1" w:themeFillShade="F2"/>
        <w:tblCellMar>
          <w:left w:w="198" w:type="dxa"/>
          <w:right w:w="227" w:type="dxa"/>
        </w:tblCellMar>
        <w:tblLook w:val="04A0" w:firstRow="1" w:lastRow="0" w:firstColumn="1" w:lastColumn="0" w:noHBand="0" w:noVBand="1"/>
      </w:tblPr>
      <w:tblGrid>
        <w:gridCol w:w="4673"/>
      </w:tblGrid>
      <w:tr w:rsidR="00CB65B3" w14:paraId="35E549FF" w14:textId="77777777" w:rsidTr="008946A3">
        <w:trPr>
          <w:cnfStyle w:val="100000000000" w:firstRow="1" w:lastRow="0" w:firstColumn="0" w:lastColumn="0" w:oddVBand="0" w:evenVBand="0" w:oddHBand="0" w:evenHBand="0" w:firstRowFirstColumn="0" w:firstRowLastColumn="0" w:lastRowFirstColumn="0" w:lastRowLastColumn="0"/>
          <w:trHeight w:val="2684"/>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1C267A52" w14:textId="77777777" w:rsidR="00CB65B3" w:rsidRPr="00DF4D17" w:rsidRDefault="00BB7347" w:rsidP="00436FF4">
            <w:pPr>
              <w:pStyle w:val="H3HeadingCalibri14"/>
              <w:spacing w:before="200" w:afterLines="50" w:after="120"/>
              <w:ind w:right="142"/>
              <w:rPr>
                <w:b/>
                <w:bCs/>
              </w:rPr>
            </w:pPr>
            <w:r>
              <w:rPr>
                <w:noProof/>
                <w:szCs w:val="20"/>
              </w:rPr>
              <w:lastRenderedPageBreak/>
              <w:drawing>
                <wp:anchor distT="0" distB="0" distL="114300" distR="144145" simplePos="0" relativeHeight="251784257" behindDoc="0" locked="0" layoutInCell="1" allowOverlap="1" wp14:anchorId="4BDF35E4" wp14:editId="17FAEBF6">
                  <wp:simplePos x="0" y="0"/>
                  <wp:positionH relativeFrom="page">
                    <wp:posOffset>109855</wp:posOffset>
                  </wp:positionH>
                  <wp:positionV relativeFrom="page">
                    <wp:posOffset>119380</wp:posOffset>
                  </wp:positionV>
                  <wp:extent cx="495300" cy="505460"/>
                  <wp:effectExtent l="0" t="0" r="0" b="8890"/>
                  <wp:wrapTight wrapText="bothSides">
                    <wp:wrapPolygon edited="0">
                      <wp:start x="4154" y="0"/>
                      <wp:lineTo x="0" y="4070"/>
                      <wp:lineTo x="0" y="18724"/>
                      <wp:lineTo x="5815" y="21166"/>
                      <wp:lineTo x="15785" y="21166"/>
                      <wp:lineTo x="20769" y="17910"/>
                      <wp:lineTo x="20769" y="4884"/>
                      <wp:lineTo x="15785" y="0"/>
                      <wp:lineTo x="4154" y="0"/>
                    </wp:wrapPolygon>
                  </wp:wrapTight>
                  <wp:docPr id="1457671081" name="Graphic 7" descr="Acknowledgement of Coun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1081" name="Graphic 7" descr="Acknowledgement of Country Icon"/>
                          <pic:cNvPicPr/>
                        </pic:nvPicPr>
                        <pic:blipFill>
                          <a:blip r:embed="rId18">
                            <a:extLst>
                              <a:ext uri="{96DAC541-7B7A-43D3-8B79-37D633B846F1}">
                                <asvg:svgBlip xmlns:asvg="http://schemas.microsoft.com/office/drawing/2016/SVG/main" r:embed="rId19"/>
                              </a:ext>
                            </a:extLst>
                          </a:blip>
                          <a:stretch>
                            <a:fillRect/>
                          </a:stretch>
                        </pic:blipFill>
                        <pic:spPr>
                          <a:xfrm>
                            <a:off x="0" y="0"/>
                            <a:ext cx="495300" cy="505460"/>
                          </a:xfrm>
                          <a:prstGeom prst="rect">
                            <a:avLst/>
                          </a:prstGeom>
                        </pic:spPr>
                      </pic:pic>
                    </a:graphicData>
                  </a:graphic>
                  <wp14:sizeRelH relativeFrom="margin">
                    <wp14:pctWidth>0</wp14:pctWidth>
                  </wp14:sizeRelH>
                  <wp14:sizeRelV relativeFrom="margin">
                    <wp14:pctHeight>0</wp14:pctHeight>
                  </wp14:sizeRelV>
                </wp:anchor>
              </w:drawing>
            </w:r>
            <w:r w:rsidR="00CB65B3" w:rsidRPr="00DF4D17">
              <w:rPr>
                <w:b/>
                <w:bCs/>
              </w:rPr>
              <w:t>Acknowledgement of Country</w:t>
            </w:r>
          </w:p>
          <w:p w14:paraId="0B2F64B3" w14:textId="77777777" w:rsidR="008946A3" w:rsidRPr="00436FF4" w:rsidRDefault="00CC3AE2" w:rsidP="008946A3">
            <w:pPr>
              <w:spacing w:before="80" w:afterLines="50" w:after="120"/>
              <w:ind w:right="-62"/>
              <w:rPr>
                <w:rFonts w:asciiTheme="minorHAnsi" w:hAnsiTheme="minorHAnsi" w:cstheme="minorHAnsi"/>
                <w:color w:val="414042" w:themeColor="text1"/>
                <w:szCs w:val="20"/>
              </w:rPr>
            </w:pPr>
            <w:r w:rsidRPr="00436FF4">
              <w:rPr>
                <w:rFonts w:asciiTheme="minorHAnsi" w:hAnsiTheme="minorHAnsi" w:cstheme="minorHAnsi"/>
                <w:b w:val="0"/>
                <w:bCs w:val="0"/>
                <w:color w:val="414042" w:themeColor="text1"/>
                <w:szCs w:val="20"/>
              </w:rPr>
              <w:t>We acknowledge the Aboriginal and Torres Strait Islander peoples of the lands on which we operate and recognise their culture, history, diversity and their deep connection to the land, waters and seas of Queensland and the Torres Strait.</w:t>
            </w:r>
            <w:r w:rsidR="008946A3" w:rsidRPr="00436FF4">
              <w:rPr>
                <w:rFonts w:asciiTheme="minorHAnsi" w:hAnsiTheme="minorHAnsi" w:cstheme="minorHAnsi"/>
                <w:b w:val="0"/>
                <w:bCs w:val="0"/>
                <w:color w:val="414042" w:themeColor="text1"/>
                <w:szCs w:val="20"/>
              </w:rPr>
              <w:t xml:space="preserve"> </w:t>
            </w:r>
          </w:p>
          <w:p w14:paraId="3436D064" w14:textId="77777777" w:rsidR="00CB65B3" w:rsidRPr="008946A3" w:rsidRDefault="00CC3AE2" w:rsidP="00436FF4">
            <w:pPr>
              <w:spacing w:before="80" w:afterLines="120" w:after="288"/>
              <w:ind w:right="-62"/>
              <w:rPr>
                <w:rFonts w:asciiTheme="minorHAnsi" w:hAnsiTheme="minorHAnsi" w:cstheme="minorHAnsi"/>
                <w:color w:val="414042" w:themeColor="text1"/>
                <w:sz w:val="18"/>
                <w:szCs w:val="18"/>
              </w:rPr>
            </w:pPr>
            <w:r w:rsidRPr="00436FF4">
              <w:rPr>
                <w:rFonts w:asciiTheme="minorHAnsi" w:hAnsiTheme="minorHAnsi" w:cstheme="minorHAnsi"/>
                <w:b w:val="0"/>
                <w:bCs w:val="0"/>
                <w:color w:val="414042" w:themeColor="text1"/>
                <w:szCs w:val="20"/>
              </w:rPr>
              <w:t xml:space="preserve">We recognise those whose ongoing effort to protect and promote Aboriginal and Torres Strait Islander cultures will leave </w:t>
            </w:r>
            <w:proofErr w:type="gramStart"/>
            <w:r w:rsidRPr="00436FF4">
              <w:rPr>
                <w:rFonts w:asciiTheme="minorHAnsi" w:hAnsiTheme="minorHAnsi" w:cstheme="minorHAnsi"/>
                <w:b w:val="0"/>
                <w:bCs w:val="0"/>
                <w:color w:val="414042" w:themeColor="text1"/>
                <w:szCs w:val="20"/>
              </w:rPr>
              <w:t>a lasting legacy</w:t>
            </w:r>
            <w:proofErr w:type="gramEnd"/>
            <w:r w:rsidRPr="00436FF4">
              <w:rPr>
                <w:rFonts w:asciiTheme="minorHAnsi" w:hAnsiTheme="minorHAnsi" w:cstheme="minorHAnsi"/>
                <w:b w:val="0"/>
                <w:bCs w:val="0"/>
                <w:color w:val="414042" w:themeColor="text1"/>
                <w:szCs w:val="20"/>
              </w:rPr>
              <w:t xml:space="preserve"> for future Elders and leaders</w:t>
            </w:r>
            <w:r w:rsidR="00CB65B3" w:rsidRPr="00436FF4">
              <w:rPr>
                <w:rFonts w:asciiTheme="minorHAnsi" w:hAnsiTheme="minorHAnsi" w:cstheme="minorHAnsi"/>
                <w:b w:val="0"/>
                <w:bCs w:val="0"/>
                <w:color w:val="414042" w:themeColor="text1"/>
                <w:szCs w:val="20"/>
              </w:rPr>
              <w:t>.</w:t>
            </w:r>
          </w:p>
        </w:tc>
      </w:tr>
    </w:tbl>
    <w:p w14:paraId="385481EC" w14:textId="77777777" w:rsidR="006F41E5" w:rsidRPr="003E073F" w:rsidRDefault="006F41E5" w:rsidP="006F41E5">
      <w:pPr>
        <w:pStyle w:val="DHeading2Calibri16"/>
        <w:ind w:right="-425"/>
        <w:outlineLvl w:val="0"/>
        <w:rPr>
          <w:color w:val="414042" w:themeColor="text1"/>
          <w:sz w:val="28"/>
          <w:szCs w:val="28"/>
        </w:rPr>
      </w:pPr>
      <w:bookmarkStart w:id="0" w:name="Aboutthisreport"/>
      <w:bookmarkStart w:id="1" w:name="TableofContents"/>
      <w:bookmarkStart w:id="2" w:name="_Toc102045387"/>
      <w:bookmarkStart w:id="3" w:name="_Toc102042257"/>
      <w:bookmarkStart w:id="4" w:name="_Toc102041928"/>
      <w:bookmarkStart w:id="5" w:name="_Toc102041601"/>
      <w:bookmarkStart w:id="6" w:name="_Toc102041269"/>
      <w:bookmarkStart w:id="7" w:name="_Toc102040939"/>
      <w:bookmarkStart w:id="8" w:name="_Toc102040611"/>
      <w:bookmarkStart w:id="9" w:name="_Toc102040277"/>
      <w:bookmarkStart w:id="10" w:name="_Toc102039952"/>
      <w:bookmarkStart w:id="11" w:name="_Toc102039595"/>
      <w:r w:rsidRPr="003E073F">
        <w:rPr>
          <w:color w:val="414042" w:themeColor="text1"/>
          <w:sz w:val="28"/>
          <w:szCs w:val="28"/>
        </w:rPr>
        <w:t>About this report</w:t>
      </w:r>
    </w:p>
    <w:bookmarkEnd w:id="0"/>
    <w:p w14:paraId="1D08FCC0" w14:textId="77777777" w:rsidR="008946A3" w:rsidRPr="008946A3" w:rsidRDefault="006F41E5" w:rsidP="008946A3">
      <w:pPr>
        <w:spacing w:before="120" w:after="0"/>
        <w:ind w:right="140"/>
        <w:rPr>
          <w:color w:val="414042" w:themeColor="text1"/>
          <w:szCs w:val="20"/>
        </w:rPr>
      </w:pPr>
      <w:r w:rsidRPr="008946A3">
        <w:rPr>
          <w:color w:val="414042" w:themeColor="text1"/>
          <w:szCs w:val="20"/>
        </w:rPr>
        <w:t xml:space="preserve">This annual report assesses our agency’s performance against our strategic objectives, including performance indicators aligning with our </w:t>
      </w:r>
      <w:hyperlink r:id="rId20" w:history="1">
        <w:r w:rsidRPr="008946A3">
          <w:rPr>
            <w:rStyle w:val="Hyperlink"/>
            <w:i/>
            <w:iCs/>
          </w:rPr>
          <w:t>Strategic Plan 2023–27 (Updated 2024)</w:t>
        </w:r>
      </w:hyperlink>
      <w:r w:rsidR="008946A3" w:rsidRPr="008946A3">
        <w:rPr>
          <w:rStyle w:val="FootnoteReference"/>
          <w:color w:val="414042" w:themeColor="text1"/>
          <w:szCs w:val="20"/>
        </w:rPr>
        <w:t xml:space="preserve"> </w:t>
      </w:r>
      <w:r w:rsidR="008946A3" w:rsidRPr="008946A3">
        <w:rPr>
          <w:rStyle w:val="FootnoteReference"/>
          <w:color w:val="414042" w:themeColor="text1"/>
          <w:szCs w:val="20"/>
        </w:rPr>
        <w:footnoteReference w:id="2"/>
      </w:r>
      <w:r w:rsidR="008946A3" w:rsidRPr="008946A3">
        <w:rPr>
          <w:color w:val="414042" w:themeColor="text1"/>
          <w:szCs w:val="20"/>
        </w:rPr>
        <w:t xml:space="preserve"> </w:t>
      </w:r>
      <w:r w:rsidR="008946A3" w:rsidRPr="008946A3">
        <w:rPr>
          <w:i/>
          <w:iCs/>
          <w:color w:val="414042" w:themeColor="text1"/>
          <w:szCs w:val="20"/>
        </w:rPr>
        <w:t>Operational Plan 2024–25</w:t>
      </w:r>
      <w:r w:rsidR="008946A3" w:rsidRPr="008946A3">
        <w:rPr>
          <w:color w:val="414042" w:themeColor="text1"/>
          <w:szCs w:val="20"/>
        </w:rPr>
        <w:t xml:space="preserve">, and </w:t>
      </w:r>
      <w:hyperlink r:id="rId21" w:history="1">
        <w:r w:rsidR="008946A3" w:rsidRPr="008946A3">
          <w:rPr>
            <w:rStyle w:val="Hyperlink"/>
          </w:rPr>
          <w:t>Service Delivery Statement 2024–25</w:t>
        </w:r>
      </w:hyperlink>
      <w:r w:rsidR="008946A3" w:rsidRPr="008946A3">
        <w:rPr>
          <w:color w:val="414042" w:themeColor="text1"/>
          <w:szCs w:val="20"/>
        </w:rPr>
        <w:t>.</w:t>
      </w:r>
      <w:r w:rsidR="008946A3" w:rsidRPr="008946A3">
        <w:rPr>
          <w:rStyle w:val="FootnoteReference"/>
          <w:color w:val="414042" w:themeColor="text1"/>
          <w:szCs w:val="20"/>
        </w:rPr>
        <w:footnoteReference w:id="3"/>
      </w:r>
    </w:p>
    <w:p w14:paraId="7CD50632" w14:textId="77777777" w:rsidR="006F41E5" w:rsidRPr="008946A3" w:rsidRDefault="006F41E5" w:rsidP="006F41E5">
      <w:pPr>
        <w:spacing w:before="120" w:after="0"/>
        <w:ind w:right="140"/>
        <w:rPr>
          <w:szCs w:val="20"/>
        </w:rPr>
      </w:pPr>
      <w:r w:rsidRPr="008946A3">
        <w:rPr>
          <w:color w:val="414042" w:themeColor="text1"/>
          <w:szCs w:val="20"/>
        </w:rPr>
        <w:t>This report includes both qualitative and quantitative performance information demonstrating our commitment to combating major crime and reducing corruption for the benefit of the Queensland community.</w:t>
      </w:r>
    </w:p>
    <w:p w14:paraId="135BB210" w14:textId="77777777" w:rsidR="006F41E5" w:rsidRPr="008946A3" w:rsidRDefault="006F41E5" w:rsidP="006F41E5">
      <w:pPr>
        <w:spacing w:before="120" w:after="0"/>
        <w:ind w:right="140"/>
        <w:rPr>
          <w:color w:val="414042" w:themeColor="text1"/>
          <w:szCs w:val="20"/>
        </w:rPr>
      </w:pPr>
      <w:r w:rsidRPr="008946A3">
        <w:rPr>
          <w:color w:val="414042" w:themeColor="text1"/>
          <w:szCs w:val="20"/>
        </w:rPr>
        <w:t xml:space="preserve">In accordance with the </w:t>
      </w:r>
      <w:r w:rsidRPr="008946A3">
        <w:rPr>
          <w:i/>
          <w:iCs/>
          <w:color w:val="414042" w:themeColor="text1"/>
          <w:szCs w:val="20"/>
        </w:rPr>
        <w:t>Human Rights Act 2019</w:t>
      </w:r>
      <w:r w:rsidRPr="008946A3">
        <w:rPr>
          <w:color w:val="414042" w:themeColor="text1"/>
          <w:szCs w:val="20"/>
        </w:rPr>
        <w:t xml:space="preserve">, </w:t>
      </w:r>
      <w:r w:rsidRPr="008946A3">
        <w:rPr>
          <w:color w:val="414042" w:themeColor="text1"/>
          <w:szCs w:val="20"/>
        </w:rPr>
        <w:br/>
        <w:t xml:space="preserve">the CCC has </w:t>
      </w:r>
      <w:proofErr w:type="gramStart"/>
      <w:r w:rsidRPr="008946A3">
        <w:rPr>
          <w:color w:val="414042" w:themeColor="text1"/>
          <w:szCs w:val="20"/>
        </w:rPr>
        <w:t>given proper consideration to</w:t>
      </w:r>
      <w:proofErr w:type="gramEnd"/>
      <w:r w:rsidRPr="008946A3">
        <w:rPr>
          <w:color w:val="414042" w:themeColor="text1"/>
          <w:szCs w:val="20"/>
        </w:rPr>
        <w:t xml:space="preserve"> human rights in the drafting of the 2024–25 Annual Report, including identifying human rights that may be affected. </w:t>
      </w:r>
    </w:p>
    <w:p w14:paraId="3FCADA11" w14:textId="77777777" w:rsidR="006F41E5" w:rsidRPr="008946A3" w:rsidRDefault="006F41E5" w:rsidP="006F41E5">
      <w:pPr>
        <w:spacing w:before="120" w:after="0"/>
        <w:ind w:right="140"/>
        <w:rPr>
          <w:color w:val="414042" w:themeColor="text1"/>
          <w:szCs w:val="20"/>
        </w:rPr>
      </w:pPr>
      <w:r w:rsidRPr="008946A3">
        <w:rPr>
          <w:color w:val="414042" w:themeColor="text1"/>
          <w:szCs w:val="20"/>
        </w:rPr>
        <w:t xml:space="preserve">The CCC considers that the decision to publish the information within the Annual Report is compatible with human rights pursuant to section 13 of the </w:t>
      </w:r>
      <w:r w:rsidRPr="008946A3">
        <w:rPr>
          <w:i/>
          <w:iCs/>
          <w:color w:val="414042" w:themeColor="text1"/>
          <w:szCs w:val="20"/>
        </w:rPr>
        <w:t>Human Rights Act 2019</w:t>
      </w:r>
      <w:r w:rsidRPr="008946A3">
        <w:rPr>
          <w:color w:val="414042" w:themeColor="text1"/>
          <w:szCs w:val="20"/>
        </w:rPr>
        <w:t>.</w:t>
      </w:r>
    </w:p>
    <w:p w14:paraId="641C983D" w14:textId="77777777" w:rsidR="006F41E5" w:rsidRPr="008946A3" w:rsidRDefault="006F41E5" w:rsidP="006F41E5">
      <w:pPr>
        <w:spacing w:before="120" w:after="0"/>
        <w:ind w:right="140"/>
        <w:rPr>
          <w:color w:val="414042" w:themeColor="text1"/>
          <w:szCs w:val="20"/>
        </w:rPr>
      </w:pPr>
      <w:r w:rsidRPr="008946A3">
        <w:rPr>
          <w:color w:val="414042" w:themeColor="text1"/>
          <w:szCs w:val="20"/>
        </w:rPr>
        <w:t xml:space="preserve">As part of our commitment to transparent and accountable reporting, we have endeavoured to </w:t>
      </w:r>
      <w:r w:rsidRPr="008946A3">
        <w:rPr>
          <w:color w:val="414042" w:themeColor="text1"/>
          <w:szCs w:val="20"/>
        </w:rPr>
        <w:br/>
        <w:t xml:space="preserve">strike a balance between informing the public and protecting confidential information that could compromise a person or an ongoing investigation. </w:t>
      </w:r>
      <w:r w:rsidRPr="008946A3">
        <w:rPr>
          <w:color w:val="414042" w:themeColor="text1"/>
          <w:szCs w:val="20"/>
        </w:rPr>
        <w:br/>
        <w:t>For this reason, it is not possible to include detailed reports on our witness protection program.</w:t>
      </w:r>
    </w:p>
    <w:p w14:paraId="380942BD" w14:textId="77777777" w:rsidR="006F41E5" w:rsidRPr="008946A3" w:rsidRDefault="006F41E5" w:rsidP="006F41E5">
      <w:pPr>
        <w:spacing w:before="120"/>
        <w:ind w:right="140"/>
        <w:rPr>
          <w:color w:val="414042" w:themeColor="text1"/>
          <w:szCs w:val="20"/>
        </w:rPr>
      </w:pPr>
      <w:r w:rsidRPr="008946A3">
        <w:rPr>
          <w:color w:val="414042" w:themeColor="text1"/>
          <w:szCs w:val="20"/>
        </w:rPr>
        <w:t xml:space="preserve">This annual report is available on our website at: </w:t>
      </w:r>
      <w:hyperlink r:id="rId22" w:history="1">
        <w:r w:rsidRPr="008946A3">
          <w:rPr>
            <w:rStyle w:val="Hyperlink"/>
          </w:rPr>
          <w:t>www.ccc.qld.gov.au/annualreport</w:t>
        </w:r>
      </w:hyperlink>
      <w:r w:rsidRPr="008946A3">
        <w:rPr>
          <w:color w:val="414042" w:themeColor="text1"/>
          <w:szCs w:val="20"/>
        </w:rPr>
        <w:t xml:space="preserve"> or in hard copy upon request. Our website also hosts detailed information about our agency, including our </w:t>
      </w:r>
      <w:r w:rsidRPr="008946A3">
        <w:rPr>
          <w:color w:val="414042" w:themeColor="text1"/>
          <w:szCs w:val="20"/>
        </w:rPr>
        <w:br/>
      </w:r>
      <w:r w:rsidRPr="008946A3">
        <w:rPr>
          <w:i/>
          <w:iCs/>
          <w:color w:val="414042" w:themeColor="text1"/>
          <w:szCs w:val="20"/>
        </w:rPr>
        <w:t>Strategic Plan 2023–27 (Updated 2024)</w:t>
      </w:r>
      <w:r w:rsidRPr="008946A3">
        <w:rPr>
          <w:color w:val="414042" w:themeColor="text1"/>
          <w:szCs w:val="20"/>
        </w:rPr>
        <w:t>, publications, media releases and information about government bodies relevant to us.</w:t>
      </w:r>
    </w:p>
    <w:p w14:paraId="565219AF" w14:textId="77777777" w:rsidR="006F41E5" w:rsidRDefault="006F41E5" w:rsidP="006F41E5">
      <w:pPr>
        <w:spacing w:before="120"/>
        <w:ind w:right="140"/>
        <w:rPr>
          <w:color w:val="414042" w:themeColor="text1"/>
          <w:szCs w:val="20"/>
        </w:rPr>
      </w:pPr>
      <w:r w:rsidRPr="008946A3">
        <w:rPr>
          <w:color w:val="414042" w:themeColor="text1"/>
          <w:szCs w:val="20"/>
        </w:rPr>
        <w:t xml:space="preserve">Additional information on consultancies, overseas travel, and interpreter services (in accordance with the Queensland Language Services Policy) is published online through </w:t>
      </w:r>
      <w:r w:rsidRPr="008946A3">
        <w:rPr>
          <w:rStyle w:val="Hyperlink"/>
          <w:szCs w:val="20"/>
        </w:rPr>
        <w:t xml:space="preserve">the </w:t>
      </w:r>
      <w:hyperlink r:id="rId23" w:history="1">
        <w:r w:rsidRPr="008946A3">
          <w:rPr>
            <w:rStyle w:val="Hyperlink"/>
            <w:szCs w:val="20"/>
          </w:rPr>
          <w:t>Queensland Government Open Data portal</w:t>
        </w:r>
      </w:hyperlink>
      <w:r w:rsidRPr="008946A3">
        <w:rPr>
          <w:color w:val="414042" w:themeColor="text1"/>
          <w:szCs w:val="20"/>
        </w:rPr>
        <w:t>.</w:t>
      </w:r>
      <w:r w:rsidRPr="008946A3">
        <w:rPr>
          <w:rStyle w:val="FootnoteReference"/>
          <w:color w:val="414042" w:themeColor="text1"/>
          <w:szCs w:val="20"/>
        </w:rPr>
        <w:footnoteReference w:id="4"/>
      </w:r>
    </w:p>
    <w:p w14:paraId="26B0444A" w14:textId="77777777" w:rsidR="008946A3" w:rsidRPr="003E073F" w:rsidRDefault="00436FF4" w:rsidP="00436FF4">
      <w:pPr>
        <w:spacing w:before="480" w:after="0"/>
        <w:rPr>
          <w:rFonts w:asciiTheme="minorHAnsi" w:hAnsiTheme="minorHAnsi" w:cstheme="minorHAnsi"/>
          <w:b/>
          <w:bCs/>
          <w:color w:val="414042" w:themeColor="text1"/>
          <w:sz w:val="22"/>
          <w:szCs w:val="24"/>
          <w:lang w:val="en-GB"/>
        </w:rPr>
      </w:pPr>
      <w:r w:rsidRPr="003E073F">
        <w:rPr>
          <w:rFonts w:asciiTheme="minorHAnsi" w:hAnsiTheme="minorHAnsi" w:cstheme="minorHAnsi"/>
          <w:noProof/>
          <w:color w:val="414042" w:themeColor="text1"/>
        </w:rPr>
        <w:drawing>
          <wp:anchor distT="0" distB="0" distL="114300" distR="114300" simplePos="0" relativeHeight="251810881" behindDoc="0" locked="0" layoutInCell="1" allowOverlap="1" wp14:anchorId="5D234391" wp14:editId="082A1291">
            <wp:simplePos x="0" y="0"/>
            <wp:positionH relativeFrom="page">
              <wp:posOffset>3937000</wp:posOffset>
            </wp:positionH>
            <wp:positionV relativeFrom="page">
              <wp:posOffset>3213910</wp:posOffset>
            </wp:positionV>
            <wp:extent cx="539750" cy="539750"/>
            <wp:effectExtent l="0" t="0" r="0" b="0"/>
            <wp:wrapTight wrapText="bothSides">
              <wp:wrapPolygon edited="0">
                <wp:start x="0" y="0"/>
                <wp:lineTo x="0" y="20584"/>
                <wp:lineTo x="20584" y="20584"/>
                <wp:lineTo x="20584" y="0"/>
                <wp:lineTo x="0" y="0"/>
              </wp:wrapPolygon>
            </wp:wrapTight>
            <wp:docPr id="885235176" name="Graphic 11" descr="Interpreter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35176" name="Graphic 11" descr="Interpreter service Icon"/>
                    <pic:cNvPicPr/>
                  </pic:nvPicPr>
                  <pic:blipFill>
                    <a:blip r:embed="rId24">
                      <a:extLs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8946A3" w:rsidRPr="003E073F">
        <w:rPr>
          <w:rFonts w:asciiTheme="minorHAnsi" w:hAnsiTheme="minorHAnsi" w:cstheme="minorHAnsi"/>
          <w:b/>
          <w:bCs/>
          <w:color w:val="414042" w:themeColor="text1"/>
          <w:sz w:val="22"/>
          <w:szCs w:val="24"/>
          <w:lang w:val="en-GB"/>
        </w:rPr>
        <w:t>Interpreter service</w:t>
      </w:r>
    </w:p>
    <w:p w14:paraId="53388C12" w14:textId="77777777" w:rsidR="008946A3" w:rsidRPr="00436FF4" w:rsidRDefault="008946A3" w:rsidP="008946A3">
      <w:pPr>
        <w:ind w:right="-143"/>
        <w:rPr>
          <w:rFonts w:asciiTheme="majorHAnsi" w:hAnsiTheme="majorHAnsi" w:cstheme="majorHAnsi"/>
          <w:color w:val="414042" w:themeColor="text1"/>
          <w:sz w:val="18"/>
          <w:szCs w:val="18"/>
        </w:rPr>
      </w:pPr>
      <w:r w:rsidRPr="00436FF4">
        <w:rPr>
          <w:rFonts w:asciiTheme="majorHAnsi" w:hAnsiTheme="majorHAnsi" w:cstheme="majorHAnsi"/>
          <w:color w:val="414042" w:themeColor="text1"/>
          <w:sz w:val="18"/>
          <w:szCs w:val="18"/>
        </w:rPr>
        <w:t xml:space="preserve">The Crime and Corruption Commission is committed to providing accessible information </w:t>
      </w:r>
      <w:r w:rsidR="00436FF4">
        <w:rPr>
          <w:rFonts w:asciiTheme="majorHAnsi" w:hAnsiTheme="majorHAnsi" w:cstheme="majorHAnsi"/>
          <w:color w:val="414042" w:themeColor="text1"/>
          <w:sz w:val="18"/>
          <w:szCs w:val="18"/>
        </w:rPr>
        <w:br/>
      </w:r>
      <w:r w:rsidRPr="00436FF4">
        <w:rPr>
          <w:rFonts w:asciiTheme="majorHAnsi" w:hAnsiTheme="majorHAnsi" w:cstheme="majorHAnsi"/>
          <w:color w:val="414042" w:themeColor="text1"/>
          <w:sz w:val="18"/>
          <w:szCs w:val="18"/>
        </w:rPr>
        <w:t xml:space="preserve">and services to Queenslanders from all cultural </w:t>
      </w:r>
      <w:r w:rsidR="00436FF4">
        <w:rPr>
          <w:rFonts w:asciiTheme="majorHAnsi" w:hAnsiTheme="majorHAnsi" w:cstheme="majorHAnsi"/>
          <w:color w:val="414042" w:themeColor="text1"/>
          <w:sz w:val="18"/>
          <w:szCs w:val="18"/>
        </w:rPr>
        <w:br/>
      </w:r>
      <w:r w:rsidRPr="00436FF4">
        <w:rPr>
          <w:rFonts w:asciiTheme="majorHAnsi" w:hAnsiTheme="majorHAnsi" w:cstheme="majorHAnsi"/>
          <w:color w:val="414042" w:themeColor="text1"/>
          <w:sz w:val="18"/>
          <w:szCs w:val="18"/>
        </w:rPr>
        <w:t>and linguistic backgrounds. If you have difficulty in</w:t>
      </w:r>
      <w:r w:rsidR="00436FF4">
        <w:rPr>
          <w:rFonts w:asciiTheme="majorHAnsi" w:hAnsiTheme="majorHAnsi" w:cstheme="majorHAnsi"/>
          <w:color w:val="414042" w:themeColor="text1"/>
          <w:sz w:val="18"/>
          <w:szCs w:val="18"/>
        </w:rPr>
        <w:t xml:space="preserve"> </w:t>
      </w:r>
      <w:r w:rsidRPr="00436FF4">
        <w:rPr>
          <w:rFonts w:asciiTheme="majorHAnsi" w:hAnsiTheme="majorHAnsi" w:cstheme="majorHAnsi"/>
          <w:color w:val="414042" w:themeColor="text1"/>
          <w:sz w:val="18"/>
          <w:szCs w:val="18"/>
        </w:rPr>
        <w:t xml:space="preserve">understanding this annual report, you can contact us on either </w:t>
      </w:r>
      <w:r w:rsidRPr="00436FF4">
        <w:rPr>
          <w:rFonts w:asciiTheme="minorHAnsi" w:hAnsiTheme="minorHAnsi" w:cstheme="minorHAnsi"/>
          <w:b/>
          <w:bCs/>
          <w:color w:val="414042" w:themeColor="text1"/>
          <w:sz w:val="18"/>
          <w:szCs w:val="18"/>
        </w:rPr>
        <w:t>07 3360 6060</w:t>
      </w:r>
      <w:r w:rsidRPr="00436FF4">
        <w:rPr>
          <w:rFonts w:asciiTheme="minorHAnsi" w:hAnsiTheme="minorHAnsi" w:cstheme="minorHAnsi"/>
          <w:color w:val="414042" w:themeColor="text1"/>
          <w:sz w:val="18"/>
          <w:szCs w:val="18"/>
        </w:rPr>
        <w:t xml:space="preserve"> </w:t>
      </w:r>
      <w:r w:rsidRPr="00436FF4">
        <w:rPr>
          <w:rFonts w:asciiTheme="majorHAnsi" w:hAnsiTheme="majorHAnsi" w:cstheme="majorHAnsi"/>
          <w:color w:val="414042" w:themeColor="text1"/>
          <w:sz w:val="18"/>
          <w:szCs w:val="18"/>
        </w:rPr>
        <w:t xml:space="preserve">or toll-free </w:t>
      </w:r>
      <w:r w:rsidRPr="00436FF4">
        <w:rPr>
          <w:rFonts w:asciiTheme="minorHAnsi" w:hAnsiTheme="minorHAnsi" w:cstheme="minorHAnsi"/>
          <w:b/>
          <w:bCs/>
          <w:color w:val="414042" w:themeColor="text1"/>
          <w:sz w:val="18"/>
          <w:szCs w:val="18"/>
        </w:rPr>
        <w:t>1800 061 611</w:t>
      </w:r>
      <w:r w:rsidRPr="00436FF4">
        <w:rPr>
          <w:rFonts w:asciiTheme="majorHAnsi" w:hAnsiTheme="majorHAnsi" w:cstheme="majorHAnsi"/>
          <w:color w:val="414042" w:themeColor="text1"/>
          <w:sz w:val="18"/>
          <w:szCs w:val="18"/>
        </w:rPr>
        <w:t xml:space="preserve"> and we will arrange for an interpreter to effectively communicate the report to you.</w:t>
      </w:r>
    </w:p>
    <w:p w14:paraId="3B62696D" w14:textId="77777777" w:rsidR="006F41E5" w:rsidRPr="003E073F" w:rsidRDefault="006F41E5" w:rsidP="006F41E5">
      <w:pPr>
        <w:spacing w:before="240" w:after="0"/>
        <w:rPr>
          <w:rFonts w:asciiTheme="minorHAnsi" w:hAnsiTheme="minorHAnsi" w:cstheme="minorHAnsi"/>
          <w:b/>
          <w:bCs/>
          <w:color w:val="414042" w:themeColor="text1"/>
          <w:sz w:val="22"/>
          <w:szCs w:val="24"/>
          <w:lang w:val="en-GB"/>
        </w:rPr>
      </w:pPr>
      <w:r w:rsidRPr="003E073F">
        <w:rPr>
          <w:rFonts w:asciiTheme="minorHAnsi" w:hAnsiTheme="minorHAnsi" w:cstheme="minorHAnsi"/>
          <w:b/>
          <w:bCs/>
          <w:color w:val="414042" w:themeColor="text1"/>
          <w:sz w:val="22"/>
          <w:szCs w:val="24"/>
          <w:lang w:val="en-GB"/>
        </w:rPr>
        <w:t xml:space="preserve">More information </w:t>
      </w:r>
    </w:p>
    <w:p w14:paraId="49736119" w14:textId="77777777" w:rsidR="006F41E5" w:rsidRPr="00436FF4" w:rsidRDefault="006F41E5" w:rsidP="006F41E5">
      <w:pPr>
        <w:spacing w:after="0" w:line="260" w:lineRule="exact"/>
        <w:ind w:left="720" w:hanging="720"/>
        <w:rPr>
          <w:rFonts w:asciiTheme="majorHAnsi" w:hAnsiTheme="majorHAnsi" w:cstheme="majorHAnsi"/>
          <w:color w:val="414042" w:themeColor="text1"/>
          <w:sz w:val="18"/>
          <w:szCs w:val="18"/>
        </w:rPr>
      </w:pPr>
      <w:r w:rsidRPr="00436FF4">
        <w:rPr>
          <w:rFonts w:asciiTheme="majorHAnsi" w:hAnsiTheme="majorHAnsi" w:cstheme="majorHAnsi"/>
          <w:color w:val="414042" w:themeColor="text1"/>
          <w:sz w:val="18"/>
          <w:szCs w:val="18"/>
        </w:rPr>
        <w:t>Contact the Crime and Corruption Commission:</w:t>
      </w:r>
    </w:p>
    <w:p w14:paraId="6A60E880" w14:textId="77777777" w:rsidR="006F41E5" w:rsidRPr="00436FF4" w:rsidRDefault="006F41E5" w:rsidP="006F41E5">
      <w:pPr>
        <w:spacing w:after="0" w:line="260" w:lineRule="exact"/>
        <w:rPr>
          <w:rFonts w:asciiTheme="majorHAnsi" w:hAnsiTheme="majorHAnsi" w:cstheme="majorHAnsi"/>
          <w:color w:val="414042" w:themeColor="text1"/>
          <w:sz w:val="18"/>
          <w:szCs w:val="18"/>
        </w:rPr>
      </w:pPr>
      <w:r w:rsidRPr="00436FF4">
        <w:rPr>
          <w:rFonts w:asciiTheme="minorHAnsi" w:hAnsiTheme="minorHAnsi" w:cstheme="minorHAnsi"/>
          <w:b/>
          <w:bCs/>
          <w:color w:val="414042" w:themeColor="text1"/>
          <w:sz w:val="18"/>
          <w:szCs w:val="18"/>
        </w:rPr>
        <w:t>Mail:</w:t>
      </w:r>
      <w:r w:rsidRPr="00436FF4">
        <w:rPr>
          <w:rFonts w:asciiTheme="majorHAnsi" w:hAnsiTheme="majorHAnsi" w:cstheme="majorHAnsi"/>
          <w:color w:val="414042" w:themeColor="text1"/>
          <w:sz w:val="18"/>
          <w:szCs w:val="18"/>
        </w:rPr>
        <w:t xml:space="preserve"> </w:t>
      </w:r>
      <w:r w:rsidRPr="00436FF4">
        <w:rPr>
          <w:rFonts w:asciiTheme="majorHAnsi" w:hAnsiTheme="majorHAnsi" w:cstheme="majorHAnsi"/>
          <w:color w:val="414042" w:themeColor="text1"/>
          <w:sz w:val="18"/>
          <w:szCs w:val="18"/>
        </w:rPr>
        <w:tab/>
        <w:t>GPO Box 3123, Brisbane QLD 4001</w:t>
      </w:r>
    </w:p>
    <w:p w14:paraId="22C47056" w14:textId="77777777" w:rsidR="006F41E5" w:rsidRPr="00436FF4" w:rsidRDefault="006F41E5" w:rsidP="006F41E5">
      <w:pPr>
        <w:spacing w:after="0" w:line="260" w:lineRule="exact"/>
        <w:ind w:left="720" w:hanging="720"/>
        <w:rPr>
          <w:rFonts w:asciiTheme="majorHAnsi" w:hAnsiTheme="majorHAnsi" w:cstheme="majorHAnsi"/>
          <w:color w:val="414042" w:themeColor="text1"/>
          <w:sz w:val="18"/>
          <w:szCs w:val="18"/>
        </w:rPr>
      </w:pPr>
      <w:r w:rsidRPr="00436FF4">
        <w:rPr>
          <w:rFonts w:asciiTheme="minorHAnsi" w:hAnsiTheme="minorHAnsi" w:cstheme="minorHAnsi"/>
          <w:b/>
          <w:bCs/>
          <w:color w:val="414042" w:themeColor="text1"/>
          <w:sz w:val="18"/>
          <w:szCs w:val="18"/>
        </w:rPr>
        <w:t>Phone:</w:t>
      </w:r>
      <w:r w:rsidRPr="00436FF4">
        <w:rPr>
          <w:rFonts w:asciiTheme="majorHAnsi" w:hAnsiTheme="majorHAnsi" w:cstheme="majorHAnsi"/>
          <w:color w:val="414042" w:themeColor="text1"/>
          <w:sz w:val="18"/>
          <w:szCs w:val="18"/>
        </w:rPr>
        <w:tab/>
      </w:r>
      <w:r w:rsidRPr="00436FF4">
        <w:rPr>
          <w:rFonts w:asciiTheme="minorHAnsi" w:hAnsiTheme="minorHAnsi" w:cstheme="minorHAnsi"/>
          <w:b/>
          <w:bCs/>
          <w:color w:val="414042" w:themeColor="text1"/>
          <w:sz w:val="18"/>
          <w:szCs w:val="18"/>
        </w:rPr>
        <w:t>07 3360 6060</w:t>
      </w:r>
      <w:r w:rsidRPr="00436FF4">
        <w:rPr>
          <w:rFonts w:asciiTheme="majorHAnsi" w:hAnsiTheme="majorHAnsi" w:cstheme="majorHAnsi"/>
          <w:color w:val="414042" w:themeColor="text1"/>
          <w:sz w:val="18"/>
          <w:szCs w:val="18"/>
        </w:rPr>
        <w:t xml:space="preserve"> or </w:t>
      </w:r>
      <w:r w:rsidR="00436FF4">
        <w:rPr>
          <w:rFonts w:asciiTheme="majorHAnsi" w:hAnsiTheme="majorHAnsi" w:cstheme="majorHAnsi"/>
          <w:color w:val="414042" w:themeColor="text1"/>
          <w:sz w:val="18"/>
          <w:szCs w:val="18"/>
        </w:rPr>
        <w:br/>
      </w:r>
      <w:r w:rsidRPr="00436FF4">
        <w:rPr>
          <w:rFonts w:asciiTheme="majorHAnsi" w:hAnsiTheme="majorHAnsi" w:cstheme="majorHAnsi"/>
          <w:color w:val="414042" w:themeColor="text1"/>
          <w:sz w:val="18"/>
          <w:szCs w:val="18"/>
        </w:rPr>
        <w:t xml:space="preserve">(toll-free outside Brisbane: </w:t>
      </w:r>
      <w:r w:rsidRPr="00436FF4">
        <w:rPr>
          <w:rFonts w:asciiTheme="minorHAnsi" w:hAnsiTheme="minorHAnsi" w:cstheme="minorHAnsi"/>
          <w:b/>
          <w:bCs/>
          <w:color w:val="414042" w:themeColor="text1"/>
          <w:sz w:val="18"/>
          <w:szCs w:val="18"/>
        </w:rPr>
        <w:t>1800 061 611</w:t>
      </w:r>
      <w:r w:rsidRPr="00436FF4">
        <w:rPr>
          <w:rFonts w:asciiTheme="majorHAnsi" w:hAnsiTheme="majorHAnsi" w:cstheme="majorHAnsi"/>
          <w:color w:val="414042" w:themeColor="text1"/>
          <w:sz w:val="18"/>
          <w:szCs w:val="18"/>
        </w:rPr>
        <w:t>)</w:t>
      </w:r>
    </w:p>
    <w:p w14:paraId="6516540E" w14:textId="77777777" w:rsidR="006F41E5" w:rsidRPr="00436FF4" w:rsidRDefault="006F41E5" w:rsidP="006F41E5">
      <w:pPr>
        <w:spacing w:line="260" w:lineRule="exact"/>
        <w:rPr>
          <w:rFonts w:asciiTheme="majorHAnsi" w:hAnsiTheme="majorHAnsi" w:cstheme="majorHAnsi"/>
          <w:color w:val="414042" w:themeColor="text1"/>
          <w:sz w:val="18"/>
          <w:szCs w:val="18"/>
        </w:rPr>
      </w:pPr>
      <w:r w:rsidRPr="00436FF4">
        <w:rPr>
          <w:rFonts w:asciiTheme="minorHAnsi" w:hAnsiTheme="minorHAnsi" w:cstheme="minorHAnsi"/>
          <w:b/>
          <w:bCs/>
          <w:color w:val="414042" w:themeColor="text1"/>
          <w:sz w:val="18"/>
          <w:szCs w:val="18"/>
        </w:rPr>
        <w:t>Email:</w:t>
      </w:r>
      <w:r w:rsidRPr="00436FF4">
        <w:rPr>
          <w:rFonts w:asciiTheme="majorHAnsi" w:hAnsiTheme="majorHAnsi" w:cstheme="majorHAnsi"/>
          <w:color w:val="414042" w:themeColor="text1"/>
          <w:sz w:val="18"/>
          <w:szCs w:val="18"/>
        </w:rPr>
        <w:t xml:space="preserve"> </w:t>
      </w:r>
      <w:r w:rsidRPr="00436FF4">
        <w:rPr>
          <w:rFonts w:asciiTheme="majorHAnsi" w:hAnsiTheme="majorHAnsi" w:cstheme="majorHAnsi"/>
          <w:color w:val="414042" w:themeColor="text1"/>
          <w:sz w:val="18"/>
          <w:szCs w:val="18"/>
        </w:rPr>
        <w:tab/>
      </w:r>
      <w:hyperlink r:id="rId26" w:history="1">
        <w:r w:rsidRPr="00436FF4">
          <w:rPr>
            <w:rStyle w:val="Hyperlink"/>
            <w:rFonts w:asciiTheme="majorHAnsi" w:hAnsiTheme="majorHAnsi" w:cstheme="majorHAnsi"/>
            <w:color w:val="414042" w:themeColor="text1"/>
            <w:sz w:val="18"/>
            <w:szCs w:val="20"/>
          </w:rPr>
          <w:t xml:space="preserve">mailbox@ccc.qld.gov.au </w:t>
        </w:r>
      </w:hyperlink>
    </w:p>
    <w:p w14:paraId="24A37B7F" w14:textId="77777777" w:rsidR="006F41E5" w:rsidRPr="003E073F" w:rsidRDefault="006F41E5" w:rsidP="006F41E5">
      <w:pPr>
        <w:spacing w:before="240" w:after="0"/>
        <w:rPr>
          <w:rFonts w:asciiTheme="minorHAnsi" w:hAnsiTheme="minorHAnsi" w:cstheme="minorHAnsi"/>
          <w:b/>
          <w:bCs/>
          <w:color w:val="414042" w:themeColor="text1"/>
          <w:lang w:val="en-GB"/>
        </w:rPr>
      </w:pPr>
      <w:r w:rsidRPr="003E073F">
        <w:rPr>
          <w:rFonts w:asciiTheme="minorHAnsi" w:hAnsiTheme="minorHAnsi" w:cstheme="minorHAnsi"/>
          <w:b/>
          <w:bCs/>
          <w:color w:val="414042" w:themeColor="text1"/>
          <w:lang w:val="en-GB"/>
        </w:rPr>
        <w:t>Feedback</w:t>
      </w:r>
    </w:p>
    <w:p w14:paraId="2EC58BE2" w14:textId="77777777" w:rsidR="006F41E5" w:rsidRPr="003E073F" w:rsidRDefault="006F41E5" w:rsidP="006F41E5">
      <w:pPr>
        <w:suppressAutoHyphens/>
        <w:autoSpaceDE w:val="0"/>
        <w:autoSpaceDN w:val="0"/>
        <w:adjustRightInd w:val="0"/>
        <w:textAlignment w:val="center"/>
        <w:rPr>
          <w:rFonts w:asciiTheme="majorHAnsi" w:eastAsia="Calibri" w:hAnsiTheme="majorHAnsi" w:cstheme="majorHAnsi"/>
          <w:b/>
          <w:bCs/>
          <w:color w:val="414042" w:themeColor="text1"/>
          <w:sz w:val="16"/>
          <w:szCs w:val="16"/>
        </w:rPr>
      </w:pPr>
      <w:r w:rsidRPr="003E073F">
        <w:rPr>
          <w:rFonts w:asciiTheme="majorHAnsi" w:hAnsiTheme="majorHAnsi" w:cstheme="majorHAnsi"/>
          <w:color w:val="414042" w:themeColor="text1"/>
          <w:sz w:val="16"/>
          <w:szCs w:val="18"/>
        </w:rPr>
        <w:t>We welcome your comments on this report. See the above contact information or back cover for contact details on where to address your feedback.</w:t>
      </w:r>
      <w:r w:rsidRPr="003E073F">
        <w:rPr>
          <w:rFonts w:asciiTheme="majorHAnsi" w:eastAsia="Calibri" w:hAnsiTheme="majorHAnsi" w:cstheme="majorHAnsi"/>
          <w:b/>
          <w:bCs/>
          <w:color w:val="414042" w:themeColor="text1"/>
          <w:sz w:val="16"/>
          <w:szCs w:val="16"/>
        </w:rPr>
        <w:t xml:space="preserve"> </w:t>
      </w:r>
    </w:p>
    <w:p w14:paraId="6B942149" w14:textId="77777777" w:rsidR="006F41E5" w:rsidRPr="003E073F" w:rsidRDefault="006F41E5" w:rsidP="006F41E5">
      <w:pPr>
        <w:spacing w:before="240" w:after="0"/>
        <w:rPr>
          <w:rFonts w:asciiTheme="minorHAnsi" w:hAnsiTheme="minorHAnsi" w:cstheme="minorHAnsi"/>
          <w:b/>
          <w:bCs/>
          <w:color w:val="414042" w:themeColor="text1"/>
          <w:lang w:val="en-GB"/>
        </w:rPr>
      </w:pPr>
      <w:r w:rsidRPr="003E073F">
        <w:rPr>
          <w:rFonts w:asciiTheme="minorHAnsi" w:hAnsiTheme="minorHAnsi" w:cstheme="minorHAnsi"/>
          <w:b/>
          <w:bCs/>
          <w:color w:val="414042" w:themeColor="text1"/>
          <w:lang w:val="en-GB"/>
        </w:rPr>
        <w:t>Disclaimer of Liability</w:t>
      </w:r>
    </w:p>
    <w:p w14:paraId="2CCDD299" w14:textId="77777777" w:rsidR="006F41E5" w:rsidRPr="003E073F" w:rsidRDefault="006F41E5" w:rsidP="006F41E5">
      <w:pPr>
        <w:spacing w:after="0"/>
        <w:rPr>
          <w:rFonts w:asciiTheme="majorHAnsi" w:hAnsiTheme="majorHAnsi" w:cstheme="majorHAnsi"/>
          <w:color w:val="414042" w:themeColor="text1"/>
          <w:sz w:val="16"/>
          <w:szCs w:val="18"/>
        </w:rPr>
        <w:sectPr w:rsidR="006F41E5" w:rsidRPr="003E073F" w:rsidSect="006F41E5">
          <w:type w:val="continuous"/>
          <w:pgSz w:w="11906" w:h="16838" w:code="9"/>
          <w:pgMar w:top="1134" w:right="1134" w:bottom="964" w:left="1134" w:header="0" w:footer="567" w:gutter="0"/>
          <w:cols w:num="2" w:space="567"/>
          <w:noEndnote/>
          <w:docGrid w:linePitch="272"/>
          <w15:footnoteColumns w:val="1"/>
        </w:sectPr>
      </w:pPr>
      <w:r w:rsidRPr="003E073F">
        <w:rPr>
          <w:rFonts w:asciiTheme="majorHAnsi" w:hAnsiTheme="majorHAnsi" w:cstheme="majorHAnsi"/>
          <w:color w:val="414042" w:themeColor="text1"/>
          <w:sz w:val="16"/>
          <w:szCs w:val="18"/>
        </w:rPr>
        <w:t xml:space="preserve">While every effort is made to ensure that accurate information is disseminated through this medium, the Crime and Corruption Commission </w:t>
      </w:r>
      <w:r w:rsidRPr="003E073F">
        <w:rPr>
          <w:rStyle w:val="SmallbodytextCalibrilight8Char"/>
          <w:rFonts w:asciiTheme="majorHAnsi" w:hAnsiTheme="majorHAnsi" w:cstheme="majorHAnsi"/>
        </w:rPr>
        <w:t>makes no representation about the content and suitability of this information for any purpose. The information provided is only intended to incre</w:t>
      </w:r>
      <w:r w:rsidRPr="003E073F">
        <w:rPr>
          <w:rFonts w:asciiTheme="majorHAnsi" w:hAnsiTheme="majorHAnsi" w:cstheme="majorHAnsi"/>
          <w:color w:val="414042" w:themeColor="text1"/>
          <w:sz w:val="16"/>
          <w:szCs w:val="18"/>
        </w:rPr>
        <w:t>ase awareness and provide general information on the topic. It does not constitute legal advice. The Crime and Corruption Commission does not accept responsibility for any actions undertaken based on the information contained herein.</w:t>
      </w:r>
      <w:r w:rsidR="00436FF4">
        <w:rPr>
          <w:rFonts w:asciiTheme="majorHAnsi" w:hAnsiTheme="majorHAnsi" w:cstheme="majorHAnsi"/>
          <w:color w:val="414042" w:themeColor="text1"/>
          <w:sz w:val="16"/>
          <w:szCs w:val="18"/>
        </w:rPr>
        <w:br/>
      </w:r>
    </w:p>
    <w:p w14:paraId="6F1512C4" w14:textId="77777777" w:rsidR="006F41E5" w:rsidRPr="00D53B4F" w:rsidRDefault="00397A9F" w:rsidP="006F41E5">
      <w:pPr>
        <w:pStyle w:val="SmallbodytextCalibrilight8"/>
        <w:spacing w:after="40"/>
        <w:rPr>
          <w:rFonts w:asciiTheme="minorHAnsi" w:hAnsiTheme="minorHAnsi" w:cstheme="minorHAnsi"/>
          <w:lang w:bidi="en-US"/>
        </w:rPr>
      </w:pPr>
      <w:r>
        <w:pict w14:anchorId="42724EB9">
          <v:rect id="_x0000_i1026" style="width:0;height:1.5pt" o:hralign="center" o:hrstd="t" o:hr="t" fillcolor="#a0a0a0" stroked="f"/>
        </w:pict>
      </w:r>
      <w:r w:rsidR="008946A3">
        <w:rPr>
          <w:rFonts w:asciiTheme="minorHAnsi" w:hAnsiTheme="minorHAnsi" w:cstheme="minorHAnsi"/>
          <w:b/>
          <w:bCs/>
          <w:lang w:bidi="en-US"/>
        </w:rPr>
        <w:br/>
      </w:r>
      <w:r w:rsidR="006F41E5" w:rsidRPr="00D53B4F">
        <w:rPr>
          <w:rFonts w:asciiTheme="minorHAnsi" w:hAnsiTheme="minorHAnsi" w:cstheme="minorHAnsi"/>
          <w:b/>
          <w:bCs/>
          <w:lang w:bidi="en-US"/>
        </w:rPr>
        <w:t>©</w:t>
      </w:r>
      <w:r w:rsidR="006F41E5" w:rsidRPr="00D53B4F">
        <w:rPr>
          <w:rFonts w:asciiTheme="minorHAnsi" w:hAnsiTheme="minorHAnsi" w:cstheme="minorHAnsi"/>
          <w:lang w:bidi="en-US"/>
        </w:rPr>
        <w:t xml:space="preserve"> </w:t>
      </w:r>
      <w:r w:rsidR="006F41E5" w:rsidRPr="00D53B4F">
        <w:rPr>
          <w:rFonts w:asciiTheme="minorHAnsi" w:hAnsiTheme="minorHAnsi" w:cstheme="minorHAnsi"/>
          <w:b/>
          <w:bCs/>
          <w:lang w:bidi="en-US"/>
        </w:rPr>
        <w:t>The Crime and Corruption Commission (CCC) 2025</w:t>
      </w:r>
      <w:r w:rsidR="006F41E5" w:rsidRPr="00D53B4F">
        <w:rPr>
          <w:rFonts w:asciiTheme="minorHAnsi" w:hAnsiTheme="minorHAnsi" w:cstheme="minorHAnsi"/>
          <w:lang w:bidi="en-US"/>
        </w:rPr>
        <w:t xml:space="preserve"> </w:t>
      </w:r>
    </w:p>
    <w:p w14:paraId="167DEB95" w14:textId="77777777" w:rsidR="006F41E5" w:rsidRPr="00D53B4F" w:rsidRDefault="006F41E5" w:rsidP="006F41E5">
      <w:pPr>
        <w:pStyle w:val="SmallbodytextCalibrilight8"/>
        <w:rPr>
          <w:rFonts w:asciiTheme="minorHAnsi" w:hAnsiTheme="minorHAnsi" w:cstheme="minorHAnsi"/>
          <w:lang w:bidi="en-US"/>
        </w:rPr>
      </w:pPr>
      <w:r w:rsidRPr="00D53B4F">
        <w:rPr>
          <w:rFonts w:asciiTheme="minorHAnsi" w:hAnsiTheme="minorHAnsi" w:cstheme="minorHAnsi"/>
          <w:lang w:bidi="en-US"/>
        </w:rPr>
        <w:t>ISSN: 2205-5991 (Online)</w:t>
      </w:r>
    </w:p>
    <w:p w14:paraId="77C368B3" w14:textId="77777777" w:rsidR="006F41E5" w:rsidRPr="00AE34DA" w:rsidRDefault="006F41E5" w:rsidP="006F41E5">
      <w:pPr>
        <w:spacing w:before="120" w:after="0"/>
        <w:rPr>
          <w:rFonts w:asciiTheme="minorHAnsi" w:hAnsiTheme="minorHAnsi" w:cstheme="minorHAnsi"/>
          <w:b/>
          <w:bCs/>
          <w:color w:val="414042"/>
          <w:lang w:val="en-GB"/>
        </w:rPr>
      </w:pPr>
      <w:r w:rsidRPr="00AE34DA">
        <w:rPr>
          <w:rFonts w:asciiTheme="minorHAnsi" w:hAnsiTheme="minorHAnsi" w:cstheme="minorHAnsi"/>
          <w:b/>
          <w:bCs/>
          <w:color w:val="414042"/>
          <w:lang w:val="en-GB"/>
        </w:rPr>
        <w:t>Licence</w:t>
      </w:r>
    </w:p>
    <w:p w14:paraId="1E94965D" w14:textId="77777777" w:rsidR="006F41E5" w:rsidRPr="00D53B4F" w:rsidRDefault="00436FF4" w:rsidP="006F41E5">
      <w:pPr>
        <w:pStyle w:val="SmallbodytextCalibrilight8"/>
        <w:spacing w:after="40"/>
        <w:rPr>
          <w:rFonts w:asciiTheme="minorHAnsi" w:hAnsiTheme="minorHAnsi" w:cstheme="minorHAnsi"/>
        </w:rPr>
      </w:pPr>
      <w:r w:rsidRPr="00D53B4F">
        <w:rPr>
          <w:rFonts w:asciiTheme="majorHAnsi" w:hAnsiTheme="majorHAnsi" w:cstheme="majorHAnsi"/>
          <w:noProof/>
        </w:rPr>
        <w:drawing>
          <wp:anchor distT="0" distB="0" distL="114300" distR="114300" simplePos="0" relativeHeight="251797569" behindDoc="0" locked="0" layoutInCell="1" allowOverlap="1" wp14:anchorId="3642F017" wp14:editId="1AEFAE3B">
            <wp:simplePos x="0" y="0"/>
            <wp:positionH relativeFrom="page">
              <wp:posOffset>727620</wp:posOffset>
            </wp:positionH>
            <wp:positionV relativeFrom="page">
              <wp:posOffset>8261400</wp:posOffset>
            </wp:positionV>
            <wp:extent cx="870829" cy="304441"/>
            <wp:effectExtent l="0" t="0" r="5715" b="635"/>
            <wp:wrapTight wrapText="bothSides">
              <wp:wrapPolygon edited="0">
                <wp:start x="0" y="0"/>
                <wp:lineTo x="0" y="20292"/>
                <wp:lineTo x="21269" y="20292"/>
                <wp:lineTo x="21269" y="0"/>
                <wp:lineTo x="0" y="0"/>
              </wp:wrapPolygon>
            </wp:wrapTight>
            <wp:docPr id="1876829687" name="Graphic 9" descr="Creative Commons 4.0 Attrib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29687" name="Graphic 9" descr="Creative Commons 4.0 Attribution Icon"/>
                    <pic:cNvPicPr/>
                  </pic:nvPicPr>
                  <pic:blipFill>
                    <a:blip r:embed="rId27">
                      <a:extLst>
                        <a:ext uri="{96DAC541-7B7A-43D3-8B79-37D633B846F1}">
                          <asvg:svgBlip xmlns:asvg="http://schemas.microsoft.com/office/drawing/2016/SVG/main" r:embed="rId28"/>
                        </a:ext>
                      </a:extLst>
                    </a:blip>
                    <a:stretch>
                      <a:fillRect/>
                    </a:stretch>
                  </pic:blipFill>
                  <pic:spPr>
                    <a:xfrm>
                      <a:off x="0" y="0"/>
                      <a:ext cx="870829" cy="304441"/>
                    </a:xfrm>
                    <a:prstGeom prst="rect">
                      <a:avLst/>
                    </a:prstGeom>
                  </pic:spPr>
                </pic:pic>
              </a:graphicData>
            </a:graphic>
            <wp14:sizeRelH relativeFrom="margin">
              <wp14:pctWidth>0</wp14:pctWidth>
            </wp14:sizeRelH>
            <wp14:sizeRelV relativeFrom="margin">
              <wp14:pctHeight>0</wp14:pctHeight>
            </wp14:sizeRelV>
          </wp:anchor>
        </w:drawing>
      </w:r>
      <w:r w:rsidR="006F41E5" w:rsidRPr="00D53B4F">
        <w:rPr>
          <w:rFonts w:asciiTheme="majorHAnsi" w:hAnsiTheme="majorHAnsi" w:cstheme="majorHAnsi"/>
        </w:rPr>
        <w:t>This annual report is licensed by the Crime and Corruption Commission under a</w:t>
      </w:r>
      <w:r w:rsidR="006F41E5" w:rsidRPr="00D53B4F">
        <w:rPr>
          <w:rFonts w:asciiTheme="minorHAnsi" w:hAnsiTheme="minorHAnsi" w:cstheme="minorHAnsi"/>
        </w:rPr>
        <w:t xml:space="preserve"> </w:t>
      </w:r>
      <w:hyperlink r:id="rId29" w:history="1">
        <w:r w:rsidR="006F41E5" w:rsidRPr="00D53B4F">
          <w:rPr>
            <w:rStyle w:val="Hyperlink"/>
            <w:rFonts w:asciiTheme="minorHAnsi" w:hAnsiTheme="minorHAnsi" w:cstheme="minorHAnsi"/>
          </w:rPr>
          <w:t>Creative Commons Attribution (CC BY) 4.0 International licence</w:t>
        </w:r>
      </w:hyperlink>
      <w:r w:rsidR="006F41E5" w:rsidRPr="00D53B4F">
        <w:rPr>
          <w:rFonts w:asciiTheme="minorHAnsi" w:hAnsiTheme="minorHAnsi" w:cstheme="minorHAnsi"/>
        </w:rPr>
        <w:t>.</w:t>
      </w:r>
      <w:r w:rsidR="006F41E5" w:rsidRPr="00D53B4F">
        <w:rPr>
          <w:rStyle w:val="FootnoteReference"/>
          <w:rFonts w:asciiTheme="minorHAnsi" w:eastAsia="Calibri" w:hAnsiTheme="minorHAnsi" w:cstheme="minorHAnsi"/>
          <w:szCs w:val="20"/>
        </w:rPr>
        <w:footnoteReference w:id="5"/>
      </w:r>
      <w:r w:rsidR="006F41E5" w:rsidRPr="00D53B4F">
        <w:rPr>
          <w:rFonts w:asciiTheme="minorHAnsi" w:hAnsiTheme="minorHAnsi" w:cstheme="minorHAnsi"/>
        </w:rPr>
        <w:t xml:space="preserve"> </w:t>
      </w:r>
      <w:r w:rsidR="006F41E5" w:rsidRPr="00D53B4F">
        <w:rPr>
          <w:rFonts w:asciiTheme="majorHAnsi" w:hAnsiTheme="majorHAnsi" w:cstheme="majorHAnsi"/>
        </w:rPr>
        <w:t>In essence, you are free to copy, communicate and adapt this publication, as long as you attribute the work to the Crime and Corruption Commission. For further information contact:</w:t>
      </w:r>
      <w:r w:rsidR="006F41E5" w:rsidRPr="00D53B4F">
        <w:rPr>
          <w:rFonts w:asciiTheme="minorHAnsi" w:hAnsiTheme="minorHAnsi" w:cstheme="minorHAnsi"/>
        </w:rPr>
        <w:t xml:space="preserve"> </w:t>
      </w:r>
      <w:hyperlink r:id="rId30" w:history="1">
        <w:r w:rsidR="006F41E5" w:rsidRPr="00D53B4F">
          <w:rPr>
            <w:rStyle w:val="Hyperlink"/>
            <w:rFonts w:asciiTheme="minorHAnsi" w:hAnsiTheme="minorHAnsi" w:cstheme="minorHAnsi"/>
          </w:rPr>
          <w:t>mailbox@ccc.qld.gov.au</w:t>
        </w:r>
        <w:r w:rsidR="006F41E5" w:rsidRPr="00D53B4F">
          <w:rPr>
            <w:rStyle w:val="Hyperlink"/>
            <w:rFonts w:asciiTheme="minorHAnsi" w:hAnsiTheme="minorHAnsi" w:cstheme="minorHAnsi"/>
            <w:szCs w:val="16"/>
          </w:rPr>
          <w:t xml:space="preserve">. </w:t>
        </w:r>
      </w:hyperlink>
    </w:p>
    <w:p w14:paraId="455920A9" w14:textId="77777777" w:rsidR="006F41E5" w:rsidRPr="00AE34DA" w:rsidRDefault="006F41E5" w:rsidP="006F41E5">
      <w:pPr>
        <w:spacing w:before="120" w:after="0"/>
        <w:rPr>
          <w:rFonts w:asciiTheme="minorHAnsi" w:hAnsiTheme="minorHAnsi" w:cstheme="minorHAnsi"/>
          <w:b/>
          <w:bCs/>
          <w:color w:val="414042"/>
          <w:lang w:val="en-GB"/>
        </w:rPr>
      </w:pPr>
      <w:r w:rsidRPr="00AE34DA">
        <w:rPr>
          <w:rFonts w:asciiTheme="minorHAnsi" w:hAnsiTheme="minorHAnsi" w:cstheme="minorHAnsi"/>
          <w:b/>
          <w:bCs/>
          <w:color w:val="414042"/>
          <w:lang w:val="en-GB"/>
        </w:rPr>
        <w:t>Attribution</w:t>
      </w:r>
    </w:p>
    <w:p w14:paraId="0746DA0D" w14:textId="77777777" w:rsidR="006F41E5" w:rsidRDefault="006F41E5" w:rsidP="006F41E5">
      <w:pPr>
        <w:suppressAutoHyphens/>
        <w:autoSpaceDE w:val="0"/>
        <w:autoSpaceDN w:val="0"/>
        <w:adjustRightInd w:val="0"/>
        <w:spacing w:after="100" w:line="288" w:lineRule="auto"/>
        <w:ind w:right="6"/>
        <w:textAlignment w:val="center"/>
        <w:rPr>
          <w:rFonts w:asciiTheme="minorHAnsi" w:eastAsia="Calibri" w:hAnsiTheme="minorHAnsi" w:cstheme="minorHAnsi"/>
          <w:color w:val="414042" w:themeColor="text1"/>
          <w:sz w:val="16"/>
          <w:szCs w:val="18"/>
        </w:rPr>
      </w:pPr>
      <w:r w:rsidRPr="00D53B4F">
        <w:rPr>
          <w:rFonts w:asciiTheme="majorHAnsi" w:eastAsia="Calibri" w:hAnsiTheme="majorHAnsi" w:cstheme="majorHAnsi"/>
          <w:color w:val="414042" w:themeColor="text1"/>
          <w:sz w:val="16"/>
          <w:szCs w:val="18"/>
        </w:rPr>
        <w:t>Content from this publication should be attributed as:</w:t>
      </w:r>
      <w:r w:rsidRPr="00D53B4F">
        <w:rPr>
          <w:rFonts w:asciiTheme="minorHAnsi" w:eastAsia="Calibri" w:hAnsiTheme="minorHAnsi" w:cstheme="minorHAnsi"/>
          <w:color w:val="414042" w:themeColor="text1"/>
          <w:sz w:val="16"/>
          <w:szCs w:val="18"/>
        </w:rPr>
        <w:t xml:space="preserve"> The </w:t>
      </w:r>
      <w:r w:rsidRPr="00D53B4F">
        <w:rPr>
          <w:rFonts w:asciiTheme="minorHAnsi" w:eastAsia="Calibri" w:hAnsiTheme="minorHAnsi" w:cstheme="minorHAnsi"/>
          <w:i/>
          <w:iCs/>
          <w:color w:val="414042" w:themeColor="text1"/>
          <w:sz w:val="16"/>
          <w:szCs w:val="18"/>
        </w:rPr>
        <w:t>Crime and Corruption Commission Annual Report 2024–2025</w:t>
      </w:r>
      <w:r w:rsidRPr="00D53B4F">
        <w:rPr>
          <w:rFonts w:asciiTheme="minorHAnsi" w:eastAsia="Calibri" w:hAnsiTheme="minorHAnsi" w:cstheme="minorHAnsi"/>
          <w:color w:val="414042" w:themeColor="text1"/>
          <w:sz w:val="16"/>
          <w:szCs w:val="18"/>
        </w:rPr>
        <w:t>.</w:t>
      </w:r>
    </w:p>
    <w:tbl>
      <w:tblPr>
        <w:tblStyle w:val="Annualreport2020-21"/>
        <w:tblW w:w="0" w:type="auto"/>
        <w:shd w:val="clear" w:color="auto" w:fill="414042" w:themeFill="text1"/>
        <w:tblLook w:val="04A0" w:firstRow="1" w:lastRow="0" w:firstColumn="1" w:lastColumn="0" w:noHBand="0" w:noVBand="1"/>
      </w:tblPr>
      <w:tblGrid>
        <w:gridCol w:w="9638"/>
      </w:tblGrid>
      <w:tr w:rsidR="00436FF4" w14:paraId="46BDB849" w14:textId="77777777" w:rsidTr="00436FF4">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414042" w:themeFill="text1"/>
          </w:tcPr>
          <w:p w14:paraId="4427D25B" w14:textId="77777777" w:rsidR="00436FF4" w:rsidRPr="00436FF4" w:rsidRDefault="00436FF4" w:rsidP="00436FF4">
            <w:pPr>
              <w:shd w:val="clear" w:color="auto" w:fill="414042" w:themeFill="text1"/>
              <w:spacing w:before="20" w:after="20"/>
              <w:jc w:val="left"/>
              <w:rPr>
                <w:rFonts w:asciiTheme="minorHAnsi" w:eastAsia="Calibri" w:hAnsiTheme="minorHAnsi" w:cstheme="minorHAnsi"/>
                <w:color w:val="FFFFFF" w:themeColor="background1"/>
                <w:sz w:val="16"/>
                <w:szCs w:val="16"/>
              </w:rPr>
            </w:pPr>
            <w:r w:rsidRPr="008946A3">
              <w:rPr>
                <w:rFonts w:asciiTheme="minorHAnsi" w:eastAsia="Calibri" w:hAnsiTheme="minorHAnsi" w:cstheme="minorHAnsi"/>
                <w:color w:val="FFFFFF" w:themeColor="background1"/>
                <w:sz w:val="16"/>
                <w:szCs w:val="16"/>
              </w:rPr>
              <w:t xml:space="preserve">Note: This publication is accessible through the CCC website: </w:t>
            </w:r>
            <w:hyperlink r:id="rId31" w:history="1">
              <w:r w:rsidRPr="008946A3">
                <w:rPr>
                  <w:rStyle w:val="Hyperlink"/>
                  <w:rFonts w:asciiTheme="minorHAnsi" w:eastAsia="Calibri" w:hAnsiTheme="minorHAnsi" w:cstheme="minorHAnsi"/>
                  <w:color w:val="FFFFFF" w:themeColor="background1"/>
                  <w:sz w:val="16"/>
                  <w:szCs w:val="16"/>
                </w:rPr>
                <w:t>www.ccc.qld.gov.au/annualreport</w:t>
              </w:r>
            </w:hyperlink>
          </w:p>
        </w:tc>
      </w:tr>
    </w:tbl>
    <w:p w14:paraId="7753B071" w14:textId="77777777" w:rsidR="00436FF4" w:rsidRPr="00D53B4F" w:rsidRDefault="00436FF4" w:rsidP="006F41E5">
      <w:pPr>
        <w:suppressAutoHyphens/>
        <w:autoSpaceDE w:val="0"/>
        <w:autoSpaceDN w:val="0"/>
        <w:adjustRightInd w:val="0"/>
        <w:spacing w:after="100" w:line="288" w:lineRule="auto"/>
        <w:ind w:right="6"/>
        <w:textAlignment w:val="center"/>
        <w:rPr>
          <w:rFonts w:asciiTheme="minorHAnsi" w:eastAsia="Calibri" w:hAnsiTheme="minorHAnsi" w:cstheme="minorHAnsi"/>
          <w:color w:val="414042" w:themeColor="text1"/>
          <w:sz w:val="16"/>
          <w:szCs w:val="18"/>
        </w:rPr>
      </w:pPr>
    </w:p>
    <w:p w14:paraId="60A4DCC7" w14:textId="77777777" w:rsidR="008946A3" w:rsidRPr="00AF0D5C" w:rsidRDefault="008946A3" w:rsidP="006F41E5">
      <w:pPr>
        <w:ind w:right="140"/>
        <w:rPr>
          <w:color w:val="414042" w:themeColor="text1"/>
        </w:rPr>
        <w:sectPr w:rsidR="008946A3" w:rsidRPr="00AF0D5C" w:rsidSect="00BB0DD2">
          <w:type w:val="continuous"/>
          <w:pgSz w:w="11906" w:h="16838" w:code="9"/>
          <w:pgMar w:top="2155" w:right="1134" w:bottom="964" w:left="1134" w:header="720" w:footer="567" w:gutter="0"/>
          <w:cols w:space="567"/>
          <w:noEndnote/>
          <w:docGrid w:linePitch="272"/>
        </w:sectPr>
      </w:pPr>
    </w:p>
    <w:p w14:paraId="2FB6B6B4" w14:textId="77777777" w:rsidR="007F59ED" w:rsidRDefault="007F59ED" w:rsidP="007F59ED">
      <w:pPr>
        <w:pStyle w:val="AH1PageHeader"/>
        <w:rPr>
          <w:rFonts w:asciiTheme="minorHAnsi" w:hAnsiTheme="minorHAnsi" w:cstheme="minorHAnsi"/>
        </w:rPr>
      </w:pPr>
      <w:r w:rsidRPr="007F59ED">
        <w:rPr>
          <w:rFonts w:asciiTheme="minorHAnsi" w:hAnsiTheme="minorHAnsi" w:cstheme="minorHAnsi"/>
        </w:rPr>
        <w:t>Contents</w:t>
      </w:r>
    </w:p>
    <w:tbl>
      <w:tblPr>
        <w:tblpPr w:leftFromText="180" w:rightFromText="180" w:vertAnchor="text" w:horzAnchor="margin" w:tblpY="1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tblCellMar>
        <w:tblLook w:val="04A0" w:firstRow="1" w:lastRow="0" w:firstColumn="1" w:lastColumn="0" w:noHBand="0" w:noVBand="1"/>
      </w:tblPr>
      <w:tblGrid>
        <w:gridCol w:w="8221"/>
        <w:gridCol w:w="1417"/>
      </w:tblGrid>
      <w:tr w:rsidR="007F59ED" w:rsidRPr="002508BC" w14:paraId="293E96FF" w14:textId="77777777" w:rsidTr="00DD0E48">
        <w:trPr>
          <w:trHeight w:val="941"/>
        </w:trPr>
        <w:tc>
          <w:tcPr>
            <w:tcW w:w="4265" w:type="pct"/>
            <w:tcBorders>
              <w:top w:val="nil"/>
              <w:left w:val="nil"/>
              <w:bottom w:val="single" w:sz="8" w:space="0" w:color="FFFFFF" w:themeColor="background1"/>
              <w:right w:val="nil"/>
            </w:tcBorders>
            <w:vAlign w:val="center"/>
          </w:tcPr>
          <w:bookmarkEnd w:id="1"/>
          <w:p w14:paraId="0F8BED43" w14:textId="77777777" w:rsidR="007F59ED" w:rsidRPr="00FC5A70" w:rsidRDefault="006F41E5" w:rsidP="00DD0E48">
            <w:pPr>
              <w:pStyle w:val="7Sectionpage-text"/>
              <w:framePr w:hSpace="0" w:wrap="auto" w:vAnchor="margin" w:hAnchor="text" w:yAlign="inline"/>
              <w:spacing w:before="240"/>
              <w:rPr>
                <w:rFonts w:asciiTheme="minorHAnsi" w:eastAsiaTheme="minorEastAsia" w:hAnsiTheme="minorHAnsi" w:cstheme="minorHAnsi"/>
                <w:noProof/>
                <w:color w:val="414042" w:themeColor="text1"/>
                <w:kern w:val="2"/>
                <w:sz w:val="32"/>
                <w:lang w:eastAsia="en-AU"/>
                <w14:ligatures w14:val="standardContextual"/>
              </w:rPr>
            </w:pPr>
            <w:r w:rsidRPr="00FC5A70">
              <w:rPr>
                <w:rFonts w:asciiTheme="minorHAnsi" w:hAnsiTheme="minorHAnsi" w:cstheme="minorHAnsi"/>
                <w:color w:val="414042" w:themeColor="text1"/>
                <w:sz w:val="32"/>
              </w:rPr>
              <w:fldChar w:fldCharType="begin"/>
            </w:r>
            <w:r w:rsidRPr="00FC5A70">
              <w:rPr>
                <w:rFonts w:asciiTheme="minorHAnsi" w:hAnsiTheme="minorHAnsi" w:cstheme="minorHAnsi"/>
                <w:color w:val="414042" w:themeColor="text1"/>
                <w:sz w:val="32"/>
              </w:rPr>
              <w:instrText>HYPERLINK  \l "AboutUs"</w:instrText>
            </w:r>
            <w:r w:rsidRPr="00FC5A70">
              <w:rPr>
                <w:rFonts w:asciiTheme="minorHAnsi" w:hAnsiTheme="minorHAnsi" w:cstheme="minorHAnsi"/>
                <w:color w:val="414042" w:themeColor="text1"/>
                <w:sz w:val="32"/>
              </w:rPr>
            </w:r>
            <w:r w:rsidRPr="00FC5A70">
              <w:rPr>
                <w:rFonts w:asciiTheme="minorHAnsi" w:hAnsiTheme="minorHAnsi" w:cstheme="minorHAnsi"/>
                <w:color w:val="414042" w:themeColor="text1"/>
                <w:sz w:val="32"/>
              </w:rPr>
              <w:fldChar w:fldCharType="separate"/>
            </w:r>
            <w:r w:rsidR="007F59ED" w:rsidRPr="00FC5A70">
              <w:rPr>
                <w:rStyle w:val="Hyperlink"/>
                <w:rFonts w:asciiTheme="minorHAnsi" w:hAnsiTheme="minorHAnsi" w:cstheme="minorHAnsi"/>
                <w:color w:val="414042" w:themeColor="text1"/>
                <w:sz w:val="32"/>
                <w:u w:val="none"/>
              </w:rPr>
              <w:t>About us</w:t>
            </w:r>
            <w:r w:rsidRPr="00FC5A70">
              <w:rPr>
                <w:rFonts w:asciiTheme="minorHAnsi" w:hAnsiTheme="minorHAnsi" w:cstheme="minorHAnsi"/>
                <w:color w:val="414042" w:themeColor="text1"/>
                <w:sz w:val="32"/>
              </w:rPr>
              <w:fldChar w:fldCharType="end"/>
            </w:r>
          </w:p>
        </w:tc>
        <w:tc>
          <w:tcPr>
            <w:tcW w:w="735" w:type="pct"/>
            <w:tcBorders>
              <w:top w:val="nil"/>
              <w:left w:val="nil"/>
              <w:bottom w:val="single" w:sz="8" w:space="0" w:color="FFFFFF" w:themeColor="background1"/>
              <w:right w:val="nil"/>
            </w:tcBorders>
            <w:vAlign w:val="center"/>
          </w:tcPr>
          <w:p w14:paraId="0619DCF7"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AboutUs" w:history="1">
              <w:r w:rsidRPr="00FC5A70">
                <w:rPr>
                  <w:rStyle w:val="Hyperlink"/>
                  <w:rFonts w:asciiTheme="minorHAnsi" w:hAnsiTheme="minorHAnsi" w:cstheme="minorHAnsi"/>
                  <w:webHidden/>
                  <w:color w:val="414042" w:themeColor="text1"/>
                  <w:sz w:val="32"/>
                  <w:u w:val="none"/>
                </w:rPr>
                <w:t>5</w:t>
              </w:r>
            </w:hyperlink>
          </w:p>
        </w:tc>
      </w:tr>
      <w:tr w:rsidR="007F59ED" w:rsidRPr="002508BC" w14:paraId="7AFFC295"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61336F01"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LastFinancialYearHighlights" w:history="1">
              <w:r w:rsidRPr="00FC5A70">
                <w:rPr>
                  <w:rStyle w:val="Hyperlink"/>
                  <w:rFonts w:asciiTheme="minorHAnsi" w:hAnsiTheme="minorHAnsi" w:cstheme="minorHAnsi"/>
                  <w:color w:val="414042" w:themeColor="text1"/>
                  <w:sz w:val="32"/>
                  <w:u w:val="none"/>
                </w:rPr>
                <w:t xml:space="preserve">2024–25 </w:t>
              </w:r>
              <w:proofErr w:type="gramStart"/>
              <w:r w:rsidRPr="00FC5A70">
                <w:rPr>
                  <w:rStyle w:val="Hyperlink"/>
                  <w:rFonts w:asciiTheme="minorHAnsi" w:hAnsiTheme="minorHAnsi" w:cstheme="minorHAnsi"/>
                  <w:color w:val="414042" w:themeColor="text1"/>
                  <w:sz w:val="32"/>
                  <w:u w:val="none"/>
                </w:rPr>
                <w:t>at a glance</w:t>
              </w:r>
              <w:proofErr w:type="gramEnd"/>
            </w:hyperlink>
            <w:hyperlink w:anchor="_2022–23_at_a" w:history="1"/>
          </w:p>
        </w:tc>
        <w:tc>
          <w:tcPr>
            <w:tcW w:w="735" w:type="pct"/>
            <w:tcBorders>
              <w:top w:val="single" w:sz="8" w:space="0" w:color="FFFFFF" w:themeColor="background1"/>
              <w:left w:val="nil"/>
              <w:bottom w:val="single" w:sz="8" w:space="0" w:color="FFFFFF" w:themeColor="background1"/>
              <w:right w:val="nil"/>
            </w:tcBorders>
            <w:vAlign w:val="center"/>
          </w:tcPr>
          <w:p w14:paraId="0D366650"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LastFinancialYearHighlights" w:history="1">
              <w:r w:rsidRPr="00FC5A70">
                <w:rPr>
                  <w:rStyle w:val="Hyperlink"/>
                  <w:rFonts w:asciiTheme="minorHAnsi" w:hAnsiTheme="minorHAnsi" w:cstheme="minorHAnsi"/>
                  <w:webHidden/>
                  <w:color w:val="414042" w:themeColor="text1"/>
                  <w:sz w:val="32"/>
                  <w:u w:val="none"/>
                </w:rPr>
                <w:t>17</w:t>
              </w:r>
            </w:hyperlink>
          </w:p>
        </w:tc>
      </w:tr>
      <w:tr w:rsidR="007F59ED" w:rsidRPr="002508BC" w14:paraId="3FDEAF3F"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40D8BED2"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EfficientandEffective" w:history="1">
              <w:r w:rsidRPr="00FC5A70">
                <w:rPr>
                  <w:rStyle w:val="Hyperlink"/>
                  <w:rFonts w:asciiTheme="minorHAnsi" w:hAnsiTheme="minorHAnsi" w:cstheme="minorHAnsi"/>
                  <w:color w:val="414042" w:themeColor="text1"/>
                  <w:sz w:val="32"/>
                  <w:u w:val="none"/>
                </w:rPr>
                <w:t>Objective: Efficient and effective</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561D5F52"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EfficientandEffective" w:history="1">
              <w:r w:rsidRPr="00FC5A70">
                <w:rPr>
                  <w:rStyle w:val="Hyperlink"/>
                  <w:rFonts w:asciiTheme="minorHAnsi" w:hAnsiTheme="minorHAnsi" w:cstheme="minorHAnsi"/>
                  <w:webHidden/>
                  <w:color w:val="414042" w:themeColor="text1"/>
                  <w:sz w:val="32"/>
                  <w:u w:val="none"/>
                </w:rPr>
                <w:t>3</w:t>
              </w:r>
              <w:r w:rsidR="00F16937" w:rsidRPr="00FC5A70">
                <w:rPr>
                  <w:rStyle w:val="Hyperlink"/>
                  <w:rFonts w:asciiTheme="minorHAnsi" w:hAnsiTheme="minorHAnsi" w:cstheme="minorHAnsi"/>
                  <w:webHidden/>
                  <w:color w:val="414042" w:themeColor="text1"/>
                  <w:sz w:val="32"/>
                  <w:u w:val="none"/>
                </w:rPr>
                <w:t>0</w:t>
              </w:r>
            </w:hyperlink>
          </w:p>
        </w:tc>
      </w:tr>
      <w:tr w:rsidR="007F59ED" w:rsidRPr="002508BC" w14:paraId="65AF4C10"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5CF5D149"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SafeandCapable" w:history="1">
              <w:r w:rsidRPr="00FC5A70">
                <w:rPr>
                  <w:rStyle w:val="Hyperlink"/>
                  <w:rFonts w:asciiTheme="minorHAnsi" w:hAnsiTheme="minorHAnsi" w:cstheme="minorHAnsi"/>
                  <w:color w:val="414042" w:themeColor="text1"/>
                  <w:sz w:val="32"/>
                  <w:u w:val="none"/>
                </w:rPr>
                <w:t>Objective: Safe and capable</w:t>
              </w:r>
              <w:r w:rsidRPr="00FC5A70">
                <w:rPr>
                  <w:rStyle w:val="Hyperlink"/>
                  <w:rFonts w:asciiTheme="minorHAnsi" w:hAnsiTheme="minorHAnsi" w:cstheme="minorHAnsi"/>
                  <w:webHidden/>
                  <w:color w:val="414042" w:themeColor="text1"/>
                  <w:sz w:val="32"/>
                  <w:u w:val="none"/>
                </w:rPr>
                <w:tab/>
              </w:r>
            </w:hyperlink>
          </w:p>
        </w:tc>
        <w:tc>
          <w:tcPr>
            <w:tcW w:w="735" w:type="pct"/>
            <w:tcBorders>
              <w:top w:val="single" w:sz="8" w:space="0" w:color="FFFFFF" w:themeColor="background1"/>
              <w:left w:val="nil"/>
              <w:bottom w:val="single" w:sz="8" w:space="0" w:color="FFFFFF" w:themeColor="background1"/>
              <w:right w:val="nil"/>
            </w:tcBorders>
            <w:vAlign w:val="center"/>
          </w:tcPr>
          <w:p w14:paraId="5D6ACFB5"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SafeandCapable" w:history="1">
              <w:r w:rsidRPr="00FC5A70">
                <w:rPr>
                  <w:rStyle w:val="Hyperlink"/>
                  <w:rFonts w:asciiTheme="minorHAnsi" w:hAnsiTheme="minorHAnsi" w:cstheme="minorHAnsi"/>
                  <w:webHidden/>
                  <w:color w:val="414042" w:themeColor="text1"/>
                  <w:sz w:val="32"/>
                  <w:u w:val="none"/>
                </w:rPr>
                <w:t>4</w:t>
              </w:r>
              <w:r w:rsidR="00F16937" w:rsidRPr="00FC5A70">
                <w:rPr>
                  <w:rStyle w:val="Hyperlink"/>
                  <w:rFonts w:asciiTheme="minorHAnsi" w:hAnsiTheme="minorHAnsi" w:cstheme="minorHAnsi"/>
                  <w:webHidden/>
                  <w:color w:val="414042" w:themeColor="text1"/>
                  <w:sz w:val="32"/>
                  <w:u w:val="none"/>
                </w:rPr>
                <w:t>8</w:t>
              </w:r>
            </w:hyperlink>
          </w:p>
        </w:tc>
      </w:tr>
      <w:tr w:rsidR="007F59ED" w:rsidRPr="002508BC" w14:paraId="77EB6FBA"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1105DE94"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AccessibleAccountableCollab" w:history="1">
              <w:r w:rsidRPr="00FC5A70">
                <w:rPr>
                  <w:rStyle w:val="Hyperlink"/>
                  <w:rFonts w:asciiTheme="minorHAnsi" w:hAnsiTheme="minorHAnsi" w:cstheme="minorHAnsi"/>
                  <w:color w:val="414042" w:themeColor="text1"/>
                  <w:sz w:val="32"/>
                  <w:u w:val="none"/>
                </w:rPr>
                <w:t>Objective: Accessible, accountable and collaborative</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2938824C"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AccessibleAccountableCollab" w:history="1">
              <w:r w:rsidRPr="00FC5A70">
                <w:rPr>
                  <w:rStyle w:val="Hyperlink"/>
                  <w:rFonts w:asciiTheme="minorHAnsi" w:hAnsiTheme="minorHAnsi" w:cstheme="minorHAnsi"/>
                  <w:color w:val="414042" w:themeColor="text1"/>
                  <w:sz w:val="32"/>
                  <w:u w:val="none"/>
                </w:rPr>
                <w:t>56</w:t>
              </w:r>
            </w:hyperlink>
          </w:p>
        </w:tc>
      </w:tr>
      <w:tr w:rsidR="007F59ED" w:rsidRPr="002508BC" w14:paraId="273003D5"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1E2A35C6"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ContinuousImprovement" w:history="1">
              <w:r w:rsidRPr="00FC5A70">
                <w:rPr>
                  <w:rStyle w:val="Hyperlink"/>
                  <w:rFonts w:asciiTheme="minorHAnsi" w:hAnsiTheme="minorHAnsi" w:cstheme="minorHAnsi"/>
                  <w:color w:val="414042" w:themeColor="text1"/>
                  <w:sz w:val="32"/>
                  <w:u w:val="none"/>
                </w:rPr>
                <w:t>Objective: Continuous improvement</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545DA281"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ContinuousImprovement" w:history="1">
              <w:r w:rsidRPr="00FC5A70">
                <w:rPr>
                  <w:rStyle w:val="Hyperlink"/>
                  <w:rFonts w:asciiTheme="minorHAnsi" w:hAnsiTheme="minorHAnsi" w:cstheme="minorHAnsi"/>
                  <w:webHidden/>
                  <w:color w:val="414042" w:themeColor="text1"/>
                  <w:sz w:val="32"/>
                  <w:u w:val="none"/>
                </w:rPr>
                <w:t>63</w:t>
              </w:r>
            </w:hyperlink>
          </w:p>
        </w:tc>
      </w:tr>
      <w:tr w:rsidR="007F59ED" w:rsidRPr="002508BC" w14:paraId="66E5A9EF"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780FDB77"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GovernanceandPeople" w:history="1">
              <w:r w:rsidRPr="00FC5A70">
                <w:rPr>
                  <w:rStyle w:val="Hyperlink"/>
                  <w:rFonts w:asciiTheme="minorHAnsi" w:hAnsiTheme="minorHAnsi" w:cstheme="minorHAnsi"/>
                  <w:color w:val="414042" w:themeColor="text1"/>
                  <w:sz w:val="32"/>
                  <w:u w:val="none"/>
                </w:rPr>
                <w:t>Governance and people</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13636350"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GovernanceandPeople" w:history="1">
              <w:r w:rsidRPr="00FC5A70">
                <w:rPr>
                  <w:rStyle w:val="Hyperlink"/>
                  <w:rFonts w:asciiTheme="minorHAnsi" w:hAnsiTheme="minorHAnsi" w:cstheme="minorHAnsi"/>
                  <w:webHidden/>
                  <w:color w:val="414042" w:themeColor="text1"/>
                  <w:sz w:val="32"/>
                  <w:u w:val="none"/>
                </w:rPr>
                <w:t>69</w:t>
              </w:r>
            </w:hyperlink>
          </w:p>
        </w:tc>
      </w:tr>
      <w:tr w:rsidR="007F59ED" w:rsidRPr="002508BC" w14:paraId="3BD557C9"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13B526AB"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FinancialInformation" w:history="1">
              <w:r w:rsidRPr="00FC5A70">
                <w:rPr>
                  <w:rStyle w:val="Hyperlink"/>
                  <w:rFonts w:asciiTheme="minorHAnsi" w:hAnsiTheme="minorHAnsi" w:cstheme="minorHAnsi"/>
                  <w:color w:val="414042" w:themeColor="text1"/>
                  <w:sz w:val="32"/>
                  <w:u w:val="none"/>
                </w:rPr>
                <w:t>Financial information</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279936BA"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FinancialInformation" w:history="1">
              <w:r w:rsidRPr="00FC5A70">
                <w:rPr>
                  <w:rStyle w:val="Hyperlink"/>
                  <w:rFonts w:asciiTheme="minorHAnsi" w:hAnsiTheme="minorHAnsi" w:cstheme="minorHAnsi"/>
                  <w:webHidden/>
                  <w:color w:val="414042" w:themeColor="text1"/>
                  <w:sz w:val="32"/>
                  <w:u w:val="none"/>
                </w:rPr>
                <w:t>84</w:t>
              </w:r>
            </w:hyperlink>
          </w:p>
        </w:tc>
      </w:tr>
      <w:tr w:rsidR="007F59ED" w:rsidRPr="002508BC" w14:paraId="35AA89AB" w14:textId="77777777" w:rsidTr="00DD0E48">
        <w:trPr>
          <w:trHeight w:val="706"/>
        </w:trPr>
        <w:tc>
          <w:tcPr>
            <w:tcW w:w="4265" w:type="pct"/>
            <w:tcBorders>
              <w:top w:val="single" w:sz="8" w:space="0" w:color="FFFFFF" w:themeColor="background1"/>
              <w:left w:val="nil"/>
              <w:bottom w:val="single" w:sz="8" w:space="0" w:color="FFFFFF" w:themeColor="background1"/>
              <w:right w:val="nil"/>
            </w:tcBorders>
            <w:vAlign w:val="center"/>
          </w:tcPr>
          <w:p w14:paraId="0295882C"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Appendices" w:history="1">
              <w:r w:rsidRPr="00FC5A70">
                <w:rPr>
                  <w:rStyle w:val="Hyperlink"/>
                  <w:rFonts w:asciiTheme="minorHAnsi" w:hAnsiTheme="minorHAnsi" w:cstheme="minorHAnsi"/>
                  <w:color w:val="414042" w:themeColor="text1"/>
                  <w:sz w:val="32"/>
                  <w:u w:val="none"/>
                </w:rPr>
                <w:t>Appendices</w:t>
              </w:r>
            </w:hyperlink>
            <w:r w:rsidRPr="00FC5A70">
              <w:rPr>
                <w:rFonts w:asciiTheme="minorHAnsi" w:hAnsiTheme="minorHAnsi" w:cstheme="minorHAnsi"/>
                <w:webHidden/>
                <w:color w:val="414042" w:themeColor="text1"/>
                <w:sz w:val="32"/>
              </w:rPr>
              <w:tab/>
            </w:r>
            <w:hyperlink w:anchor="_Toc207055298" w:history="1"/>
          </w:p>
        </w:tc>
        <w:tc>
          <w:tcPr>
            <w:tcW w:w="735" w:type="pct"/>
            <w:tcBorders>
              <w:top w:val="single" w:sz="8" w:space="0" w:color="FFFFFF" w:themeColor="background1"/>
              <w:left w:val="nil"/>
              <w:bottom w:val="single" w:sz="8" w:space="0" w:color="FFFFFF" w:themeColor="background1"/>
              <w:right w:val="nil"/>
            </w:tcBorders>
            <w:vAlign w:val="center"/>
          </w:tcPr>
          <w:p w14:paraId="3D95C4C5"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Appendices" w:history="1">
              <w:r w:rsidRPr="00FC5A70">
                <w:rPr>
                  <w:rStyle w:val="Hyperlink"/>
                  <w:rFonts w:asciiTheme="minorHAnsi" w:hAnsiTheme="minorHAnsi" w:cstheme="minorHAnsi"/>
                  <w:webHidden/>
                  <w:color w:val="414042" w:themeColor="text1"/>
                  <w:sz w:val="32"/>
                  <w:u w:val="none"/>
                </w:rPr>
                <w:t>121</w:t>
              </w:r>
            </w:hyperlink>
          </w:p>
        </w:tc>
      </w:tr>
    </w:tbl>
    <w:p w14:paraId="6A703644" w14:textId="77777777" w:rsidR="007F59ED" w:rsidRPr="007F59ED" w:rsidRDefault="007F59ED" w:rsidP="007F59ED">
      <w:pPr>
        <w:pStyle w:val="newBODYTEXT"/>
      </w:pPr>
    </w:p>
    <w:bookmarkEnd w:id="2"/>
    <w:bookmarkEnd w:id="3"/>
    <w:bookmarkEnd w:id="4"/>
    <w:bookmarkEnd w:id="5"/>
    <w:bookmarkEnd w:id="6"/>
    <w:bookmarkEnd w:id="7"/>
    <w:bookmarkEnd w:id="8"/>
    <w:bookmarkEnd w:id="9"/>
    <w:bookmarkEnd w:id="10"/>
    <w:bookmarkEnd w:id="11"/>
    <w:p w14:paraId="6DDEC40A" w14:textId="77777777" w:rsidR="0010220D" w:rsidRDefault="0010220D">
      <w:pPr>
        <w:spacing w:before="120" w:after="0" w:line="260" w:lineRule="exact"/>
        <w:rPr>
          <w:color w:val="414042" w:themeColor="text1"/>
        </w:rPr>
      </w:pPr>
    </w:p>
    <w:p w14:paraId="16139EB5" w14:textId="77777777" w:rsidR="0010220D" w:rsidRDefault="0010220D">
      <w:pPr>
        <w:spacing w:before="120" w:after="0" w:line="260" w:lineRule="exact"/>
        <w:rPr>
          <w:color w:val="414042" w:themeColor="text1"/>
        </w:rPr>
      </w:pPr>
      <w:r>
        <w:rPr>
          <w:color w:val="414042" w:themeColor="text1"/>
        </w:rPr>
        <w:br w:type="page"/>
      </w:r>
    </w:p>
    <w:p w14:paraId="09BC4EF6" w14:textId="77777777" w:rsidR="00C04288" w:rsidRPr="00AF0D5C" w:rsidRDefault="00C04288">
      <w:pPr>
        <w:spacing w:before="120" w:after="0" w:line="260" w:lineRule="exact"/>
        <w:rPr>
          <w:color w:val="414042" w:themeColor="text1"/>
        </w:rPr>
        <w:sectPr w:rsidR="00C04288" w:rsidRPr="00AF0D5C" w:rsidSect="00232B9A">
          <w:headerReference w:type="even" r:id="rId32"/>
          <w:headerReference w:type="default" r:id="rId33"/>
          <w:footerReference w:type="even" r:id="rId34"/>
          <w:footerReference w:type="default" r:id="rId35"/>
          <w:headerReference w:type="first" r:id="rId36"/>
          <w:footerReference w:type="first" r:id="rId37"/>
          <w:type w:val="continuous"/>
          <w:pgSz w:w="11906" w:h="16838"/>
          <w:pgMar w:top="2155" w:right="1134" w:bottom="964" w:left="1134" w:header="709" w:footer="567" w:gutter="0"/>
          <w:cols w:space="567"/>
          <w:docGrid w:linePitch="360"/>
          <w15:footnoteColumns w:val="1"/>
        </w:sectPr>
      </w:pPr>
    </w:p>
    <w:tbl>
      <w:tblPr>
        <w:tblpPr w:leftFromText="180" w:rightFromText="180" w:vertAnchor="text" w:horzAnchor="margin" w:tblpY="182"/>
        <w:tblW w:w="0" w:type="auto"/>
        <w:shd w:val="clear" w:color="auto" w:fill="E6E7E8" w:themeFill="accent6"/>
        <w:tblLook w:val="04A0" w:firstRow="1" w:lastRow="0" w:firstColumn="1" w:lastColumn="0" w:noHBand="0" w:noVBand="1"/>
      </w:tblPr>
      <w:tblGrid>
        <w:gridCol w:w="9498"/>
      </w:tblGrid>
      <w:tr w:rsidR="0099274F" w:rsidRPr="00AF0D5C" w14:paraId="18E47189" w14:textId="77777777" w:rsidTr="0099274F">
        <w:tc>
          <w:tcPr>
            <w:tcW w:w="9498" w:type="dxa"/>
            <w:shd w:val="clear" w:color="auto" w:fill="E6E7E8" w:themeFill="accent6"/>
          </w:tcPr>
          <w:p w14:paraId="182DF89B" w14:textId="77777777" w:rsidR="0099274F" w:rsidRPr="00AF0D5C" w:rsidRDefault="0099274F" w:rsidP="0099274F">
            <w:pPr>
              <w:shd w:val="clear" w:color="auto" w:fill="E6E7E8" w:themeFill="accent6"/>
              <w:spacing w:before="120" w:after="0" w:line="260" w:lineRule="exact"/>
              <w:rPr>
                <w:rFonts w:asciiTheme="majorHAnsi" w:hAnsiTheme="majorHAnsi" w:cstheme="majorHAnsi"/>
                <w:b/>
                <w:bCs/>
                <w:color w:val="414042" w:themeColor="text1"/>
              </w:rPr>
            </w:pPr>
          </w:p>
          <w:p w14:paraId="36A6FF7E" w14:textId="77777777" w:rsidR="0099274F" w:rsidRPr="00753B4C" w:rsidRDefault="0099274F" w:rsidP="007F59ED">
            <w:pPr>
              <w:pStyle w:val="DHeading2Calibri16"/>
              <w:spacing w:before="120"/>
              <w:ind w:left="318" w:right="318"/>
              <w:rPr>
                <w:color w:val="414042" w:themeColor="text1"/>
              </w:rPr>
            </w:pPr>
            <w:bookmarkStart w:id="12" w:name="Letterofcompliance"/>
            <w:r w:rsidRPr="00753B4C">
              <w:rPr>
                <w:color w:val="414042" w:themeColor="text1"/>
              </w:rPr>
              <w:t>Letter of compliance</w:t>
            </w:r>
          </w:p>
          <w:bookmarkEnd w:id="12"/>
          <w:p w14:paraId="3FA44C8E" w14:textId="77777777" w:rsidR="0099274F" w:rsidRPr="005116E8" w:rsidRDefault="0099274F" w:rsidP="00EC62DF">
            <w:pPr>
              <w:shd w:val="clear" w:color="auto" w:fill="E6E7E8" w:themeFill="accent6"/>
              <w:spacing w:before="240"/>
              <w:ind w:left="315" w:right="318"/>
              <w:rPr>
                <w:rFonts w:asciiTheme="minorHAnsi" w:hAnsiTheme="minorHAnsi" w:cstheme="minorHAnsi"/>
                <w:color w:val="292929"/>
              </w:rPr>
            </w:pPr>
            <w:r w:rsidRPr="005116E8">
              <w:rPr>
                <w:rFonts w:asciiTheme="minorHAnsi" w:hAnsiTheme="minorHAnsi" w:cstheme="minorHAnsi"/>
                <w:color w:val="292929"/>
                <w:highlight w:val="yellow"/>
              </w:rPr>
              <w:br/>
            </w:r>
            <w:r w:rsidRPr="005116E8">
              <w:rPr>
                <w:rFonts w:asciiTheme="minorHAnsi" w:hAnsiTheme="minorHAnsi" w:cstheme="minorHAnsi"/>
                <w:color w:val="292929"/>
              </w:rPr>
              <w:t>29 August 2025</w:t>
            </w:r>
            <w:r w:rsidRPr="005116E8">
              <w:rPr>
                <w:rFonts w:asciiTheme="minorHAnsi" w:hAnsiTheme="minorHAnsi" w:cstheme="minorHAnsi"/>
                <w:color w:val="292929"/>
              </w:rPr>
              <w:br/>
            </w:r>
          </w:p>
          <w:p w14:paraId="1D19BDE1"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t>The Honourable Deb Frecklington MP</w:t>
            </w:r>
          </w:p>
          <w:p w14:paraId="7F960F7D"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t>Attorney-General and Minister for Justice,</w:t>
            </w:r>
            <w:r w:rsidRPr="005116E8">
              <w:rPr>
                <w:rFonts w:asciiTheme="minorHAnsi" w:hAnsiTheme="minorHAnsi" w:cstheme="minorHAnsi"/>
                <w:color w:val="292929"/>
              </w:rPr>
              <w:br/>
              <w:t>and Minister for Integrity</w:t>
            </w:r>
          </w:p>
          <w:p w14:paraId="3ADD3BCD"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t>1 William Street Brisbane Qld 4000</w:t>
            </w:r>
          </w:p>
          <w:p w14:paraId="544BF805"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br/>
            </w:r>
          </w:p>
          <w:p w14:paraId="0176BBC6"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Dear Attorney-General</w:t>
            </w:r>
          </w:p>
          <w:p w14:paraId="430E5A3F"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I am pleased to submit for presentation to the Parliament the Annual Report 2024–2025 and financial statements for the Crime and Corruption Commission for the reporting period 1 July 2024 to 30 June 2025.</w:t>
            </w:r>
          </w:p>
          <w:p w14:paraId="18A8E906"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I certify that this Annual Report complies with:</w:t>
            </w:r>
          </w:p>
          <w:p w14:paraId="23004AB9" w14:textId="77777777" w:rsidR="0099274F" w:rsidRPr="005116E8" w:rsidRDefault="0099274F" w:rsidP="00EC62DF">
            <w:pPr>
              <w:pStyle w:val="Bullets"/>
              <w:numPr>
                <w:ilvl w:val="0"/>
                <w:numId w:val="52"/>
              </w:numPr>
              <w:ind w:right="318"/>
              <w:rPr>
                <w:rFonts w:asciiTheme="minorHAnsi" w:hAnsiTheme="minorHAnsi" w:cstheme="minorHAnsi"/>
                <w:color w:val="292929"/>
                <w:szCs w:val="20"/>
              </w:rPr>
            </w:pPr>
            <w:r w:rsidRPr="005116E8">
              <w:rPr>
                <w:rFonts w:asciiTheme="minorHAnsi" w:hAnsiTheme="minorHAnsi" w:cstheme="minorHAnsi"/>
                <w:color w:val="292929"/>
                <w:szCs w:val="20"/>
              </w:rPr>
              <w:t xml:space="preserve">the prescribed requirements of the </w:t>
            </w:r>
            <w:r w:rsidRPr="005116E8">
              <w:rPr>
                <w:rFonts w:asciiTheme="minorHAnsi" w:hAnsiTheme="minorHAnsi" w:cstheme="minorHAnsi"/>
                <w:i/>
                <w:iCs/>
                <w:color w:val="292929"/>
                <w:szCs w:val="20"/>
              </w:rPr>
              <w:t>Financial Accountability Act 2009</w:t>
            </w:r>
            <w:r w:rsidRPr="005116E8">
              <w:rPr>
                <w:rFonts w:asciiTheme="minorHAnsi" w:hAnsiTheme="minorHAnsi" w:cstheme="minorHAnsi"/>
                <w:color w:val="292929"/>
                <w:szCs w:val="20"/>
              </w:rPr>
              <w:t xml:space="preserve"> and the </w:t>
            </w:r>
            <w:r w:rsidRPr="005116E8">
              <w:rPr>
                <w:rFonts w:asciiTheme="minorHAnsi" w:hAnsiTheme="minorHAnsi" w:cstheme="minorHAnsi"/>
                <w:i/>
                <w:iCs/>
                <w:color w:val="292929"/>
                <w:szCs w:val="20"/>
              </w:rPr>
              <w:t>Financial and Performance Management Standard 2019</w:t>
            </w:r>
            <w:r w:rsidRPr="005116E8">
              <w:rPr>
                <w:rFonts w:asciiTheme="minorHAnsi" w:hAnsiTheme="minorHAnsi" w:cstheme="minorHAnsi"/>
                <w:color w:val="292929"/>
                <w:szCs w:val="20"/>
              </w:rPr>
              <w:t>, and</w:t>
            </w:r>
          </w:p>
          <w:p w14:paraId="5D3F4FE1" w14:textId="77777777" w:rsidR="0099274F" w:rsidRPr="005116E8" w:rsidRDefault="0099274F" w:rsidP="00EC62DF">
            <w:pPr>
              <w:pStyle w:val="Bullets"/>
              <w:numPr>
                <w:ilvl w:val="0"/>
                <w:numId w:val="52"/>
              </w:numPr>
              <w:ind w:right="318"/>
              <w:rPr>
                <w:rFonts w:asciiTheme="minorHAnsi" w:hAnsiTheme="minorHAnsi" w:cstheme="minorHAnsi"/>
                <w:color w:val="292929"/>
                <w:szCs w:val="20"/>
              </w:rPr>
            </w:pPr>
            <w:r w:rsidRPr="005116E8">
              <w:rPr>
                <w:rFonts w:asciiTheme="minorHAnsi" w:hAnsiTheme="minorHAnsi" w:cstheme="minorHAnsi"/>
                <w:color w:val="292929"/>
                <w:szCs w:val="20"/>
              </w:rPr>
              <w:t xml:space="preserve">the detailed requirements set out in the </w:t>
            </w:r>
            <w:r w:rsidRPr="005116E8">
              <w:rPr>
                <w:rFonts w:asciiTheme="minorHAnsi" w:hAnsiTheme="minorHAnsi" w:cstheme="minorHAnsi"/>
                <w:i/>
                <w:iCs/>
                <w:color w:val="292929"/>
                <w:szCs w:val="20"/>
              </w:rPr>
              <w:t>Annual report requirements for Queensland Government agencies</w:t>
            </w:r>
            <w:r w:rsidRPr="005116E8">
              <w:rPr>
                <w:rFonts w:asciiTheme="minorHAnsi" w:hAnsiTheme="minorHAnsi" w:cstheme="minorHAnsi"/>
                <w:color w:val="292929"/>
                <w:szCs w:val="20"/>
              </w:rPr>
              <w:t>.</w:t>
            </w:r>
          </w:p>
          <w:p w14:paraId="60E85F2D"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 xml:space="preserve">A checklist outlining the annual reporting requirements is provided at page </w:t>
            </w:r>
            <w:hyperlink w:anchor="_Appendix_C_" w:history="1">
              <w:r w:rsidR="00BD3B97" w:rsidRPr="005116E8">
                <w:rPr>
                  <w:rStyle w:val="Hyperlink"/>
                  <w:rFonts w:asciiTheme="minorHAnsi" w:hAnsiTheme="minorHAnsi" w:cstheme="minorHAnsi"/>
                  <w:color w:val="292929"/>
                  <w:szCs w:val="20"/>
                  <w:u w:val="none"/>
                </w:rPr>
                <w:t>124</w:t>
              </w:r>
            </w:hyperlink>
            <w:r w:rsidRPr="005116E8">
              <w:rPr>
                <w:rFonts w:asciiTheme="minorHAnsi" w:hAnsiTheme="minorHAnsi" w:cstheme="minorHAnsi"/>
                <w:color w:val="292929"/>
                <w:szCs w:val="20"/>
              </w:rPr>
              <w:t xml:space="preserve"> of this annual report.</w:t>
            </w:r>
            <w:r w:rsidRPr="005116E8">
              <w:rPr>
                <w:rFonts w:asciiTheme="minorHAnsi" w:hAnsiTheme="minorHAnsi" w:cstheme="minorHAnsi"/>
                <w:color w:val="292929"/>
                <w:szCs w:val="20"/>
              </w:rPr>
              <w:br/>
            </w:r>
          </w:p>
          <w:p w14:paraId="4D982587" w14:textId="77777777" w:rsidR="0099274F" w:rsidRPr="005116E8" w:rsidRDefault="00D53B4F" w:rsidP="00EC62DF">
            <w:pPr>
              <w:shd w:val="clear" w:color="auto" w:fill="E6E7E8" w:themeFill="accent6"/>
              <w:ind w:left="315" w:right="318"/>
              <w:rPr>
                <w:rFonts w:asciiTheme="minorHAnsi" w:hAnsiTheme="minorHAnsi" w:cstheme="minorHAnsi"/>
                <w:color w:val="292929"/>
                <w:szCs w:val="20"/>
              </w:rPr>
            </w:pPr>
            <w:r w:rsidRPr="005116E8">
              <w:rPr>
                <w:rFonts w:asciiTheme="majorHAnsi" w:hAnsiTheme="majorHAnsi" w:cstheme="majorHAnsi"/>
                <w:noProof/>
                <w:color w:val="292929"/>
              </w:rPr>
              <w:drawing>
                <wp:anchor distT="0" distB="0" distL="114300" distR="114300" simplePos="0" relativeHeight="251788353" behindDoc="1" locked="0" layoutInCell="1" allowOverlap="1" wp14:anchorId="703A4504" wp14:editId="06769BE6">
                  <wp:simplePos x="0" y="0"/>
                  <wp:positionH relativeFrom="column">
                    <wp:posOffset>152400</wp:posOffset>
                  </wp:positionH>
                  <wp:positionV relativeFrom="paragraph">
                    <wp:posOffset>290195</wp:posOffset>
                  </wp:positionV>
                  <wp:extent cx="1573530" cy="474980"/>
                  <wp:effectExtent l="0" t="0" r="0" b="0"/>
                  <wp:wrapTopAndBottom/>
                  <wp:docPr id="853556303" name="Picture 1" descr="Signature of Bruce Barbour, CCC Chair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6303" name="Picture 1" descr="Signature of Bruce Barbour, CCC Chairperson"/>
                          <pic:cNvPicPr/>
                        </pic:nvPicPr>
                        <pic:blipFill>
                          <a:blip r:embed="rId38">
                            <a:extLst>
                              <a:ext uri="{BEBA8EAE-BF5A-486C-A8C5-ECC9F3942E4B}">
                                <a14:imgProps xmlns:a14="http://schemas.microsoft.com/office/drawing/2010/main">
                                  <a14:imgLayer r:embed="rId39">
                                    <a14:imgEffect>
                                      <a14:backgroundRemoval t="9023" b="89474" l="2961" r="93166">
                                        <a14:foregroundMark x1="10706" y1="33083" x2="10706" y2="33083"/>
                                        <a14:foregroundMark x1="12984" y1="45113" x2="12984" y2="45113"/>
                                        <a14:foregroundMark x1="10023" y1="20301" x2="10023" y2="20301"/>
                                        <a14:foregroundMark x1="11617" y1="44361" x2="11617" y2="44361"/>
                                        <a14:foregroundMark x1="27563" y1="46617" x2="27563" y2="46617"/>
                                        <a14:foregroundMark x1="40774" y1="32331" x2="40774" y2="32331"/>
                                        <a14:foregroundMark x1="3189" y1="33083" x2="3189" y2="33083"/>
                                        <a14:foregroundMark x1="5923" y1="66917" x2="5923" y2="66917"/>
                                        <a14:foregroundMark x1="12301" y1="54135" x2="12301" y2="54135"/>
                                        <a14:foregroundMark x1="93166" y1="29323" x2="93166" y2="29323"/>
                                        <a14:foregroundMark x1="88155" y1="50376" x2="88155" y2="50376"/>
                                      </a14:backgroundRemoval>
                                    </a14:imgEffect>
                                  </a14:imgLayer>
                                </a14:imgProps>
                              </a:ext>
                              <a:ext uri="{28A0092B-C50C-407E-A947-70E740481C1C}">
                                <a14:useLocalDpi xmlns:a14="http://schemas.microsoft.com/office/drawing/2010/main" val="0"/>
                              </a:ext>
                            </a:extLst>
                          </a:blip>
                          <a:stretch>
                            <a:fillRect/>
                          </a:stretch>
                        </pic:blipFill>
                        <pic:spPr>
                          <a:xfrm>
                            <a:off x="0" y="0"/>
                            <a:ext cx="1573530" cy="474980"/>
                          </a:xfrm>
                          <a:prstGeom prst="rect">
                            <a:avLst/>
                          </a:prstGeom>
                        </pic:spPr>
                      </pic:pic>
                    </a:graphicData>
                  </a:graphic>
                  <wp14:sizeRelH relativeFrom="margin">
                    <wp14:pctWidth>0</wp14:pctWidth>
                  </wp14:sizeRelH>
                  <wp14:sizeRelV relativeFrom="margin">
                    <wp14:pctHeight>0</wp14:pctHeight>
                  </wp14:sizeRelV>
                </wp:anchor>
              </w:drawing>
            </w:r>
            <w:r w:rsidR="0099274F" w:rsidRPr="005116E8">
              <w:rPr>
                <w:rFonts w:asciiTheme="minorHAnsi" w:hAnsiTheme="minorHAnsi" w:cstheme="minorHAnsi"/>
                <w:color w:val="292929"/>
                <w:szCs w:val="20"/>
              </w:rPr>
              <w:t>Yours sincerely</w:t>
            </w:r>
          </w:p>
          <w:p w14:paraId="60E48043" w14:textId="77777777" w:rsidR="0099274F" w:rsidRPr="005116E8" w:rsidRDefault="0099274F" w:rsidP="00EC62DF">
            <w:pPr>
              <w:shd w:val="clear" w:color="auto" w:fill="E6E7E8" w:themeFill="accent6"/>
              <w:spacing w:after="120"/>
              <w:ind w:left="315" w:right="318"/>
              <w:rPr>
                <w:rFonts w:asciiTheme="minorHAnsi" w:hAnsiTheme="minorHAnsi" w:cstheme="minorHAnsi"/>
                <w:b/>
                <w:bCs/>
                <w:color w:val="292929"/>
                <w:szCs w:val="20"/>
              </w:rPr>
            </w:pPr>
            <w:r w:rsidRPr="005116E8">
              <w:rPr>
                <w:rFonts w:asciiTheme="minorHAnsi" w:hAnsiTheme="minorHAnsi" w:cstheme="minorHAnsi"/>
                <w:b/>
                <w:bCs/>
                <w:color w:val="292929"/>
                <w:szCs w:val="20"/>
              </w:rPr>
              <w:t>Bruce Barbour</w:t>
            </w:r>
          </w:p>
          <w:p w14:paraId="39196A79" w14:textId="77777777" w:rsidR="0099274F" w:rsidRPr="005116E8" w:rsidRDefault="0099274F" w:rsidP="007F59ED">
            <w:pPr>
              <w:shd w:val="clear" w:color="auto" w:fill="E6E7E8" w:themeFill="accent6"/>
              <w:spacing w:before="120" w:after="120"/>
              <w:ind w:left="318" w:right="318"/>
              <w:rPr>
                <w:rFonts w:asciiTheme="minorHAnsi" w:hAnsiTheme="minorHAnsi" w:cstheme="minorHAnsi"/>
                <w:color w:val="292929"/>
                <w:szCs w:val="20"/>
              </w:rPr>
            </w:pPr>
            <w:r w:rsidRPr="005116E8">
              <w:rPr>
                <w:rFonts w:asciiTheme="minorHAnsi" w:hAnsiTheme="minorHAnsi" w:cstheme="minorHAnsi"/>
                <w:color w:val="292929"/>
                <w:szCs w:val="20"/>
              </w:rPr>
              <w:t>Chairperson</w:t>
            </w:r>
            <w:r w:rsidRPr="005116E8">
              <w:rPr>
                <w:rFonts w:asciiTheme="minorHAnsi" w:hAnsiTheme="minorHAnsi" w:cstheme="minorHAnsi"/>
                <w:color w:val="292929"/>
                <w:szCs w:val="20"/>
              </w:rPr>
              <w:br/>
              <w:t>Crime and Corruption Commission</w:t>
            </w:r>
          </w:p>
          <w:p w14:paraId="1F167F86" w14:textId="77777777" w:rsidR="0099274F" w:rsidRDefault="0099274F" w:rsidP="0099274F">
            <w:pPr>
              <w:shd w:val="clear" w:color="auto" w:fill="E6E7E8" w:themeFill="accent6"/>
              <w:spacing w:after="120"/>
              <w:ind w:right="315"/>
              <w:rPr>
                <w:rFonts w:asciiTheme="majorHAnsi" w:hAnsiTheme="majorHAnsi" w:cstheme="majorHAnsi"/>
                <w:color w:val="414042" w:themeColor="text1"/>
              </w:rPr>
            </w:pPr>
          </w:p>
          <w:p w14:paraId="3D26E9CF" w14:textId="77777777" w:rsidR="0099274F" w:rsidRPr="00AF0D5C" w:rsidRDefault="0099274F" w:rsidP="0099274F">
            <w:pPr>
              <w:shd w:val="clear" w:color="auto" w:fill="E6E7E8" w:themeFill="accent6"/>
              <w:spacing w:before="120" w:after="0" w:line="260" w:lineRule="exact"/>
              <w:rPr>
                <w:color w:val="414042" w:themeColor="text1"/>
              </w:rPr>
            </w:pPr>
          </w:p>
        </w:tc>
      </w:tr>
    </w:tbl>
    <w:p w14:paraId="0EE44540" w14:textId="77777777" w:rsidR="008169DA" w:rsidRDefault="008169DA"/>
    <w:p w14:paraId="66416FBB" w14:textId="77777777" w:rsidR="00D92454" w:rsidRPr="008169DA" w:rsidRDefault="00D92454" w:rsidP="008169DA">
      <w:pPr>
        <w:pStyle w:val="Heading3"/>
        <w:ind w:right="-143"/>
        <w:rPr>
          <w:spacing w:val="-4"/>
        </w:rPr>
        <w:sectPr w:rsidR="00D92454" w:rsidRPr="008169DA" w:rsidSect="00BB0DD2">
          <w:type w:val="continuous"/>
          <w:pgSz w:w="11906" w:h="16838"/>
          <w:pgMar w:top="2155" w:right="1134" w:bottom="964" w:left="1134" w:header="720" w:footer="567" w:gutter="0"/>
          <w:cols w:space="567"/>
          <w:docGrid w:linePitch="360"/>
          <w15:footnoteColumns w:val="1"/>
        </w:sectPr>
      </w:pPr>
    </w:p>
    <w:p w14:paraId="77683DB6" w14:textId="77777777" w:rsidR="008C6A0B" w:rsidRPr="00AF0D5C" w:rsidRDefault="008C6A0B" w:rsidP="00074FC3">
      <w:pPr>
        <w:rPr>
          <w:color w:val="414042" w:themeColor="text1"/>
        </w:rPr>
        <w:sectPr w:rsidR="008C6A0B" w:rsidRPr="00AF0D5C" w:rsidSect="00D46BC7">
          <w:headerReference w:type="even" r:id="rId40"/>
          <w:headerReference w:type="default" r:id="rId41"/>
          <w:footerReference w:type="even" r:id="rId42"/>
          <w:headerReference w:type="first" r:id="rId43"/>
          <w:type w:val="continuous"/>
          <w:pgSz w:w="11906" w:h="16838"/>
          <w:pgMar w:top="2155" w:right="1134" w:bottom="964" w:left="1134" w:header="709" w:footer="283" w:gutter="0"/>
          <w:cols w:space="567"/>
          <w:titlePg/>
          <w:docGrid w:linePitch="360"/>
          <w15:footnoteColumns w:val="1"/>
        </w:sectPr>
      </w:pPr>
    </w:p>
    <w:p w14:paraId="751454B8" w14:textId="77777777" w:rsidR="00123A41" w:rsidRPr="00232B9A" w:rsidRDefault="00123A41" w:rsidP="006F41E5">
      <w:pPr>
        <w:pStyle w:val="AH1PageHeader"/>
        <w:ind w:left="142"/>
      </w:pPr>
      <w:bookmarkStart w:id="13" w:name="_Toc102039601"/>
      <w:bookmarkStart w:id="14" w:name="_Toc102039958"/>
      <w:bookmarkStart w:id="15" w:name="_Toc102040283"/>
      <w:bookmarkStart w:id="16" w:name="_Toc102040617"/>
      <w:bookmarkStart w:id="17" w:name="_Toc102040945"/>
      <w:bookmarkStart w:id="18" w:name="_Toc102041275"/>
      <w:bookmarkStart w:id="19" w:name="_Toc102041607"/>
      <w:bookmarkStart w:id="20" w:name="_Toc102041934"/>
      <w:bookmarkStart w:id="21" w:name="_Toc102042263"/>
      <w:bookmarkStart w:id="22" w:name="_Toc102045393"/>
      <w:bookmarkStart w:id="23" w:name="AboutUs"/>
      <w:r w:rsidRPr="00232B9A">
        <w:t>About us</w:t>
      </w:r>
      <w:bookmarkEnd w:id="13"/>
      <w:bookmarkEnd w:id="14"/>
      <w:bookmarkEnd w:id="15"/>
      <w:bookmarkEnd w:id="16"/>
      <w:bookmarkEnd w:id="17"/>
      <w:bookmarkEnd w:id="18"/>
      <w:bookmarkEnd w:id="19"/>
      <w:bookmarkEnd w:id="20"/>
      <w:bookmarkEnd w:id="21"/>
      <w:bookmarkEnd w:id="22"/>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2508BC" w:rsidRPr="002508BC" w14:paraId="1C512018" w14:textId="77777777" w:rsidTr="003D34C6">
        <w:tc>
          <w:tcPr>
            <w:tcW w:w="4193" w:type="pct"/>
          </w:tcPr>
          <w:bookmarkEnd w:id="23"/>
          <w:p w14:paraId="2802FC60" w14:textId="77777777" w:rsidR="00222F0B" w:rsidRPr="00FC5A70" w:rsidRDefault="00077533" w:rsidP="00C81201">
            <w:pPr>
              <w:pStyle w:val="71Sectionnumbering"/>
              <w:framePr w:wrap="around" w:x="180"/>
              <w:rPr>
                <w:rStyle w:val="Hyperlink"/>
                <w:color w:val="414042" w:themeColor="text1"/>
                <w:u w:val="none"/>
              </w:rPr>
            </w:pPr>
            <w:r w:rsidRPr="00FC5A70">
              <w:rPr>
                <w:color w:val="414042" w:themeColor="text1"/>
              </w:rPr>
              <w:fldChar w:fldCharType="begin"/>
            </w:r>
            <w:r w:rsidRPr="00FC5A70">
              <w:rPr>
                <w:color w:val="414042" w:themeColor="text1"/>
              </w:rPr>
              <w:instrText>HYPERLINK  \l "MessagefromtheChairperson"</w:instrText>
            </w:r>
            <w:r w:rsidRPr="00FC5A70">
              <w:rPr>
                <w:color w:val="414042" w:themeColor="text1"/>
              </w:rPr>
            </w:r>
            <w:r w:rsidRPr="00FC5A70">
              <w:rPr>
                <w:color w:val="414042" w:themeColor="text1"/>
              </w:rPr>
              <w:fldChar w:fldCharType="separate"/>
            </w:r>
            <w:r w:rsidR="00222F0B" w:rsidRPr="00FC5A70">
              <w:rPr>
                <w:rStyle w:val="Hyperlink"/>
                <w:color w:val="414042" w:themeColor="text1"/>
                <w:u w:val="none"/>
              </w:rPr>
              <w:t>Message from the Chairperson</w:t>
            </w:r>
            <w:r w:rsidRPr="00FC5A70">
              <w:rPr>
                <w:color w:val="414042" w:themeColor="text1"/>
              </w:rPr>
              <w:fldChar w:fldCharType="end"/>
            </w:r>
          </w:p>
        </w:tc>
        <w:tc>
          <w:tcPr>
            <w:tcW w:w="807" w:type="pct"/>
          </w:tcPr>
          <w:p w14:paraId="1598A726" w14:textId="77777777" w:rsidR="00222F0B" w:rsidRPr="00FC5A70" w:rsidRDefault="003E073F" w:rsidP="009E3423">
            <w:pPr>
              <w:pStyle w:val="71Sectionnumbering"/>
              <w:framePr w:wrap="around" w:x="180"/>
              <w:jc w:val="center"/>
              <w:rPr>
                <w:color w:val="414042" w:themeColor="text1"/>
              </w:rPr>
            </w:pPr>
            <w:hyperlink w:anchor="MessagefromtheChairperson" w:history="1">
              <w:r w:rsidRPr="00FC5A70">
                <w:rPr>
                  <w:rStyle w:val="Hyperlink"/>
                  <w:color w:val="414042" w:themeColor="text1"/>
                  <w:u w:val="none"/>
                </w:rPr>
                <w:t>6</w:t>
              </w:r>
            </w:hyperlink>
          </w:p>
        </w:tc>
      </w:tr>
      <w:tr w:rsidR="00665DAE" w:rsidRPr="002508BC" w14:paraId="3BB8E7CA" w14:textId="77777777" w:rsidTr="003D34C6">
        <w:tc>
          <w:tcPr>
            <w:tcW w:w="4193" w:type="pct"/>
          </w:tcPr>
          <w:p w14:paraId="6F48F08A" w14:textId="77777777" w:rsidR="00665DAE" w:rsidRPr="00FC5A70" w:rsidRDefault="00665DAE" w:rsidP="00665DAE">
            <w:pPr>
              <w:pStyle w:val="71Sectionnumbering"/>
              <w:framePr w:wrap="around" w:x="180"/>
              <w:rPr>
                <w:color w:val="414042" w:themeColor="text1"/>
              </w:rPr>
            </w:pPr>
            <w:hyperlink w:anchor="MessagefromtheChiefExecutiveOfficer" w:history="1">
              <w:r w:rsidRPr="00FC5A70">
                <w:rPr>
                  <w:rStyle w:val="Hyperlink"/>
                  <w:color w:val="414042" w:themeColor="text1"/>
                  <w:u w:val="none"/>
                </w:rPr>
                <w:t>Message from the Chief Executive Officer</w:t>
              </w:r>
            </w:hyperlink>
          </w:p>
        </w:tc>
        <w:tc>
          <w:tcPr>
            <w:tcW w:w="807" w:type="pct"/>
          </w:tcPr>
          <w:p w14:paraId="5C40C455" w14:textId="77777777" w:rsidR="00665DAE" w:rsidRPr="00FC5A70" w:rsidRDefault="003E073F" w:rsidP="00665DAE">
            <w:pPr>
              <w:pStyle w:val="71Sectionnumbering"/>
              <w:framePr w:wrap="around" w:x="180"/>
              <w:jc w:val="center"/>
              <w:rPr>
                <w:color w:val="414042" w:themeColor="text1"/>
              </w:rPr>
            </w:pPr>
            <w:hyperlink w:anchor="MessagefromtheChiefExecutiveOfficer" w:history="1">
              <w:r w:rsidRPr="00FC5A70">
                <w:rPr>
                  <w:rStyle w:val="Hyperlink"/>
                  <w:color w:val="414042" w:themeColor="text1"/>
                  <w:u w:val="none"/>
                </w:rPr>
                <w:t>8</w:t>
              </w:r>
            </w:hyperlink>
          </w:p>
        </w:tc>
      </w:tr>
      <w:tr w:rsidR="00665DAE" w:rsidRPr="002508BC" w14:paraId="147A7FDF" w14:textId="77777777" w:rsidTr="003D34C6">
        <w:tc>
          <w:tcPr>
            <w:tcW w:w="4193" w:type="pct"/>
          </w:tcPr>
          <w:p w14:paraId="3FA11456" w14:textId="77777777" w:rsidR="00665DAE" w:rsidRPr="00FC5A70" w:rsidRDefault="00665DAE" w:rsidP="00665DAE">
            <w:pPr>
              <w:pStyle w:val="71Sectionnumbering"/>
              <w:framePr w:wrap="around" w:x="180"/>
              <w:rPr>
                <w:color w:val="414042" w:themeColor="text1"/>
              </w:rPr>
            </w:pPr>
            <w:hyperlink w:anchor="Ourvisionpurposeandvalues" w:history="1">
              <w:r w:rsidRPr="00FC5A70">
                <w:rPr>
                  <w:rStyle w:val="Hyperlink"/>
                  <w:color w:val="414042" w:themeColor="text1"/>
                  <w:u w:val="none"/>
                </w:rPr>
                <w:t>Our vision, purpose and values</w:t>
              </w:r>
            </w:hyperlink>
          </w:p>
        </w:tc>
        <w:tc>
          <w:tcPr>
            <w:tcW w:w="807" w:type="pct"/>
          </w:tcPr>
          <w:p w14:paraId="21960CEC" w14:textId="77777777" w:rsidR="00665DAE" w:rsidRPr="00FC5A70" w:rsidRDefault="00665DAE" w:rsidP="00665DAE">
            <w:pPr>
              <w:pStyle w:val="71Sectionnumbering"/>
              <w:framePr w:wrap="around" w:x="180"/>
              <w:jc w:val="center"/>
              <w:rPr>
                <w:color w:val="414042" w:themeColor="text1"/>
              </w:rPr>
            </w:pPr>
            <w:hyperlink w:anchor="Ourvisionpurposeandvalues" w:history="1">
              <w:r w:rsidRPr="00FC5A70">
                <w:rPr>
                  <w:rStyle w:val="Hyperlink"/>
                  <w:color w:val="414042" w:themeColor="text1"/>
                  <w:u w:val="none"/>
                </w:rPr>
                <w:t>10</w:t>
              </w:r>
            </w:hyperlink>
          </w:p>
        </w:tc>
      </w:tr>
      <w:tr w:rsidR="00665DAE" w:rsidRPr="002508BC" w14:paraId="229F9025" w14:textId="77777777" w:rsidTr="003D34C6">
        <w:tc>
          <w:tcPr>
            <w:tcW w:w="4193" w:type="pct"/>
          </w:tcPr>
          <w:p w14:paraId="3A884216" w14:textId="77777777" w:rsidR="00665DAE" w:rsidRPr="00FC5A70" w:rsidRDefault="00665DAE" w:rsidP="00665DAE">
            <w:pPr>
              <w:pStyle w:val="71Sectionnumbering"/>
              <w:framePr w:wrap="around" w:x="180"/>
              <w:rPr>
                <w:rStyle w:val="Hyperlink"/>
                <w:color w:val="414042" w:themeColor="text1"/>
                <w:u w:val="none"/>
              </w:rPr>
            </w:pPr>
            <w:hyperlink w:anchor="Whoweare" w:history="1">
              <w:r w:rsidRPr="00FC5A70">
                <w:rPr>
                  <w:rStyle w:val="Hyperlink"/>
                  <w:color w:val="414042" w:themeColor="text1"/>
                  <w:u w:val="none"/>
                </w:rPr>
                <w:t>Who we are</w:t>
              </w:r>
            </w:hyperlink>
          </w:p>
        </w:tc>
        <w:tc>
          <w:tcPr>
            <w:tcW w:w="807" w:type="pct"/>
          </w:tcPr>
          <w:p w14:paraId="185C290D" w14:textId="77777777" w:rsidR="00665DAE" w:rsidRPr="00FC5A70" w:rsidRDefault="00665DAE" w:rsidP="00665DAE">
            <w:pPr>
              <w:pStyle w:val="71Sectionnumbering"/>
              <w:framePr w:wrap="around" w:x="180"/>
              <w:jc w:val="center"/>
              <w:rPr>
                <w:color w:val="414042" w:themeColor="text1"/>
              </w:rPr>
            </w:pPr>
            <w:hyperlink w:anchor="Whoweare" w:history="1">
              <w:r w:rsidRPr="00FC5A70">
                <w:rPr>
                  <w:rStyle w:val="Hyperlink"/>
                  <w:color w:val="414042" w:themeColor="text1"/>
                  <w:u w:val="none"/>
                </w:rPr>
                <w:t>11</w:t>
              </w:r>
            </w:hyperlink>
          </w:p>
        </w:tc>
      </w:tr>
      <w:tr w:rsidR="00665DAE" w:rsidRPr="002508BC" w14:paraId="20C078FB" w14:textId="77777777" w:rsidTr="003D34C6">
        <w:tc>
          <w:tcPr>
            <w:tcW w:w="4193" w:type="pct"/>
          </w:tcPr>
          <w:p w14:paraId="5E69ACAA" w14:textId="77777777" w:rsidR="00665DAE" w:rsidRPr="00FC5A70" w:rsidRDefault="00665DAE" w:rsidP="00665DAE">
            <w:pPr>
              <w:pStyle w:val="71Sectionnumbering"/>
              <w:framePr w:wrap="around" w:x="180"/>
              <w:rPr>
                <w:rStyle w:val="Hyperlink"/>
                <w:color w:val="414042" w:themeColor="text1"/>
                <w:u w:val="none"/>
              </w:rPr>
            </w:pPr>
            <w:hyperlink w:anchor="Whatwedo" w:history="1">
              <w:r w:rsidRPr="00FC5A70">
                <w:rPr>
                  <w:rStyle w:val="Hyperlink"/>
                  <w:color w:val="414042" w:themeColor="text1"/>
                  <w:u w:val="none"/>
                </w:rPr>
                <w:t>What we do</w:t>
              </w:r>
            </w:hyperlink>
          </w:p>
        </w:tc>
        <w:tc>
          <w:tcPr>
            <w:tcW w:w="807" w:type="pct"/>
          </w:tcPr>
          <w:p w14:paraId="1711CBB4" w14:textId="77777777" w:rsidR="00665DAE" w:rsidRPr="00FC5A70" w:rsidRDefault="00665DAE" w:rsidP="00665DAE">
            <w:pPr>
              <w:pStyle w:val="71Sectionnumbering"/>
              <w:framePr w:wrap="around" w:x="180"/>
              <w:jc w:val="center"/>
              <w:rPr>
                <w:color w:val="414042" w:themeColor="text1"/>
              </w:rPr>
            </w:pPr>
            <w:hyperlink w:anchor="Whatwedo" w:history="1">
              <w:r w:rsidRPr="00FC5A70">
                <w:rPr>
                  <w:rStyle w:val="Hyperlink"/>
                  <w:color w:val="414042" w:themeColor="text1"/>
                  <w:u w:val="none"/>
                </w:rPr>
                <w:t>12</w:t>
              </w:r>
            </w:hyperlink>
          </w:p>
        </w:tc>
      </w:tr>
      <w:tr w:rsidR="00665DAE" w:rsidRPr="002508BC" w14:paraId="5F599A6B" w14:textId="77777777" w:rsidTr="003D34C6">
        <w:tc>
          <w:tcPr>
            <w:tcW w:w="4193" w:type="pct"/>
          </w:tcPr>
          <w:p w14:paraId="12EDFEB1" w14:textId="77777777" w:rsidR="00665DAE" w:rsidRPr="00FC5A70" w:rsidRDefault="00665DAE" w:rsidP="00665DAE">
            <w:pPr>
              <w:pStyle w:val="71Sectionnumbering"/>
              <w:framePr w:wrap="around" w:x="180"/>
              <w:rPr>
                <w:rStyle w:val="Hyperlink"/>
                <w:color w:val="414042" w:themeColor="text1"/>
                <w:u w:val="none"/>
              </w:rPr>
            </w:pPr>
            <w:hyperlink w:anchor="Howwework" w:history="1">
              <w:r w:rsidRPr="00FC5A70">
                <w:rPr>
                  <w:rStyle w:val="Hyperlink"/>
                  <w:color w:val="414042" w:themeColor="text1"/>
                  <w:u w:val="none"/>
                </w:rPr>
                <w:t>How we work</w:t>
              </w:r>
            </w:hyperlink>
          </w:p>
        </w:tc>
        <w:tc>
          <w:tcPr>
            <w:tcW w:w="807" w:type="pct"/>
          </w:tcPr>
          <w:p w14:paraId="4F50870B" w14:textId="77777777" w:rsidR="00665DAE" w:rsidRPr="00FC5A70" w:rsidRDefault="003E073F" w:rsidP="00665DAE">
            <w:pPr>
              <w:pStyle w:val="71Sectionnumbering"/>
              <w:framePr w:wrap="around" w:x="180"/>
              <w:jc w:val="center"/>
              <w:rPr>
                <w:color w:val="414042" w:themeColor="text1"/>
              </w:rPr>
            </w:pPr>
            <w:hyperlink w:anchor="Howwework" w:history="1">
              <w:r w:rsidRPr="00FC5A70">
                <w:rPr>
                  <w:rStyle w:val="Hyperlink"/>
                  <w:color w:val="414042" w:themeColor="text1"/>
                  <w:u w:val="none"/>
                </w:rPr>
                <w:t>13</w:t>
              </w:r>
            </w:hyperlink>
          </w:p>
        </w:tc>
      </w:tr>
      <w:tr w:rsidR="00665DAE" w:rsidRPr="002508BC" w14:paraId="4BC74BF4" w14:textId="77777777" w:rsidTr="003D34C6">
        <w:tc>
          <w:tcPr>
            <w:tcW w:w="4193" w:type="pct"/>
          </w:tcPr>
          <w:p w14:paraId="0B85EA85" w14:textId="77777777" w:rsidR="00665DAE" w:rsidRPr="00FC5A70" w:rsidRDefault="00665DAE" w:rsidP="00665DAE">
            <w:pPr>
              <w:pStyle w:val="71Sectionnumbering"/>
              <w:framePr w:wrap="around" w:x="180"/>
              <w:rPr>
                <w:rStyle w:val="Hyperlink"/>
                <w:color w:val="414042" w:themeColor="text1"/>
                <w:u w:val="none"/>
              </w:rPr>
            </w:pPr>
            <w:hyperlink w:anchor="Ourorganisationalstructure" w:history="1">
              <w:r w:rsidRPr="00FC5A70">
                <w:rPr>
                  <w:rStyle w:val="Hyperlink"/>
                  <w:color w:val="414042" w:themeColor="text1"/>
                  <w:u w:val="none"/>
                </w:rPr>
                <w:t>Our organisational structure</w:t>
              </w:r>
            </w:hyperlink>
          </w:p>
        </w:tc>
        <w:tc>
          <w:tcPr>
            <w:tcW w:w="807" w:type="pct"/>
          </w:tcPr>
          <w:p w14:paraId="2B829628" w14:textId="77777777" w:rsidR="00665DAE" w:rsidRPr="00FC5A70" w:rsidRDefault="00665DAE" w:rsidP="00665DAE">
            <w:pPr>
              <w:pStyle w:val="71Sectionnumbering"/>
              <w:framePr w:wrap="around" w:x="180"/>
              <w:jc w:val="center"/>
              <w:rPr>
                <w:color w:val="414042" w:themeColor="text1"/>
              </w:rPr>
            </w:pPr>
            <w:hyperlink w:anchor="Ourorganisationalstructure" w:history="1">
              <w:r w:rsidRPr="00FC5A70">
                <w:rPr>
                  <w:rStyle w:val="Hyperlink"/>
                  <w:color w:val="414042" w:themeColor="text1"/>
                  <w:u w:val="none"/>
                </w:rPr>
                <w:t>15</w:t>
              </w:r>
            </w:hyperlink>
          </w:p>
        </w:tc>
      </w:tr>
      <w:tr w:rsidR="00665DAE" w:rsidRPr="002508BC" w14:paraId="66699745" w14:textId="77777777" w:rsidTr="003D34C6">
        <w:tc>
          <w:tcPr>
            <w:tcW w:w="4193" w:type="pct"/>
          </w:tcPr>
          <w:p w14:paraId="37B9BE29" w14:textId="77777777" w:rsidR="00665DAE" w:rsidRPr="00FC5A70" w:rsidRDefault="00665DAE" w:rsidP="00665DAE">
            <w:pPr>
              <w:pStyle w:val="71Sectionnumbering"/>
              <w:framePr w:wrap="around" w:x="180"/>
              <w:rPr>
                <w:rStyle w:val="Hyperlink"/>
                <w:color w:val="414042" w:themeColor="text1"/>
                <w:u w:val="none"/>
              </w:rPr>
            </w:pPr>
            <w:hyperlink w:anchor="Ourstakeholdersandpartners" w:history="1">
              <w:r w:rsidRPr="00FC5A70">
                <w:rPr>
                  <w:rStyle w:val="Hyperlink"/>
                  <w:color w:val="414042" w:themeColor="text1"/>
                  <w:u w:val="none"/>
                </w:rPr>
                <w:t>Our stakeholders and partners</w:t>
              </w:r>
            </w:hyperlink>
          </w:p>
        </w:tc>
        <w:tc>
          <w:tcPr>
            <w:tcW w:w="807" w:type="pct"/>
          </w:tcPr>
          <w:p w14:paraId="6BC101A9" w14:textId="77777777" w:rsidR="00665DAE" w:rsidRPr="00FC5A70" w:rsidRDefault="00665DAE" w:rsidP="00665DAE">
            <w:pPr>
              <w:pStyle w:val="71Sectionnumbering"/>
              <w:framePr w:wrap="around" w:x="180"/>
              <w:jc w:val="center"/>
              <w:rPr>
                <w:color w:val="414042" w:themeColor="text1"/>
              </w:rPr>
            </w:pPr>
            <w:hyperlink w:anchor="Ourstakeholdersandpartners" w:history="1">
              <w:r w:rsidRPr="00FC5A70">
                <w:rPr>
                  <w:rStyle w:val="Hyperlink"/>
                  <w:color w:val="414042" w:themeColor="text1"/>
                  <w:u w:val="none"/>
                </w:rPr>
                <w:t>16</w:t>
              </w:r>
            </w:hyperlink>
          </w:p>
        </w:tc>
      </w:tr>
    </w:tbl>
    <w:p w14:paraId="7BDD1B0A" w14:textId="77777777" w:rsidR="00CA1C7B" w:rsidRPr="00AF0D5C" w:rsidRDefault="00CA1C7B" w:rsidP="00123A41">
      <w:pPr>
        <w:rPr>
          <w:color w:val="414042" w:themeColor="text1"/>
        </w:rPr>
        <w:sectPr w:rsidR="00CA1C7B" w:rsidRPr="00AF0D5C" w:rsidSect="0099274F">
          <w:headerReference w:type="even" r:id="rId44"/>
          <w:headerReference w:type="default" r:id="rId45"/>
          <w:headerReference w:type="first" r:id="rId46"/>
          <w:pgSz w:w="11906" w:h="16838"/>
          <w:pgMar w:top="2127" w:right="1134" w:bottom="964" w:left="1134" w:header="709" w:footer="567" w:gutter="0"/>
          <w:cols w:space="567"/>
          <w:docGrid w:linePitch="360"/>
          <w15:footnoteColumns w:val="1"/>
        </w:sectPr>
      </w:pPr>
    </w:p>
    <w:p w14:paraId="6C633AD4" w14:textId="77777777" w:rsidR="004A1EA9" w:rsidRPr="00AF0D5C" w:rsidRDefault="004A1EA9">
      <w:pPr>
        <w:spacing w:before="120" w:after="0" w:line="260" w:lineRule="exact"/>
        <w:rPr>
          <w:color w:val="414042" w:themeColor="text1"/>
        </w:rPr>
      </w:pPr>
    </w:p>
    <w:p w14:paraId="35D4BBF2" w14:textId="77777777" w:rsidR="00395E1D" w:rsidRPr="00AF0D5C" w:rsidRDefault="00395E1D" w:rsidP="00123A41">
      <w:pPr>
        <w:rPr>
          <w:color w:val="414042" w:themeColor="text1"/>
        </w:rPr>
        <w:sectPr w:rsidR="00395E1D" w:rsidRPr="00AF0D5C" w:rsidSect="00D46BC7">
          <w:type w:val="continuous"/>
          <w:pgSz w:w="11906" w:h="16838"/>
          <w:pgMar w:top="2155" w:right="1134" w:bottom="964" w:left="1134" w:header="709" w:footer="283" w:gutter="0"/>
          <w:cols w:space="567"/>
          <w:docGrid w:linePitch="360"/>
          <w15:footnoteColumns w:val="1"/>
        </w:sectPr>
      </w:pPr>
    </w:p>
    <w:p w14:paraId="3D3B002A" w14:textId="77777777" w:rsidR="00A07747" w:rsidRPr="00AF0D5C" w:rsidRDefault="007A3E39" w:rsidP="00FB32EE">
      <w:pPr>
        <w:pStyle w:val="BH2SectionHeading"/>
      </w:pPr>
      <w:bookmarkStart w:id="24" w:name="_Toc102039277"/>
      <w:bookmarkStart w:id="25" w:name="_Toc102039632"/>
      <w:bookmarkStart w:id="26" w:name="_Toc102039989"/>
      <w:bookmarkStart w:id="27" w:name="_Toc102040314"/>
      <w:bookmarkStart w:id="28" w:name="_Toc102040648"/>
      <w:bookmarkStart w:id="29" w:name="_Toc102040976"/>
      <w:bookmarkStart w:id="30" w:name="_Toc102041306"/>
      <w:bookmarkStart w:id="31" w:name="_Toc102041638"/>
      <w:bookmarkStart w:id="32" w:name="_Toc102041965"/>
      <w:bookmarkStart w:id="33" w:name="_Toc102042294"/>
      <w:bookmarkStart w:id="34" w:name="_Toc102045424"/>
      <w:bookmarkStart w:id="35" w:name="MessagefromtheChairperson"/>
      <w:bookmarkStart w:id="36" w:name="_Toc102039602"/>
      <w:bookmarkStart w:id="37" w:name="_Toc102039959"/>
      <w:bookmarkStart w:id="38" w:name="_Toc102040284"/>
      <w:bookmarkStart w:id="39" w:name="_Toc102040618"/>
      <w:bookmarkStart w:id="40" w:name="_Toc102040946"/>
      <w:bookmarkStart w:id="41" w:name="_Toc102041276"/>
      <w:bookmarkStart w:id="42" w:name="_Toc102041608"/>
      <w:bookmarkStart w:id="43" w:name="_Toc102041935"/>
      <w:bookmarkStart w:id="44" w:name="_Toc102042264"/>
      <w:bookmarkStart w:id="45" w:name="_Toc102045394"/>
      <w:r w:rsidRPr="00AF0D5C">
        <w:t>Message from the Chairperson</w:t>
      </w:r>
      <w:bookmarkEnd w:id="24"/>
      <w:bookmarkEnd w:id="25"/>
      <w:bookmarkEnd w:id="26"/>
      <w:bookmarkEnd w:id="27"/>
      <w:bookmarkEnd w:id="28"/>
      <w:bookmarkEnd w:id="29"/>
      <w:bookmarkEnd w:id="30"/>
      <w:bookmarkEnd w:id="31"/>
      <w:bookmarkEnd w:id="32"/>
      <w:bookmarkEnd w:id="33"/>
      <w:bookmarkEnd w:id="34"/>
    </w:p>
    <w:bookmarkEnd w:id="35"/>
    <w:p w14:paraId="1B822F84" w14:textId="77777777" w:rsidR="00A07747" w:rsidRPr="00AF0D5C" w:rsidRDefault="00545401" w:rsidP="00A07747">
      <w:pPr>
        <w:rPr>
          <w:color w:val="414042" w:themeColor="text1"/>
        </w:rPr>
        <w:sectPr w:rsidR="00A07747" w:rsidRPr="00AF0D5C" w:rsidSect="000E0DA7">
          <w:headerReference w:type="even" r:id="rId47"/>
          <w:headerReference w:type="default" r:id="rId48"/>
          <w:headerReference w:type="first" r:id="rId49"/>
          <w:type w:val="continuous"/>
          <w:pgSz w:w="11906" w:h="16838" w:code="9"/>
          <w:pgMar w:top="2155" w:right="1134" w:bottom="964" w:left="1134" w:header="720" w:footer="567" w:gutter="0"/>
          <w:cols w:space="567"/>
          <w:noEndnote/>
          <w:docGrid w:linePitch="272"/>
          <w15:footnoteColumns w:val="1"/>
        </w:sectPr>
      </w:pPr>
      <w:r w:rsidRPr="00545401">
        <w:rPr>
          <w:rFonts w:ascii="Calibri" w:hAnsi="Calibri" w:cs="Calibri"/>
          <w:b/>
          <w:bCs/>
          <w:color w:val="414042" w:themeColor="text1"/>
          <w:spacing w:val="-6"/>
          <w:sz w:val="24"/>
          <w:szCs w:val="24"/>
          <w:lang w:val="en-US"/>
        </w:rPr>
        <w:t xml:space="preserve">Our </w:t>
      </w:r>
      <w:r w:rsidRPr="00B0227C">
        <w:rPr>
          <w:rFonts w:ascii="Calibri" w:hAnsi="Calibri" w:cs="Calibri"/>
          <w:b/>
          <w:bCs/>
          <w:i/>
          <w:iCs/>
          <w:color w:val="414042" w:themeColor="text1"/>
          <w:spacing w:val="-6"/>
          <w:sz w:val="24"/>
          <w:szCs w:val="24"/>
          <w:lang w:val="en-US"/>
        </w:rPr>
        <w:t>Strategic plan 2023–27</w:t>
      </w:r>
      <w:r w:rsidRPr="00545401">
        <w:rPr>
          <w:rFonts w:ascii="Calibri" w:hAnsi="Calibri" w:cs="Calibri"/>
          <w:b/>
          <w:bCs/>
          <w:color w:val="414042" w:themeColor="text1"/>
          <w:spacing w:val="-6"/>
          <w:sz w:val="24"/>
          <w:szCs w:val="24"/>
          <w:lang w:val="en-US"/>
        </w:rPr>
        <w:t xml:space="preserve"> set out a new vision of our role as a modern, effective crime and </w:t>
      </w:r>
      <w:r w:rsidR="00F72C80">
        <w:rPr>
          <w:rFonts w:ascii="Calibri" w:hAnsi="Calibri" w:cs="Calibri"/>
          <w:b/>
          <w:bCs/>
          <w:color w:val="414042" w:themeColor="text1"/>
          <w:spacing w:val="-6"/>
          <w:sz w:val="24"/>
          <w:szCs w:val="24"/>
          <w:lang w:val="en-US"/>
        </w:rPr>
        <w:br/>
      </w:r>
      <w:r w:rsidRPr="00545401">
        <w:rPr>
          <w:rFonts w:ascii="Calibri" w:hAnsi="Calibri" w:cs="Calibri"/>
          <w:b/>
          <w:bCs/>
          <w:color w:val="414042" w:themeColor="text1"/>
          <w:spacing w:val="-6"/>
          <w:sz w:val="24"/>
          <w:szCs w:val="24"/>
          <w:lang w:val="en-US"/>
        </w:rPr>
        <w:t xml:space="preserve">anti-corruption agency. This </w:t>
      </w:r>
      <w:r w:rsidRPr="00B0227C">
        <w:rPr>
          <w:rFonts w:ascii="Calibri" w:hAnsi="Calibri" w:cs="Calibri"/>
          <w:b/>
          <w:bCs/>
          <w:i/>
          <w:iCs/>
          <w:color w:val="414042" w:themeColor="text1"/>
          <w:spacing w:val="-6"/>
          <w:sz w:val="24"/>
          <w:szCs w:val="24"/>
          <w:lang w:val="en-US"/>
        </w:rPr>
        <w:t>Annual Report 2024–25</w:t>
      </w:r>
      <w:r w:rsidRPr="00545401">
        <w:rPr>
          <w:rFonts w:ascii="Calibri" w:hAnsi="Calibri" w:cs="Calibri"/>
          <w:b/>
          <w:bCs/>
          <w:color w:val="414042" w:themeColor="text1"/>
          <w:spacing w:val="-6"/>
          <w:sz w:val="24"/>
          <w:szCs w:val="24"/>
          <w:lang w:val="en-US"/>
        </w:rPr>
        <w:t xml:space="preserve"> enables us to share with our community and stakeholders what we have accomplished during this second year of our four-year plan.</w:t>
      </w:r>
    </w:p>
    <w:p w14:paraId="6C658FC6" w14:textId="77777777" w:rsidR="00A07747" w:rsidRPr="00AF0D5C" w:rsidRDefault="00A07747" w:rsidP="00A07747">
      <w:pPr>
        <w:rPr>
          <w:color w:val="414042" w:themeColor="text1"/>
        </w:rPr>
        <w:sectPr w:rsidR="00A07747" w:rsidRPr="00AF0D5C" w:rsidSect="00D46BC7">
          <w:type w:val="continuous"/>
          <w:pgSz w:w="11906" w:h="16838" w:code="9"/>
          <w:pgMar w:top="2155" w:right="1134" w:bottom="964" w:left="1134" w:header="720" w:footer="284" w:gutter="0"/>
          <w:cols w:space="567"/>
          <w:noEndnote/>
          <w:docGrid w:linePitch="272"/>
          <w15:footnoteColumns w:val="1"/>
        </w:sectPr>
      </w:pPr>
    </w:p>
    <w:p w14:paraId="0F49A14F" w14:textId="77777777" w:rsidR="005E6234" w:rsidRDefault="005E6234" w:rsidP="005E6234">
      <w:pPr>
        <w:pStyle w:val="newBODYTEXT"/>
        <w:ind w:right="140"/>
      </w:pPr>
      <w:r>
        <w:t xml:space="preserve">The Crime and Corruption Commission’s </w:t>
      </w:r>
      <w:r w:rsidR="00425463">
        <w:t>purpose</w:t>
      </w:r>
      <w:r>
        <w:t xml:space="preserve"> is to protect Queenslanders from the incidence and impact of serious and organised crime, and serious and systemic corruption. </w:t>
      </w:r>
    </w:p>
    <w:p w14:paraId="16BE0947" w14:textId="77777777" w:rsidR="005E6234" w:rsidRDefault="005E6234" w:rsidP="005E6234">
      <w:pPr>
        <w:pStyle w:val="newBODYTEXT"/>
        <w:ind w:right="140"/>
      </w:pPr>
      <w:r>
        <w:t>To do so, an important part of our work is to identify and engage with immediate threats and significant risks. As this year’s report shows, our organisation uses its professional experience, powers</w:t>
      </w:r>
      <w:r w:rsidR="006356E3">
        <w:t xml:space="preserve"> and</w:t>
      </w:r>
      <w:r>
        <w:t xml:space="preserve"> skills to deal effectively with those matters. </w:t>
      </w:r>
    </w:p>
    <w:p w14:paraId="13769767" w14:textId="77777777" w:rsidR="005E6234" w:rsidRDefault="005E6234" w:rsidP="005E6234">
      <w:pPr>
        <w:pStyle w:val="newBODYTEXT"/>
        <w:ind w:right="140"/>
      </w:pPr>
      <w:r>
        <w:t xml:space="preserve">But the impact of crime and corruption is not always immediate or visible. It takes a long-term toll that erodes families, communities, the health of public institutions and confidence in government. Like their impact, crime and corruption are not always straightforward things to perceive or uproot. They are most often masked by complex behaviours and processes designed to hide the truth. </w:t>
      </w:r>
    </w:p>
    <w:p w14:paraId="479AFD25" w14:textId="77777777" w:rsidR="00694296" w:rsidRDefault="005E6234" w:rsidP="00694296">
      <w:pPr>
        <w:pStyle w:val="newBODYTEXT"/>
        <w:ind w:right="140"/>
      </w:pPr>
      <w:r>
        <w:t xml:space="preserve">For the CCC, the process of identifying and disrupting perpetrator activity and enablers is a challenging mix of delivering operational outcomes while always looking to leverage predictive mechanisms such as strategic intelligence, insights and data analysis. They enable us to make connections and see the bigger picture. By taking the long view, we can formulate both tactical responses and effective strategies, as this year’s report will show. </w:t>
      </w:r>
      <w:r w:rsidR="005215F4">
        <w:br w:type="column"/>
      </w:r>
      <w:r w:rsidR="00694296">
        <w:t xml:space="preserve">The </w:t>
      </w:r>
      <w:r w:rsidR="00694296" w:rsidRPr="00694296">
        <w:rPr>
          <w:rFonts w:asciiTheme="minorHAnsi" w:hAnsiTheme="minorHAnsi" w:cstheme="minorHAnsi"/>
          <w:b/>
          <w:bCs/>
        </w:rPr>
        <w:t>operational outcomes</w:t>
      </w:r>
      <w:r w:rsidR="00694296">
        <w:t xml:space="preserve"> the Crime Division delivered, in partnership with and to assist other law enforcement agencies</w:t>
      </w:r>
      <w:r w:rsidR="007F4CF9">
        <w:t xml:space="preserve"> </w:t>
      </w:r>
      <w:r w:rsidR="00694296">
        <w:t xml:space="preserve">including the Queensland Polce Service (QPS), related to a broad range of offences. Our </w:t>
      </w:r>
      <w:r w:rsidR="00694296" w:rsidRPr="00694296">
        <w:rPr>
          <w:rFonts w:asciiTheme="minorHAnsi" w:hAnsiTheme="minorHAnsi" w:cstheme="minorHAnsi"/>
          <w:b/>
          <w:bCs/>
        </w:rPr>
        <w:t>investigations and hearings</w:t>
      </w:r>
      <w:r w:rsidR="00694296">
        <w:t xml:space="preserve"> related to 14 homicide investigations, 6 child deaths or serious injury related investigations, and 11 investigations into organised crime offending. The criminal activity included violent crimes against vulnerable people, manufacturing of weapons and explosives, trafficking of illicit drugs and money laundering. </w:t>
      </w:r>
    </w:p>
    <w:p w14:paraId="1FEE4D29" w14:textId="77777777" w:rsidR="00694296" w:rsidRDefault="00694296" w:rsidP="00B0227C">
      <w:pPr>
        <w:pStyle w:val="newBODYTEXT"/>
        <w:ind w:right="-1"/>
      </w:pPr>
      <w:r>
        <w:t xml:space="preserve">Our </w:t>
      </w:r>
      <w:r w:rsidRPr="00694296">
        <w:rPr>
          <w:rFonts w:asciiTheme="minorHAnsi" w:hAnsiTheme="minorHAnsi" w:cstheme="minorHAnsi"/>
          <w:b/>
          <w:bCs/>
        </w:rPr>
        <w:t>proceeds of crime function</w:t>
      </w:r>
      <w:r>
        <w:t xml:space="preserve"> restrained $5.80 million and secured court orders confiscating $17.50 million in proceeds of crime. That latter figure included a confiscation of $11.1 </w:t>
      </w:r>
      <w:r w:rsidR="00A558C4">
        <w:t>million</w:t>
      </w:r>
      <w:r>
        <w:t xml:space="preserve"> that resulted from a fraud in connection with a false claim made to a Queensland government department. </w:t>
      </w:r>
    </w:p>
    <w:p w14:paraId="1412D3C5" w14:textId="77777777" w:rsidR="00694296" w:rsidRDefault="00694296" w:rsidP="00694296">
      <w:pPr>
        <w:pStyle w:val="newBODYTEXT"/>
        <w:ind w:right="140"/>
      </w:pPr>
      <w:r>
        <w:t xml:space="preserve">In parallel with those operations, our future-focused work included 222 crime </w:t>
      </w:r>
      <w:r w:rsidRPr="00034460">
        <w:rPr>
          <w:rFonts w:asciiTheme="minorHAnsi" w:hAnsiTheme="minorHAnsi" w:cstheme="minorHAnsi"/>
          <w:b/>
          <w:bCs/>
        </w:rPr>
        <w:t>intelligence and</w:t>
      </w:r>
      <w:r>
        <w:t xml:space="preserve"> </w:t>
      </w:r>
      <w:r w:rsidRPr="00034460">
        <w:rPr>
          <w:rFonts w:asciiTheme="minorHAnsi" w:hAnsiTheme="minorHAnsi" w:cstheme="minorHAnsi"/>
          <w:b/>
          <w:bCs/>
        </w:rPr>
        <w:t>information disclosures</w:t>
      </w:r>
      <w:r>
        <w:t xml:space="preserve"> to law enforcement, and our </w:t>
      </w:r>
      <w:r w:rsidRPr="00B11B7F">
        <w:rPr>
          <w:rFonts w:asciiTheme="minorHAnsi" w:hAnsiTheme="minorHAnsi" w:cstheme="minorHAnsi"/>
          <w:b/>
          <w:bCs/>
        </w:rPr>
        <w:t>advocacy for legislative reform</w:t>
      </w:r>
      <w:r>
        <w:t xml:space="preserve">. </w:t>
      </w:r>
    </w:p>
    <w:p w14:paraId="3152F70C" w14:textId="77777777" w:rsidR="006C13FB" w:rsidRDefault="00477B39" w:rsidP="00923B86">
      <w:pPr>
        <w:pStyle w:val="newBODYTEXT"/>
        <w:ind w:right="140"/>
      </w:pPr>
      <w:r>
        <w:t xml:space="preserve">Last financial year we recommended that Queensland’s </w:t>
      </w:r>
      <w:r w:rsidRPr="002756AD">
        <w:rPr>
          <w:rFonts w:asciiTheme="minorHAnsi" w:hAnsiTheme="minorHAnsi" w:cstheme="minorHAnsi"/>
          <w:b/>
          <w:bCs/>
          <w:i/>
          <w:iCs/>
        </w:rPr>
        <w:t xml:space="preserve">Criminal Proceeds Confiscation Act 2002 </w:t>
      </w:r>
      <w:r w:rsidRPr="002756AD">
        <w:rPr>
          <w:rFonts w:asciiTheme="minorHAnsi" w:hAnsiTheme="minorHAnsi" w:cstheme="minorHAnsi"/>
          <w:b/>
          <w:bCs/>
        </w:rPr>
        <w:t>(CPCA)</w:t>
      </w:r>
      <w:r w:rsidRPr="003B0058">
        <w:rPr>
          <w:rFonts w:asciiTheme="minorHAnsi" w:hAnsiTheme="minorHAnsi" w:cstheme="minorHAnsi"/>
        </w:rPr>
        <w:t xml:space="preserve"> </w:t>
      </w:r>
      <w:r w:rsidRPr="002756AD">
        <w:rPr>
          <w:rFonts w:asciiTheme="minorHAnsi" w:hAnsiTheme="minorHAnsi" w:cstheme="minorHAnsi"/>
          <w:b/>
          <w:bCs/>
        </w:rPr>
        <w:t>be modernised</w:t>
      </w:r>
      <w:r w:rsidR="009B52DB" w:rsidRPr="00182A92">
        <w:rPr>
          <w:rStyle w:val="FootnoteReference"/>
          <w:rFonts w:asciiTheme="minorHAnsi" w:hAnsiTheme="minorHAnsi" w:cstheme="minorHAnsi"/>
        </w:rPr>
        <w:footnoteReference w:id="6"/>
      </w:r>
      <w:r w:rsidRPr="002756AD">
        <w:rPr>
          <w:rFonts w:asciiTheme="minorHAnsi" w:hAnsiTheme="minorHAnsi" w:cstheme="minorHAnsi"/>
          <w:b/>
          <w:bCs/>
          <w:i/>
          <w:iCs/>
        </w:rPr>
        <w:t xml:space="preserve"> </w:t>
      </w:r>
      <w:r>
        <w:t xml:space="preserve">to </w:t>
      </w:r>
      <w:r w:rsidR="006C13FB" w:rsidRPr="006C13FB">
        <w:t>increase its effectiveness, particularly in dealing with money laundering and digital assets, including cryptocurrencies. The Department of Justice has now established a joint working group which includes CCC officers to commence progressing the reform recommendations.</w:t>
      </w:r>
    </w:p>
    <w:p w14:paraId="56DC4FF7" w14:textId="77777777" w:rsidR="005215F4" w:rsidRPr="00923B86" w:rsidRDefault="00327F61" w:rsidP="00923B86">
      <w:pPr>
        <w:pStyle w:val="newBODYTEXT"/>
        <w:ind w:right="140"/>
        <w:sectPr w:rsidR="005215F4" w:rsidRPr="00923B86" w:rsidSect="005215F4">
          <w:type w:val="continuous"/>
          <w:pgSz w:w="11906" w:h="16838" w:code="9"/>
          <w:pgMar w:top="2155" w:right="1134" w:bottom="964" w:left="1134" w:header="720" w:footer="284" w:gutter="0"/>
          <w:cols w:num="2" w:space="567"/>
          <w:noEndnote/>
          <w:docGrid w:linePitch="272"/>
          <w15:footnoteColumns w:val="1"/>
        </w:sectPr>
      </w:pPr>
      <w:r w:rsidRPr="00327F61">
        <w:t xml:space="preserve">The work of the Crime Division demonstrates how we obtain results with and for our partners in law enforcement while building our collective longer-term capability to identify and disrupt criminal activity and </w:t>
      </w:r>
      <w:r w:rsidR="005D114C">
        <w:t xml:space="preserve">evolving </w:t>
      </w:r>
      <w:r w:rsidRPr="00327F61">
        <w:t>methodologies</w:t>
      </w:r>
      <w:r w:rsidR="005D114C">
        <w:t>.</w:t>
      </w:r>
      <w:r w:rsidR="00477B39">
        <w:t xml:space="preserve"> </w:t>
      </w:r>
    </w:p>
    <w:p w14:paraId="5CF490F1" w14:textId="77777777" w:rsidR="00124DB2" w:rsidRDefault="00124DB2">
      <w:pPr>
        <w:spacing w:before="120" w:after="0" w:line="260" w:lineRule="exact"/>
        <w:rPr>
          <w:rFonts w:ascii="Calibri" w:hAnsi="Calibri" w:cs="Calibri"/>
          <w:b/>
          <w:bCs/>
          <w:color w:val="414042" w:themeColor="text1"/>
          <w:spacing w:val="-6"/>
          <w:sz w:val="22"/>
          <w:lang w:val="en-US"/>
        </w:rPr>
      </w:pPr>
      <w:r>
        <w:rPr>
          <w:rFonts w:ascii="Calibri" w:hAnsi="Calibri" w:cs="Calibri"/>
          <w:b/>
          <w:bCs/>
          <w:spacing w:val="-6"/>
          <w:sz w:val="22"/>
          <w:lang w:val="en-US"/>
        </w:rPr>
        <w:br w:type="page"/>
      </w:r>
    </w:p>
    <w:p w14:paraId="2D696211" w14:textId="77777777" w:rsidR="005D44C2" w:rsidRDefault="005D44C2" w:rsidP="00124DB2">
      <w:pPr>
        <w:pStyle w:val="newBODYTEXT"/>
        <w:rPr>
          <w:rFonts w:ascii="Calibri" w:hAnsi="Calibri" w:cs="Calibri"/>
          <w:b/>
          <w:bCs/>
          <w:spacing w:val="-6"/>
          <w:sz w:val="22"/>
          <w:szCs w:val="22"/>
          <w:lang w:val="en-US"/>
        </w:rPr>
        <w:sectPr w:rsidR="005D44C2" w:rsidSect="00D46BC7">
          <w:type w:val="continuous"/>
          <w:pgSz w:w="11906" w:h="16838" w:code="9"/>
          <w:pgMar w:top="2155" w:right="1134" w:bottom="964" w:left="1134" w:header="720" w:footer="284" w:gutter="0"/>
          <w:cols w:space="567"/>
          <w:noEndnote/>
          <w:docGrid w:linePitch="272"/>
          <w15:footnoteColumns w:val="1"/>
        </w:sectPr>
      </w:pPr>
    </w:p>
    <w:p w14:paraId="3EE3EAF6" w14:textId="77777777" w:rsidR="00334CDC" w:rsidRDefault="00334CDC" w:rsidP="00693747">
      <w:pPr>
        <w:pStyle w:val="newBODYTEXT"/>
        <w:spacing w:before="100"/>
        <w:ind w:right="142"/>
      </w:pPr>
      <w:r>
        <w:t xml:space="preserve">This financial year the Corruption Division has continued the important operational work of complaints management and </w:t>
      </w:r>
      <w:proofErr w:type="gramStart"/>
      <w:r>
        <w:t>investigation, and</w:t>
      </w:r>
      <w:proofErr w:type="gramEnd"/>
      <w:r>
        <w:t xml:space="preserve"> pursued an active program of corruption prevention and stakeholder engagement. At the same time, it has finalised a high-level framework designed to clearly articulate our priorities and processes, enhance our systems, and make the most of our data assets. </w:t>
      </w:r>
    </w:p>
    <w:p w14:paraId="48B9AF77" w14:textId="77777777" w:rsidR="00334CDC" w:rsidRDefault="00334CDC" w:rsidP="00334CDC">
      <w:pPr>
        <w:pStyle w:val="newBODYTEXT"/>
        <w:ind w:right="140"/>
      </w:pPr>
      <w:r>
        <w:t xml:space="preserve">In 2024–25 our </w:t>
      </w:r>
      <w:r w:rsidRPr="00064B69">
        <w:rPr>
          <w:rFonts w:asciiTheme="minorHAnsi" w:hAnsiTheme="minorHAnsi" w:cstheme="minorHAnsi"/>
          <w:b/>
          <w:bCs/>
        </w:rPr>
        <w:t>Corruption position statement</w:t>
      </w:r>
      <w:r>
        <w:t xml:space="preserve"> and operating model was finalised. The statement defines the CCC’s corruption jurisdiction, roles and responsibilities as Queensland’s anti-corruption commission and establishes how performance is measured.</w:t>
      </w:r>
    </w:p>
    <w:p w14:paraId="168D48BE" w14:textId="77777777" w:rsidR="00334CDC" w:rsidRDefault="00334CDC" w:rsidP="00334CDC">
      <w:pPr>
        <w:pStyle w:val="newBODYTEXT"/>
        <w:ind w:right="140"/>
      </w:pPr>
      <w:r>
        <w:t xml:space="preserve">It also outlines our </w:t>
      </w:r>
      <w:r w:rsidRPr="00064B69">
        <w:rPr>
          <w:rFonts w:asciiTheme="minorHAnsi" w:hAnsiTheme="minorHAnsi" w:cstheme="minorHAnsi"/>
          <w:b/>
          <w:bCs/>
        </w:rPr>
        <w:t>seven corruption priorities</w:t>
      </w:r>
      <w:r>
        <w:t xml:space="preserve"> which are informed by our operational work, data analysis, intelligence gathering and research activities as well as engagement with our stakeholders. These priorities inform where we focus our efforts</w:t>
      </w:r>
      <w:r w:rsidR="007F4CF9">
        <w:t xml:space="preserve"> and</w:t>
      </w:r>
      <w:r>
        <w:t xml:space="preserve"> guide our corruption prevention and stakeholder engagement. </w:t>
      </w:r>
    </w:p>
    <w:p w14:paraId="452C52B3" w14:textId="77777777" w:rsidR="00334CDC" w:rsidRDefault="00334CDC" w:rsidP="00334CDC">
      <w:pPr>
        <w:pStyle w:val="newBODYTEXT"/>
        <w:ind w:right="140"/>
      </w:pPr>
      <w:r>
        <w:t xml:space="preserve">In </w:t>
      </w:r>
      <w:r w:rsidRPr="007269CA">
        <w:t>2024–25 we received</w:t>
      </w:r>
      <w:r>
        <w:t xml:space="preserve"> 5,422 </w:t>
      </w:r>
      <w:r w:rsidRPr="00064B69">
        <w:rPr>
          <w:rFonts w:asciiTheme="minorHAnsi" w:hAnsiTheme="minorHAnsi" w:cstheme="minorHAnsi"/>
          <w:b/>
          <w:bCs/>
        </w:rPr>
        <w:t>complaints</w:t>
      </w:r>
      <w:r>
        <w:t xml:space="preserve">, comprised </w:t>
      </w:r>
      <w:proofErr w:type="gramStart"/>
      <w:r>
        <w:t>of some 10,089 allegations,</w:t>
      </w:r>
      <w:proofErr w:type="gramEnd"/>
      <w:r>
        <w:t xml:space="preserve"> of suspected corruption. This figure continues the trend of a steady increase in the number of complaints received, representing an eight per cent increase on the previous year. We finalised 41 </w:t>
      </w:r>
      <w:r w:rsidRPr="00B0227C">
        <w:rPr>
          <w:rFonts w:asciiTheme="minorHAnsi" w:hAnsiTheme="minorHAnsi" w:cstheme="minorHAnsi"/>
          <w:b/>
          <w:bCs/>
        </w:rPr>
        <w:t xml:space="preserve">corruption </w:t>
      </w:r>
      <w:proofErr w:type="gramStart"/>
      <w:r w:rsidRPr="00B0227C">
        <w:rPr>
          <w:rFonts w:asciiTheme="minorHAnsi" w:hAnsiTheme="minorHAnsi" w:cstheme="minorHAnsi"/>
          <w:b/>
          <w:bCs/>
        </w:rPr>
        <w:t>investigations</w:t>
      </w:r>
      <w:r>
        <w:t>, and</w:t>
      </w:r>
      <w:proofErr w:type="gramEnd"/>
      <w:r>
        <w:t xml:space="preserve"> made 33 </w:t>
      </w:r>
      <w:r w:rsidRPr="004D4CA9">
        <w:rPr>
          <w:rFonts w:asciiTheme="minorHAnsi" w:hAnsiTheme="minorHAnsi" w:cstheme="minorHAnsi"/>
          <w:b/>
          <w:bCs/>
        </w:rPr>
        <w:t>prevention recommendations</w:t>
      </w:r>
      <w:r>
        <w:t xml:space="preserve">. </w:t>
      </w:r>
    </w:p>
    <w:p w14:paraId="506D8746" w14:textId="77777777" w:rsidR="00D9505D" w:rsidRDefault="00334CDC" w:rsidP="00334CDC">
      <w:pPr>
        <w:pStyle w:val="newBODYTEXT"/>
        <w:ind w:right="140"/>
      </w:pPr>
      <w:r>
        <w:t xml:space="preserve">Our </w:t>
      </w:r>
      <w:r w:rsidR="005D114C">
        <w:rPr>
          <w:rFonts w:asciiTheme="minorHAnsi" w:hAnsiTheme="minorHAnsi" w:cstheme="minorHAnsi"/>
          <w:b/>
          <w:bCs/>
        </w:rPr>
        <w:t>c</w:t>
      </w:r>
      <w:r w:rsidRPr="004D4CA9">
        <w:rPr>
          <w:rFonts w:asciiTheme="minorHAnsi" w:hAnsiTheme="minorHAnsi" w:cstheme="minorHAnsi"/>
          <w:b/>
          <w:bCs/>
        </w:rPr>
        <w:t>orruption prevention campaigns</w:t>
      </w:r>
      <w:r>
        <w:t xml:space="preserve"> have continued to provide educational information to the public sector and community. The long-awaited amendments to the </w:t>
      </w:r>
      <w:r w:rsidRPr="000A3F26">
        <w:rPr>
          <w:i/>
          <w:iCs/>
        </w:rPr>
        <w:t>Crime and Corruption Act 2001</w:t>
      </w:r>
      <w:r>
        <w:t xml:space="preserve"> to </w:t>
      </w:r>
      <w:r w:rsidRPr="00B0227C">
        <w:rPr>
          <w:rFonts w:asciiTheme="minorHAnsi" w:hAnsiTheme="minorHAnsi" w:cstheme="minorHAnsi"/>
          <w:b/>
          <w:bCs/>
        </w:rPr>
        <w:t>restore our power to report on corruption investigations</w:t>
      </w:r>
      <w:r>
        <w:t xml:space="preserve"> will enable us to communicate more fully about the nature of corruption risks and vulnerabilities in Queensland.</w:t>
      </w:r>
    </w:p>
    <w:p w14:paraId="14EB7800" w14:textId="77777777" w:rsidR="00E92916" w:rsidRDefault="00E92916" w:rsidP="00334CDC">
      <w:pPr>
        <w:pStyle w:val="newBODYTEXT"/>
        <w:ind w:right="140"/>
      </w:pPr>
      <w:r>
        <w:t xml:space="preserve">Our </w:t>
      </w:r>
      <w:r w:rsidRPr="00513522">
        <w:rPr>
          <w:rFonts w:asciiTheme="minorHAnsi" w:hAnsiTheme="minorHAnsi" w:cstheme="minorHAnsi"/>
          <w:b/>
          <w:bCs/>
        </w:rPr>
        <w:t>Corruption Perceptions Survey</w:t>
      </w:r>
      <w:r w:rsidR="003B0058" w:rsidRPr="00182A92">
        <w:rPr>
          <w:rStyle w:val="FootnoteReference"/>
          <w:rFonts w:asciiTheme="minorHAnsi" w:hAnsiTheme="minorHAnsi" w:cstheme="minorHAnsi"/>
        </w:rPr>
        <w:footnoteReference w:id="7"/>
      </w:r>
      <w:r>
        <w:t xml:space="preserve"> </w:t>
      </w:r>
      <w:r w:rsidR="00D15B4B" w:rsidRPr="00D15B4B">
        <w:t>closed in May, and the full results were published on our website at the end of July 2025. While the full analysis is not yet complete, the perceptions and concerns expressed by some 10,000 community members and public sector employees are a valuable insight into where they believe we should focus our efforts.</w:t>
      </w:r>
    </w:p>
    <w:p w14:paraId="28675D3C" w14:textId="77777777" w:rsidR="00064B69" w:rsidRDefault="00064B69" w:rsidP="00064B69">
      <w:pPr>
        <w:pStyle w:val="newBODYTEXT"/>
        <w:ind w:right="140"/>
      </w:pPr>
      <w:r>
        <w:t>The survey is just part of our intention to bring together important</w:t>
      </w:r>
      <w:r w:rsidR="005D114C">
        <w:t xml:space="preserve"> corruption-related</w:t>
      </w:r>
      <w:r>
        <w:t xml:space="preserve"> data sources</w:t>
      </w:r>
      <w:r w:rsidR="005D114C">
        <w:t xml:space="preserve">. </w:t>
      </w:r>
      <w:r>
        <w:t xml:space="preserve">This work will be complemented by a project that is currently underway to better </w:t>
      </w:r>
      <w:r w:rsidRPr="004D4CA9">
        <w:rPr>
          <w:rFonts w:asciiTheme="minorHAnsi" w:hAnsiTheme="minorHAnsi" w:cstheme="minorHAnsi"/>
          <w:b/>
          <w:bCs/>
        </w:rPr>
        <w:t>capture outcomes data from serious matters referred to agencies for resolution</w:t>
      </w:r>
      <w:r>
        <w:t>. The automated exchange of corruption outcomes data between the CCC and public sector agencies will provide an improved understanding of corruption prevalence in Queensland, streamline information exchange between units of public administration</w:t>
      </w:r>
      <w:r w:rsidR="005D114C" w:rsidRPr="005D114C">
        <w:t>, and enable us to develop targeted prevention initiatives.</w:t>
      </w:r>
    </w:p>
    <w:p w14:paraId="20709A58" w14:textId="77777777" w:rsidR="00064B69" w:rsidRDefault="00064B69" w:rsidP="00064B69">
      <w:pPr>
        <w:pStyle w:val="newBODYTEXT"/>
        <w:ind w:right="140"/>
      </w:pPr>
      <w:r>
        <w:t>Several of the initiatives within the Corruption Division had their origin in the Commission of Inquiry relating to the Crime and Corruption Commission</w:t>
      </w:r>
      <w:r w:rsidR="00267A66">
        <w:t xml:space="preserve"> </w:t>
      </w:r>
      <w:r>
        <w:t>(</w:t>
      </w:r>
      <w:r w:rsidRPr="00D9505D">
        <w:rPr>
          <w:rFonts w:asciiTheme="minorHAnsi" w:hAnsiTheme="minorHAnsi" w:cstheme="minorHAnsi"/>
          <w:b/>
          <w:bCs/>
          <w:i/>
          <w:iCs/>
        </w:rPr>
        <w:t>Fitzgerald/Wilson Inquiry</w:t>
      </w:r>
      <w:r>
        <w:t xml:space="preserve">), </w:t>
      </w:r>
      <w:r w:rsidR="005D114C">
        <w:t xml:space="preserve">whose report was </w:t>
      </w:r>
      <w:r>
        <w:t xml:space="preserve">handed down in August 2022. Three years later, we have completed 26 of the 32 recommendations relating to the investigative and charging powers of the CCC in relation to corruption investigations, the role of seconded police officers for our corruption jurisdiction and our ongoing role in preventing corruption. We are on target to complete all recommendations by 30 June 2026. </w:t>
      </w:r>
    </w:p>
    <w:p w14:paraId="1ADDE9C1" w14:textId="77777777" w:rsidR="00064B69" w:rsidRDefault="00064B69" w:rsidP="00064B69">
      <w:pPr>
        <w:pStyle w:val="newBODYTEXT"/>
        <w:ind w:right="140"/>
      </w:pPr>
      <w:r>
        <w:t xml:space="preserve">In October 2025, the CCC will be providing its submission to the </w:t>
      </w:r>
      <w:r w:rsidRPr="00D9505D">
        <w:rPr>
          <w:rFonts w:asciiTheme="minorHAnsi" w:hAnsiTheme="minorHAnsi" w:cstheme="minorHAnsi"/>
          <w:b/>
          <w:bCs/>
        </w:rPr>
        <w:t>Parliamentary Crime and Corruption Committee</w:t>
      </w:r>
      <w:r w:rsidR="007F4CF9">
        <w:rPr>
          <w:rFonts w:asciiTheme="minorHAnsi" w:hAnsiTheme="minorHAnsi" w:cstheme="minorHAnsi"/>
          <w:b/>
          <w:bCs/>
        </w:rPr>
        <w:t>’s</w:t>
      </w:r>
      <w:r>
        <w:t xml:space="preserve"> </w:t>
      </w:r>
      <w:r w:rsidRPr="00D9505D">
        <w:rPr>
          <w:rFonts w:asciiTheme="minorHAnsi" w:hAnsiTheme="minorHAnsi" w:cstheme="minorHAnsi"/>
          <w:b/>
          <w:bCs/>
        </w:rPr>
        <w:t>(PCCC) five-yearly review of our activities</w:t>
      </w:r>
      <w:r>
        <w:t xml:space="preserve">. Preparing for that submission has given me the opportunity to see our evolution as an organisation. It has also been a great insight into the changing nature of crime and corruption that we have seen emerging in Queensland, and the body of legislative change that has occurred over that time. </w:t>
      </w:r>
    </w:p>
    <w:p w14:paraId="4E5D450A" w14:textId="77777777" w:rsidR="00064B69" w:rsidRDefault="00064B69" w:rsidP="00064B69">
      <w:pPr>
        <w:pStyle w:val="newBODYTEXT"/>
        <w:ind w:right="140"/>
      </w:pPr>
      <w:r>
        <w:t>As we close out the 2024–25 financial year, I can say that our current strategic direction and our strong partnerships across integrity and law enforcement agencies are resulting in significant outcomes for the people of Queensland. I look forward to the CCC building on those achievements in 2025</w:t>
      </w:r>
      <w:r w:rsidRPr="00064B69">
        <w:t>–</w:t>
      </w:r>
      <w:r>
        <w:t xml:space="preserve">26. </w:t>
      </w:r>
    </w:p>
    <w:p w14:paraId="6B2E65C0" w14:textId="77777777" w:rsidR="005D44C2" w:rsidRDefault="00064B69" w:rsidP="00064B69">
      <w:pPr>
        <w:pStyle w:val="newBODYTEXT"/>
        <w:ind w:right="140"/>
      </w:pPr>
      <w:r>
        <w:t>In closing, I want to thank all our staff for their professionalism and untiring efforts in service of the Queensland community.</w:t>
      </w:r>
    </w:p>
    <w:p w14:paraId="6E025DC6" w14:textId="77777777" w:rsidR="00D44E8D" w:rsidRPr="00064B69" w:rsidRDefault="00D44E8D" w:rsidP="00064B69">
      <w:pPr>
        <w:pStyle w:val="newBODYTEXT"/>
        <w:ind w:right="140"/>
        <w:sectPr w:rsidR="00D44E8D" w:rsidRPr="00064B69" w:rsidSect="00693747">
          <w:type w:val="continuous"/>
          <w:pgSz w:w="11906" w:h="16838" w:code="9"/>
          <w:pgMar w:top="2268" w:right="1134" w:bottom="964" w:left="1134" w:header="720" w:footer="567" w:gutter="0"/>
          <w:cols w:num="2" w:space="567"/>
          <w:noEndnote/>
          <w:docGrid w:linePitch="272"/>
          <w15:footnoteColumns w:val="1"/>
        </w:sectPr>
      </w:pPr>
    </w:p>
    <w:tbl>
      <w:tblPr>
        <w:tblStyle w:val="TableGrid2"/>
        <w:tblpPr w:leftFromText="180" w:rightFromText="180" w:vertAnchor="text" w:horzAnchor="margin" w:tblpXSpec="right" w:tblpY="28"/>
        <w:tblW w:w="4612" w:type="dxa"/>
        <w:tblBorders>
          <w:top w:val="none" w:sz="0" w:space="0" w:color="auto"/>
          <w:left w:val="none" w:sz="0" w:space="0" w:color="auto"/>
          <w:bottom w:val="none" w:sz="0" w:space="0" w:color="auto"/>
          <w:right w:val="single" w:sz="48" w:space="0" w:color="E6E7E8" w:themeColor="accent6"/>
          <w:insideH w:val="none" w:sz="0" w:space="0" w:color="auto"/>
          <w:insideV w:val="none" w:sz="0" w:space="0" w:color="auto"/>
        </w:tblBorders>
        <w:tblLook w:val="04A0" w:firstRow="1" w:lastRow="0" w:firstColumn="1" w:lastColumn="0" w:noHBand="0" w:noVBand="1"/>
      </w:tblPr>
      <w:tblGrid>
        <w:gridCol w:w="4612"/>
      </w:tblGrid>
      <w:tr w:rsidR="00CF0A45" w:rsidRPr="00AF0D5C" w14:paraId="4F39FB22" w14:textId="77777777" w:rsidTr="00F85FE3">
        <w:trPr>
          <w:trHeight w:val="815"/>
        </w:trPr>
        <w:tc>
          <w:tcPr>
            <w:tcW w:w="4612" w:type="dxa"/>
            <w:vAlign w:val="center"/>
          </w:tcPr>
          <w:p w14:paraId="6BD46BD7" w14:textId="77777777" w:rsidR="00CF0A45" w:rsidRPr="00AF0D5C" w:rsidRDefault="00CF0A45" w:rsidP="00CF0A45">
            <w:pPr>
              <w:spacing w:before="80" w:after="80"/>
              <w:ind w:left="133" w:right="74"/>
              <w:jc w:val="right"/>
              <w:rPr>
                <w:rFonts w:asciiTheme="majorHAnsi" w:hAnsiTheme="majorHAnsi" w:cstheme="majorHAnsi"/>
                <w:b/>
                <w:bCs/>
                <w:color w:val="414042" w:themeColor="text1"/>
              </w:rPr>
            </w:pPr>
            <w:r w:rsidRPr="005B22D7">
              <w:rPr>
                <w:rFonts w:asciiTheme="minorHAnsi" w:hAnsiTheme="minorHAnsi" w:cstheme="minorHAnsi"/>
                <w:b/>
                <w:bCs/>
                <w:color w:val="414042" w:themeColor="text1"/>
                <w:sz w:val="22"/>
                <w:szCs w:val="22"/>
              </w:rPr>
              <w:t>Bruce Barbour</w:t>
            </w:r>
            <w:r w:rsidRPr="00CA465F">
              <w:rPr>
                <w:rFonts w:asciiTheme="majorHAnsi" w:hAnsiTheme="majorHAnsi" w:cstheme="majorHAnsi"/>
                <w:color w:val="414042" w:themeColor="text1"/>
              </w:rPr>
              <w:br/>
              <w:t>Chairperson</w:t>
            </w:r>
          </w:p>
        </w:tc>
      </w:tr>
    </w:tbl>
    <w:p w14:paraId="7E643412" w14:textId="77777777" w:rsidR="00507AF5" w:rsidRPr="00AF0D5C" w:rsidRDefault="00507AF5" w:rsidP="00FB32EE">
      <w:pPr>
        <w:pStyle w:val="BH2SectionHeading"/>
      </w:pPr>
      <w:bookmarkStart w:id="46" w:name="_Toc102039286"/>
      <w:bookmarkStart w:id="47" w:name="_Toc102039641"/>
      <w:bookmarkStart w:id="48" w:name="_Toc102039998"/>
      <w:bookmarkStart w:id="49" w:name="_Toc102040323"/>
      <w:bookmarkStart w:id="50" w:name="_Toc102040657"/>
      <w:bookmarkStart w:id="51" w:name="_Toc102040985"/>
      <w:bookmarkStart w:id="52" w:name="_Toc102041315"/>
      <w:bookmarkStart w:id="53" w:name="_Toc102041647"/>
      <w:bookmarkStart w:id="54" w:name="_Toc102041974"/>
      <w:bookmarkStart w:id="55" w:name="_Toc102042303"/>
      <w:bookmarkStart w:id="56" w:name="_Toc102045433"/>
      <w:bookmarkStart w:id="57" w:name="MessagefromtheChiefExecutiveOfficer"/>
      <w:r w:rsidRPr="00AF0D5C">
        <w:t>Message from the Chief Executive Officer</w:t>
      </w:r>
      <w:bookmarkEnd w:id="46"/>
      <w:bookmarkEnd w:id="47"/>
      <w:bookmarkEnd w:id="48"/>
      <w:bookmarkEnd w:id="49"/>
      <w:bookmarkEnd w:id="50"/>
      <w:bookmarkEnd w:id="51"/>
      <w:bookmarkEnd w:id="52"/>
      <w:bookmarkEnd w:id="53"/>
      <w:bookmarkEnd w:id="54"/>
      <w:bookmarkEnd w:id="55"/>
      <w:bookmarkEnd w:id="56"/>
    </w:p>
    <w:bookmarkEnd w:id="57"/>
    <w:p w14:paraId="652E85E1" w14:textId="77777777" w:rsidR="00603B95" w:rsidRDefault="006B38CE" w:rsidP="00507AF5">
      <w:pPr>
        <w:rPr>
          <w:rFonts w:ascii="Calibri" w:hAnsi="Calibri" w:cs="Calibri"/>
          <w:b/>
          <w:bCs/>
          <w:color w:val="414042" w:themeColor="text1"/>
          <w:spacing w:val="-6"/>
          <w:sz w:val="24"/>
          <w:szCs w:val="24"/>
          <w:lang w:val="en-US"/>
        </w:rPr>
        <w:sectPr w:rsidR="00603B95" w:rsidSect="00D462AA">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155" w:right="1134" w:bottom="964" w:left="1134" w:header="720" w:footer="567" w:gutter="0"/>
          <w:cols w:space="567"/>
          <w:docGrid w:linePitch="360"/>
          <w15:footnoteColumns w:val="1"/>
        </w:sectPr>
      </w:pPr>
      <w:r w:rsidRPr="006B38CE">
        <w:rPr>
          <w:rFonts w:ascii="Calibri" w:hAnsi="Calibri" w:cs="Calibri"/>
          <w:b/>
          <w:bCs/>
          <w:color w:val="414042" w:themeColor="text1"/>
          <w:spacing w:val="-6"/>
          <w:sz w:val="24"/>
          <w:szCs w:val="24"/>
          <w:lang w:val="en-US"/>
        </w:rPr>
        <w:t xml:space="preserve">Our </w:t>
      </w:r>
      <w:r w:rsidRPr="008D33E7">
        <w:rPr>
          <w:rFonts w:ascii="Calibri" w:hAnsi="Calibri" w:cs="Calibri"/>
          <w:b/>
          <w:bCs/>
          <w:i/>
          <w:iCs/>
          <w:color w:val="414042" w:themeColor="text1"/>
          <w:spacing w:val="-6"/>
          <w:sz w:val="24"/>
          <w:szCs w:val="24"/>
          <w:lang w:val="en-US"/>
        </w:rPr>
        <w:t>Strategic Plan 2023–27</w:t>
      </w:r>
      <w:r w:rsidRPr="006B38CE">
        <w:rPr>
          <w:rFonts w:ascii="Calibri" w:hAnsi="Calibri" w:cs="Calibri"/>
          <w:b/>
          <w:bCs/>
          <w:color w:val="414042" w:themeColor="text1"/>
          <w:spacing w:val="-6"/>
          <w:sz w:val="24"/>
          <w:szCs w:val="24"/>
          <w:lang w:val="en-US"/>
        </w:rPr>
        <w:t xml:space="preserve"> firmly positioned the CCC as an </w:t>
      </w:r>
      <w:proofErr w:type="spellStart"/>
      <w:r w:rsidRPr="006B38CE">
        <w:rPr>
          <w:rFonts w:ascii="Calibri" w:hAnsi="Calibri" w:cs="Calibri"/>
          <w:b/>
          <w:bCs/>
          <w:color w:val="414042" w:themeColor="text1"/>
          <w:spacing w:val="-6"/>
          <w:sz w:val="24"/>
          <w:szCs w:val="24"/>
          <w:lang w:val="en-US"/>
        </w:rPr>
        <w:t>organisation</w:t>
      </w:r>
      <w:proofErr w:type="spellEnd"/>
      <w:r w:rsidRPr="006B38CE">
        <w:rPr>
          <w:rFonts w:ascii="Calibri" w:hAnsi="Calibri" w:cs="Calibri"/>
          <w:b/>
          <w:bCs/>
          <w:color w:val="414042" w:themeColor="text1"/>
          <w:spacing w:val="-6"/>
          <w:sz w:val="24"/>
          <w:szCs w:val="24"/>
          <w:lang w:val="en-US"/>
        </w:rPr>
        <w:t xml:space="preserve"> that embraces complexity, responsiveness and renewal. In 2024–25 we made considerable progress on our journey of transformation through strategic investments in people, technology and risk-management.</w:t>
      </w:r>
    </w:p>
    <w:p w14:paraId="44D305F2" w14:textId="77777777" w:rsidR="00924B86" w:rsidRPr="00AF0D5C" w:rsidRDefault="00924B86" w:rsidP="00507AF5">
      <w:pPr>
        <w:rPr>
          <w:strike/>
          <w:color w:val="414042" w:themeColor="text1"/>
        </w:rPr>
      </w:pPr>
    </w:p>
    <w:p w14:paraId="6E97DC65" w14:textId="77777777" w:rsidR="00924B86" w:rsidRPr="00AF0D5C" w:rsidRDefault="00924B86" w:rsidP="00507AF5">
      <w:pPr>
        <w:rPr>
          <w:strike/>
          <w:color w:val="414042" w:themeColor="text1"/>
        </w:rPr>
        <w:sectPr w:rsidR="00924B86" w:rsidRPr="00AF0D5C" w:rsidSect="00D46BC7">
          <w:type w:val="continuous"/>
          <w:pgSz w:w="11906" w:h="16838"/>
          <w:pgMar w:top="2155" w:right="1134" w:bottom="964" w:left="1134" w:header="709" w:footer="284" w:gutter="0"/>
          <w:cols w:space="567"/>
          <w:docGrid w:linePitch="360"/>
          <w15:footnoteColumns w:val="1"/>
        </w:sectPr>
      </w:pPr>
    </w:p>
    <w:p w14:paraId="52EEF378" w14:textId="77777777" w:rsidR="00681C9D" w:rsidRPr="00E42157" w:rsidRDefault="00681C9D" w:rsidP="003E49E0">
      <w:pPr>
        <w:pStyle w:val="H3HeadingCalibri14"/>
      </w:pPr>
      <w:r w:rsidRPr="00E42157">
        <w:t>Increasing our capacity to meet the challenges of crime and corruption</w:t>
      </w:r>
    </w:p>
    <w:p w14:paraId="33FF2846" w14:textId="77777777" w:rsidR="00307BB0" w:rsidRDefault="00307BB0" w:rsidP="00353AFC">
      <w:pPr>
        <w:pStyle w:val="newBODYTEXT"/>
        <w:ind w:right="282"/>
      </w:pPr>
      <w:r>
        <w:t xml:space="preserve">To ensure success as a high-performing organisation, at the CCC we prioritise the capability and adaptability of both our people and our systems. Our investment in developing our people is paralleled by investment in updating or creating systems to best support their performance, enabling them to effectively identify, investigate and prevent serious crime and corruption. </w:t>
      </w:r>
    </w:p>
    <w:p w14:paraId="5EB8CB90" w14:textId="77777777" w:rsidR="00307BB0" w:rsidRDefault="00307BB0" w:rsidP="00353AFC">
      <w:pPr>
        <w:pStyle w:val="newBODYTEXT"/>
        <w:ind w:right="282"/>
      </w:pPr>
      <w:r>
        <w:t xml:space="preserve">An example of this is our response to the increasing concern to law enforcement in Australia and across the world about the use of digital assets for criminal purposes. In March 2021, we commenced a significant </w:t>
      </w:r>
      <w:r w:rsidRPr="003404C8">
        <w:rPr>
          <w:rFonts w:asciiTheme="minorHAnsi" w:hAnsiTheme="minorHAnsi" w:cstheme="minorHAnsi"/>
          <w:b/>
          <w:bCs/>
        </w:rPr>
        <w:t>uplift of our capability for investigations involving digital assets</w:t>
      </w:r>
      <w:r>
        <w:t xml:space="preserve"> such as cryptocurrency. The project was finalised in December 2024. Over that </w:t>
      </w:r>
      <w:r w:rsidR="002C5D3C">
        <w:t>time,</w:t>
      </w:r>
      <w:r>
        <w:t xml:space="preserve"> it delivered a digital asset training environment for CCC staff, specialist software and equipment, and a comprehensive review of relevant policies and procedures. We also developed a framework to guide future capability growth in this area, which we have shared with our law enforcement partners. </w:t>
      </w:r>
    </w:p>
    <w:p w14:paraId="72662DC0" w14:textId="77777777" w:rsidR="006177AE" w:rsidRDefault="00307BB0" w:rsidP="00353AFC">
      <w:pPr>
        <w:pStyle w:val="newBODYTEXT"/>
        <w:ind w:right="140"/>
      </w:pPr>
      <w:r>
        <w:t xml:space="preserve">Other </w:t>
      </w:r>
      <w:r w:rsidRPr="003404C8">
        <w:rPr>
          <w:rFonts w:asciiTheme="minorHAnsi" w:hAnsiTheme="minorHAnsi" w:cstheme="minorHAnsi"/>
          <w:b/>
          <w:bCs/>
        </w:rPr>
        <w:t>specialist capability frameworks</w:t>
      </w:r>
      <w:r>
        <w:t xml:space="preserve"> that we have developed or are currently develop</w:t>
      </w:r>
      <w:r w:rsidR="006B0006">
        <w:t>ing</w:t>
      </w:r>
      <w:r>
        <w:t xml:space="preserve"> include those for corruption investigators, financial investigators and intelligence officers. Increasing the capability of our staff, and </w:t>
      </w:r>
      <w:r w:rsidRPr="003404C8">
        <w:rPr>
          <w:rFonts w:asciiTheme="minorHAnsi" w:hAnsiTheme="minorHAnsi" w:cstheme="minorHAnsi"/>
          <w:b/>
          <w:bCs/>
        </w:rPr>
        <w:t>empowering their adoption and use of new technologies</w:t>
      </w:r>
      <w:r>
        <w:t xml:space="preserve">, is a critical factor in our organisational transformation. I am pleased to say that multiple digital projects were well advanced by the end of this financial year.  </w:t>
      </w:r>
      <w:r w:rsidR="00EF4F4C">
        <w:br w:type="column"/>
      </w:r>
      <w:r w:rsidR="00523FEC" w:rsidRPr="00523FEC">
        <w:t xml:space="preserve">One of these is the development of </w:t>
      </w:r>
      <w:r w:rsidR="00523FEC" w:rsidRPr="003404C8">
        <w:rPr>
          <w:rFonts w:asciiTheme="minorHAnsi" w:hAnsiTheme="minorHAnsi" w:cstheme="minorHAnsi"/>
          <w:b/>
          <w:bCs/>
        </w:rPr>
        <w:t>comprehensive, fit-for-purpose case management systems</w:t>
      </w:r>
      <w:r w:rsidR="00523FEC" w:rsidRPr="00523FEC">
        <w:t xml:space="preserve"> (CMS) to support our crime and corruption investigators. In 2023–24 we began the search for a technical solution that would improve investigation workflows, decision making and reporting. The project is currently in evaluation phase and is on track for </w:t>
      </w:r>
      <w:r w:rsidR="00582FAD">
        <w:t>commencement</w:t>
      </w:r>
      <w:r w:rsidR="00523FEC" w:rsidRPr="00523FEC">
        <w:t xml:space="preserve"> in 2025–26. Companion projects to this include the replacement of our call charge record (CCR) database, an essential tool for our intelligence analysts and investigators, and plans for a new, faster electronic evidence review platform for investigators. All this work is part of a bigger picture that reflects our increasing sophistication in the use of data and intelligence, supported by greater automation of business processes. </w:t>
      </w:r>
    </w:p>
    <w:p w14:paraId="54F601CE" w14:textId="77777777" w:rsidR="00D42292" w:rsidRPr="00E42157" w:rsidRDefault="00D42292" w:rsidP="00353AFC">
      <w:pPr>
        <w:pStyle w:val="H3HeadingCalibri14"/>
      </w:pPr>
      <w:r w:rsidRPr="00E42157">
        <w:t xml:space="preserve">Minimising risk, ensuring safety and security </w:t>
      </w:r>
    </w:p>
    <w:p w14:paraId="7CB01AC4" w14:textId="77777777" w:rsidR="00256A43" w:rsidRDefault="00256A43" w:rsidP="00353AFC">
      <w:pPr>
        <w:pStyle w:val="newBODYTEXT"/>
        <w:ind w:right="140"/>
      </w:pPr>
      <w:proofErr w:type="gramStart"/>
      <w:r>
        <w:t>At the same time that</w:t>
      </w:r>
      <w:proofErr w:type="gramEnd"/>
      <w:r>
        <w:t xml:space="preserve"> technology is enabling us to work faster and smarter, it is also presenting us with unprecedented challenges, including </w:t>
      </w:r>
      <w:r w:rsidRPr="003404C8">
        <w:rPr>
          <w:rFonts w:asciiTheme="minorHAnsi" w:hAnsiTheme="minorHAnsi" w:cstheme="minorHAnsi"/>
          <w:b/>
          <w:bCs/>
        </w:rPr>
        <w:t>data protection and defending against cybersecurity threats</w:t>
      </w:r>
      <w:r>
        <w:t xml:space="preserve">. The nature of the work that we do, and the sensitive data we hold, make the security of our IT systems a </w:t>
      </w:r>
      <w:r w:rsidR="00045E13">
        <w:br/>
      </w:r>
      <w:r>
        <w:t xml:space="preserve">non-negotiable priority for the CCC. </w:t>
      </w:r>
    </w:p>
    <w:p w14:paraId="0AFFD6BB" w14:textId="77777777" w:rsidR="008269D7" w:rsidRDefault="00256A43" w:rsidP="00353AFC">
      <w:pPr>
        <w:pStyle w:val="newBODYTEXT"/>
        <w:ind w:right="140"/>
        <w:sectPr w:rsidR="008269D7" w:rsidSect="000E0DA7">
          <w:headerReference w:type="even" r:id="rId56"/>
          <w:headerReference w:type="default" r:id="rId57"/>
          <w:footerReference w:type="default" r:id="rId58"/>
          <w:headerReference w:type="first" r:id="rId59"/>
          <w:type w:val="continuous"/>
          <w:pgSz w:w="11906" w:h="16838" w:code="9"/>
          <w:pgMar w:top="2155" w:right="1134" w:bottom="964" w:left="1134" w:header="720" w:footer="567" w:gutter="0"/>
          <w:cols w:num="2" w:space="567"/>
          <w:noEndnote/>
          <w:docGrid w:linePitch="272"/>
          <w15:footnoteColumns w:val="1"/>
        </w:sectPr>
      </w:pPr>
      <w:r>
        <w:t xml:space="preserve">This year as CEO I attested to the appropriateness of our </w:t>
      </w:r>
      <w:r w:rsidRPr="00F26D79">
        <w:rPr>
          <w:rFonts w:asciiTheme="minorHAnsi" w:hAnsiTheme="minorHAnsi" w:cstheme="minorHAnsi"/>
          <w:b/>
          <w:bCs/>
        </w:rPr>
        <w:t>information security risk management</w:t>
      </w:r>
      <w:r>
        <w:t xml:space="preserve"> to the Queensland Government Chief Information Security Officer. I am pleased to report that there were no information security issues of material concern in 2024–25.</w:t>
      </w:r>
    </w:p>
    <w:p w14:paraId="13DD6B6D" w14:textId="77777777" w:rsidR="008269D7" w:rsidRDefault="008269D7" w:rsidP="00200C98">
      <w:pPr>
        <w:pStyle w:val="newBODYTEXT"/>
        <w:ind w:right="141"/>
        <w:sectPr w:rsidR="008269D7" w:rsidSect="008269D7">
          <w:type w:val="continuous"/>
          <w:pgSz w:w="11906" w:h="16838" w:code="9"/>
          <w:pgMar w:top="2155" w:right="1134" w:bottom="964" w:left="1134" w:header="720" w:footer="567" w:gutter="0"/>
          <w:cols w:space="567"/>
          <w:noEndnote/>
          <w:docGrid w:linePitch="272"/>
          <w15:footnoteColumns w:val="1"/>
        </w:sectPr>
      </w:pPr>
    </w:p>
    <w:p w14:paraId="306EDD83" w14:textId="77777777" w:rsidR="00693747" w:rsidRDefault="00693747">
      <w:pPr>
        <w:spacing w:before="120" w:after="0" w:line="260" w:lineRule="exact"/>
        <w:rPr>
          <w:rFonts w:asciiTheme="majorHAnsi" w:hAnsiTheme="majorHAnsi" w:cstheme="majorHAnsi"/>
          <w:color w:val="414042" w:themeColor="text1"/>
          <w:szCs w:val="20"/>
        </w:rPr>
      </w:pPr>
      <w:r>
        <w:br w:type="page"/>
      </w:r>
    </w:p>
    <w:p w14:paraId="2834A4D0" w14:textId="77777777" w:rsidR="00200C98" w:rsidRDefault="00200C98" w:rsidP="00353AFC">
      <w:pPr>
        <w:pStyle w:val="newBODYTEXT"/>
        <w:ind w:right="282"/>
      </w:pPr>
      <w:r>
        <w:t xml:space="preserve">Other security measures we undertook included phishing and penetration testing of the ICT environment, and an exercise of our </w:t>
      </w:r>
      <w:r w:rsidRPr="00693747">
        <w:t xml:space="preserve">Cybersecurity Incident Response Plan </w:t>
      </w:r>
      <w:r>
        <w:t xml:space="preserve">(CIRP). This year, we completed a number of sensitive </w:t>
      </w:r>
      <w:proofErr w:type="gramStart"/>
      <w:r>
        <w:t>security</w:t>
      </w:r>
      <w:proofErr w:type="gramEnd"/>
      <w:r>
        <w:t xml:space="preserve"> projects, and will continue to make substantial investment in our IT and digital systems in the 2025–26 financial year. </w:t>
      </w:r>
    </w:p>
    <w:p w14:paraId="06A37836" w14:textId="77777777" w:rsidR="00200C98" w:rsidRDefault="00200C98" w:rsidP="00353AFC">
      <w:pPr>
        <w:pStyle w:val="newBODYTEXT"/>
        <w:ind w:right="282"/>
      </w:pPr>
      <w:r>
        <w:t xml:space="preserve">Consideration of risk is essential not only to IT but to all our business operations and decision making, and this year we continued to </w:t>
      </w:r>
      <w:r w:rsidRPr="00F26D79">
        <w:rPr>
          <w:rFonts w:asciiTheme="minorHAnsi" w:hAnsiTheme="minorHAnsi" w:cstheme="minorHAnsi"/>
          <w:b/>
          <w:bCs/>
        </w:rPr>
        <w:t>strengthen our risk capability</w:t>
      </w:r>
      <w:r>
        <w:t xml:space="preserve">. A significant step in 2024–25 was the launch of our re-platformed digital governance, risk and compliance (dGRC) system. This enabled better recording, reporting, monitoring and analysis of our policy and governance needs. A focus for us in </w:t>
      </w:r>
      <w:r w:rsidR="003D3461">
        <w:br/>
      </w:r>
      <w:r>
        <w:t>2025–26 will be to refine our key risk instruments to ensure they keep pace with a rapidly evolving operating environment.</w:t>
      </w:r>
    </w:p>
    <w:p w14:paraId="48476F62" w14:textId="77777777" w:rsidR="00200C98" w:rsidRDefault="00200C98" w:rsidP="00353AFC">
      <w:pPr>
        <w:pStyle w:val="newBODYTEXT"/>
        <w:ind w:right="282"/>
      </w:pPr>
      <w:r>
        <w:t xml:space="preserve">As a crime and anti-corruption agency, we are acutely aware that the work we undertake can be difficult and demanding. To minimise the risks to our staff, some of the protective measures that we have put in place include annual </w:t>
      </w:r>
      <w:r w:rsidRPr="00F26D79">
        <w:rPr>
          <w:rFonts w:asciiTheme="minorHAnsi" w:hAnsiTheme="minorHAnsi" w:cstheme="minorHAnsi"/>
          <w:b/>
          <w:bCs/>
        </w:rPr>
        <w:t>psychological health screening</w:t>
      </w:r>
      <w:r>
        <w:t xml:space="preserve"> for officers in positions that may involve exposure to distressing information or images. Staff of our Crime and Corruption divisions have been prioritised in the roll-out of our </w:t>
      </w:r>
      <w:r w:rsidRPr="00F26D79">
        <w:rPr>
          <w:rFonts w:asciiTheme="minorHAnsi" w:hAnsiTheme="minorHAnsi" w:cstheme="minorHAnsi"/>
          <w:b/>
          <w:bCs/>
        </w:rPr>
        <w:t>trauma-informed practice framework</w:t>
      </w:r>
      <w:r>
        <w:t>, which was finalised this financial year. This work was undertaken in recognition of the sensitive interactions that we have with members of the public, particularly in the context of complaints and hearings.</w:t>
      </w:r>
    </w:p>
    <w:p w14:paraId="7788CC2E" w14:textId="77777777" w:rsidR="00C113F4" w:rsidRDefault="00F13B27" w:rsidP="00353AFC">
      <w:pPr>
        <w:pStyle w:val="newBODYTEXT"/>
        <w:spacing w:before="700"/>
        <w:ind w:right="-1"/>
      </w:pPr>
      <w:r w:rsidRPr="00F13B27">
        <w:t xml:space="preserve">Both these initiatives are part of a </w:t>
      </w:r>
      <w:r w:rsidRPr="00F26D79">
        <w:rPr>
          <w:rFonts w:asciiTheme="minorHAnsi" w:hAnsiTheme="minorHAnsi" w:cstheme="minorHAnsi"/>
          <w:b/>
          <w:bCs/>
        </w:rPr>
        <w:t>comprehensive suite of mental health support measures</w:t>
      </w:r>
      <w:r w:rsidRPr="00F13B27">
        <w:t xml:space="preserve">. I am pleased to say that this year we achieved ‘Skilled Workplace’ recognition through the </w:t>
      </w:r>
      <w:r w:rsidRPr="007F4CF9">
        <w:t xml:space="preserve">Mental Health First Aid (MHFA) Australia Workplace Recognition </w:t>
      </w:r>
      <w:r w:rsidR="00A8407E" w:rsidRPr="007F4CF9">
        <w:t>Program</w:t>
      </w:r>
      <w:r w:rsidR="00CB28A2">
        <w:rPr>
          <w:i/>
          <w:iCs/>
        </w:rPr>
        <w:t>,</w:t>
      </w:r>
      <w:r w:rsidR="00330A14" w:rsidRPr="00182A92">
        <w:rPr>
          <w:rStyle w:val="FootnoteReference"/>
        </w:rPr>
        <w:footnoteReference w:id="8"/>
      </w:r>
      <w:r w:rsidR="00A8407E">
        <w:t xml:space="preserve"> </w:t>
      </w:r>
      <w:r w:rsidR="00C113F4" w:rsidRPr="00C113F4">
        <w:t xml:space="preserve">as part of our increasing emphasis on psychological safety and workplace well-being. </w:t>
      </w:r>
    </w:p>
    <w:p w14:paraId="560DE8C9" w14:textId="77777777" w:rsidR="003A7E3D" w:rsidRPr="0010220D" w:rsidRDefault="003A7E3D" w:rsidP="00353AFC">
      <w:pPr>
        <w:pStyle w:val="newBODYTEXT"/>
        <w:ind w:right="-1"/>
        <w:rPr>
          <w:rFonts w:asciiTheme="minorHAnsi" w:hAnsiTheme="minorHAnsi" w:cstheme="minorHAnsi"/>
          <w:b/>
          <w:bCs/>
          <w:sz w:val="24"/>
          <w:szCs w:val="24"/>
          <w:lang w:val="en-US"/>
        </w:rPr>
      </w:pPr>
      <w:r w:rsidRPr="0010220D">
        <w:rPr>
          <w:rFonts w:asciiTheme="minorHAnsi" w:hAnsiTheme="minorHAnsi" w:cstheme="minorHAnsi"/>
          <w:b/>
          <w:bCs/>
          <w:sz w:val="24"/>
          <w:szCs w:val="24"/>
          <w:lang w:val="en-US"/>
        </w:rPr>
        <w:t>Looking ahead</w:t>
      </w:r>
    </w:p>
    <w:p w14:paraId="6EA84C65" w14:textId="77777777" w:rsidR="00ED79E3" w:rsidRDefault="00ED79E3" w:rsidP="00353AFC">
      <w:pPr>
        <w:pStyle w:val="newBODYTEXT"/>
        <w:ind w:right="-1"/>
      </w:pPr>
      <w:r>
        <w:t xml:space="preserve">As our annual report shows, in 2024–25 the CCC continued its evolution as a contemporary agency. Our commitment to continuous improvement, innovation and risk-readiness in our professional capabilities and our digital systems will enable us to deliver better services and outcomes for the people </w:t>
      </w:r>
      <w:r w:rsidR="003D3461">
        <w:br/>
      </w:r>
      <w:r>
        <w:t xml:space="preserve">of Queensland in 2025–26. </w:t>
      </w:r>
    </w:p>
    <w:p w14:paraId="4987B5AD" w14:textId="77777777" w:rsidR="00200C98" w:rsidRDefault="00ED79E3" w:rsidP="00353AFC">
      <w:pPr>
        <w:pStyle w:val="newBODYTEXT"/>
        <w:ind w:right="-1"/>
      </w:pPr>
      <w:r>
        <w:t>In closing, I would like to thank the staff for their resilience, openness to change, and their dedication to the work and purpose of the CCC.</w:t>
      </w:r>
      <w:r w:rsidR="003776F8">
        <w:br/>
      </w:r>
    </w:p>
    <w:tbl>
      <w:tblPr>
        <w:tblStyle w:val="TableGrid2"/>
        <w:tblpPr w:leftFromText="180" w:rightFromText="180" w:vertAnchor="text" w:horzAnchor="margin" w:tblpXSpec="right" w:tblpY="28"/>
        <w:tblW w:w="4612" w:type="dxa"/>
        <w:tblBorders>
          <w:top w:val="none" w:sz="0" w:space="0" w:color="auto"/>
          <w:left w:val="none" w:sz="0" w:space="0" w:color="auto"/>
          <w:bottom w:val="none" w:sz="0" w:space="0" w:color="auto"/>
          <w:right w:val="single" w:sz="48" w:space="0" w:color="E6E7E8" w:themeColor="accent6"/>
          <w:insideH w:val="none" w:sz="0" w:space="0" w:color="auto"/>
          <w:insideV w:val="none" w:sz="0" w:space="0" w:color="auto"/>
        </w:tblBorders>
        <w:tblLook w:val="04A0" w:firstRow="1" w:lastRow="0" w:firstColumn="1" w:lastColumn="0" w:noHBand="0" w:noVBand="1"/>
      </w:tblPr>
      <w:tblGrid>
        <w:gridCol w:w="4612"/>
      </w:tblGrid>
      <w:tr w:rsidR="00CF4839" w:rsidRPr="00AF0D5C" w14:paraId="335E9F20" w14:textId="77777777">
        <w:trPr>
          <w:trHeight w:val="815"/>
        </w:trPr>
        <w:tc>
          <w:tcPr>
            <w:tcW w:w="4612" w:type="dxa"/>
            <w:vAlign w:val="center"/>
          </w:tcPr>
          <w:p w14:paraId="765198C4" w14:textId="77777777" w:rsidR="00CF4839" w:rsidRPr="00AF0D5C" w:rsidRDefault="00CF4839">
            <w:pPr>
              <w:spacing w:before="80" w:after="80"/>
              <w:ind w:left="133" w:right="74"/>
              <w:jc w:val="right"/>
              <w:rPr>
                <w:rFonts w:asciiTheme="majorHAnsi" w:hAnsiTheme="majorHAnsi" w:cstheme="majorHAnsi"/>
                <w:b/>
                <w:bCs/>
                <w:color w:val="414042" w:themeColor="text1"/>
              </w:rPr>
            </w:pPr>
            <w:r w:rsidRPr="005B22D7">
              <w:rPr>
                <w:rFonts w:asciiTheme="minorHAnsi" w:hAnsiTheme="minorHAnsi" w:cstheme="minorHAnsi"/>
                <w:b/>
                <w:bCs/>
                <w:color w:val="414042" w:themeColor="text1"/>
                <w:sz w:val="22"/>
                <w:szCs w:val="22"/>
              </w:rPr>
              <w:t xml:space="preserve">Jen O’Farrell </w:t>
            </w:r>
            <w:r w:rsidRPr="00ED79E3">
              <w:rPr>
                <w:rFonts w:asciiTheme="majorHAnsi" w:hAnsiTheme="majorHAnsi" w:cstheme="majorHAnsi"/>
                <w:color w:val="414042" w:themeColor="text1"/>
              </w:rPr>
              <w:br/>
            </w:r>
            <w:r w:rsidRPr="00ED79E3">
              <w:t xml:space="preserve"> </w:t>
            </w:r>
            <w:r w:rsidRPr="00ED79E3">
              <w:rPr>
                <w:rFonts w:asciiTheme="majorHAnsi" w:hAnsiTheme="majorHAnsi" w:cstheme="majorHAnsi"/>
                <w:color w:val="414042" w:themeColor="text1"/>
              </w:rPr>
              <w:t>Chief Executive Officer</w:t>
            </w:r>
          </w:p>
        </w:tc>
      </w:tr>
    </w:tbl>
    <w:p w14:paraId="500B5548" w14:textId="77777777" w:rsidR="00CF0A45" w:rsidRDefault="00CF0A45" w:rsidP="003A7E3D">
      <w:pPr>
        <w:pStyle w:val="newBODYTEXT"/>
        <w:ind w:right="141"/>
      </w:pPr>
    </w:p>
    <w:p w14:paraId="5DD39002" w14:textId="77777777" w:rsidR="00CF0A45" w:rsidRDefault="00CF0A45" w:rsidP="003A7E3D">
      <w:pPr>
        <w:pStyle w:val="newBODYTEXT"/>
        <w:ind w:right="141"/>
      </w:pPr>
    </w:p>
    <w:p w14:paraId="1848894D" w14:textId="77777777" w:rsidR="00CF0A45" w:rsidRPr="006D51E2" w:rsidRDefault="00CF0A45" w:rsidP="003A7E3D">
      <w:pPr>
        <w:pStyle w:val="newBODYTEXT"/>
        <w:ind w:right="141"/>
      </w:pPr>
    </w:p>
    <w:p w14:paraId="31C80A04" w14:textId="77777777" w:rsidR="003D5976" w:rsidRDefault="003D5976" w:rsidP="003A7E3D">
      <w:pPr>
        <w:spacing w:before="80" w:after="80"/>
        <w:ind w:right="74"/>
        <w:rPr>
          <w:rFonts w:asciiTheme="minorHAnsi" w:hAnsiTheme="minorHAnsi" w:cstheme="minorHAnsi"/>
          <w:b/>
          <w:bCs/>
          <w:color w:val="414042" w:themeColor="text1"/>
        </w:rPr>
      </w:pPr>
    </w:p>
    <w:p w14:paraId="62351A63" w14:textId="77777777" w:rsidR="00EF4F4C" w:rsidRDefault="00EF4F4C" w:rsidP="003A7E3D">
      <w:pPr>
        <w:spacing w:before="80" w:after="80"/>
        <w:ind w:right="74"/>
        <w:rPr>
          <w:rFonts w:asciiTheme="minorHAnsi" w:hAnsiTheme="minorHAnsi" w:cstheme="minorHAnsi"/>
          <w:b/>
          <w:bCs/>
          <w:color w:val="414042" w:themeColor="text1"/>
        </w:rPr>
        <w:sectPr w:rsidR="00EF4F4C" w:rsidSect="0099274F">
          <w:type w:val="continuous"/>
          <w:pgSz w:w="11906" w:h="16838" w:code="9"/>
          <w:pgMar w:top="2336" w:right="1134" w:bottom="964" w:left="1134" w:header="720" w:footer="567" w:gutter="0"/>
          <w:cols w:num="2" w:space="567"/>
          <w:noEndnote/>
          <w:docGrid w:linePitch="272"/>
          <w15:footnoteColumns w:val="1"/>
        </w:sectPr>
      </w:pPr>
    </w:p>
    <w:p w14:paraId="2A422720" w14:textId="77777777" w:rsidR="00924B86" w:rsidRPr="00AF0D5C" w:rsidRDefault="00924B86" w:rsidP="006D51E2">
      <w:pPr>
        <w:rPr>
          <w:rFonts w:eastAsia="Calibri" w:cs="Calibri Light"/>
          <w:color w:val="414042" w:themeColor="text1"/>
          <w:sz w:val="19"/>
          <w:szCs w:val="20"/>
        </w:rPr>
        <w:sectPr w:rsidR="00924B86" w:rsidRPr="00AF0D5C" w:rsidSect="00D46BC7">
          <w:type w:val="continuous"/>
          <w:pgSz w:w="11906" w:h="16838" w:code="9"/>
          <w:pgMar w:top="2155" w:right="1134" w:bottom="964" w:left="1134" w:header="720" w:footer="284" w:gutter="0"/>
          <w:cols w:space="567"/>
          <w:noEndnote/>
          <w:docGrid w:linePitch="272"/>
          <w15:footnoteColumns w:val="1"/>
        </w:sectPr>
      </w:pPr>
      <w:r w:rsidRPr="00AF0D5C">
        <w:rPr>
          <w:rFonts w:eastAsia="Calibri" w:cs="Calibri Light"/>
          <w:color w:val="414042" w:themeColor="text1"/>
          <w:sz w:val="19"/>
          <w:szCs w:val="20"/>
        </w:rPr>
        <w:t xml:space="preserve"> </w:t>
      </w:r>
    </w:p>
    <w:p w14:paraId="46E3C453" w14:textId="77777777" w:rsidR="00321BD4" w:rsidRPr="00AF0D5C" w:rsidRDefault="006D3942" w:rsidP="00B02BC4">
      <w:pPr>
        <w:pStyle w:val="BH2SectionHeading"/>
        <w:sectPr w:rsidR="00321BD4" w:rsidRPr="00AF0D5C" w:rsidSect="000E0DA7">
          <w:headerReference w:type="even" r:id="rId60"/>
          <w:headerReference w:type="default" r:id="rId61"/>
          <w:footerReference w:type="default" r:id="rId62"/>
          <w:headerReference w:type="first" r:id="rId63"/>
          <w:pgSz w:w="11906" w:h="16838" w:code="9"/>
          <w:pgMar w:top="2155" w:right="1134" w:bottom="964" w:left="1134" w:header="720" w:footer="567" w:gutter="0"/>
          <w:cols w:space="567"/>
          <w:noEndnote/>
          <w:docGrid w:linePitch="272"/>
          <w15:footnoteColumns w:val="1"/>
        </w:sectPr>
      </w:pPr>
      <w:bookmarkStart w:id="58" w:name="Ourvisionpurposeandvalues"/>
      <w:r w:rsidRPr="00AF0D5C">
        <w:t>Our vision, purpose and values</w:t>
      </w:r>
      <w:bookmarkEnd w:id="36"/>
      <w:bookmarkEnd w:id="37"/>
      <w:bookmarkEnd w:id="38"/>
      <w:bookmarkEnd w:id="39"/>
      <w:bookmarkEnd w:id="40"/>
      <w:bookmarkEnd w:id="41"/>
      <w:bookmarkEnd w:id="42"/>
      <w:bookmarkEnd w:id="43"/>
      <w:bookmarkEnd w:id="44"/>
      <w:bookmarkEnd w:id="45"/>
    </w:p>
    <w:p w14:paraId="5105E594" w14:textId="77777777" w:rsidR="005968AA" w:rsidRPr="00AF0D5C" w:rsidRDefault="005968AA" w:rsidP="000739A8">
      <w:pPr>
        <w:pStyle w:val="BH2SectionHeading"/>
      </w:pPr>
      <w:bookmarkStart w:id="59" w:name="_Toc102039257"/>
      <w:bookmarkStart w:id="60" w:name="_Toc102039612"/>
      <w:bookmarkStart w:id="61" w:name="_Toc102039969"/>
      <w:bookmarkStart w:id="62" w:name="_Toc102040294"/>
      <w:bookmarkStart w:id="63" w:name="_Toc102040628"/>
      <w:bookmarkStart w:id="64" w:name="_Toc102040956"/>
      <w:bookmarkStart w:id="65" w:name="_Toc102041286"/>
      <w:bookmarkStart w:id="66" w:name="_Toc102041618"/>
      <w:bookmarkStart w:id="67" w:name="_Toc102041945"/>
      <w:bookmarkStart w:id="68" w:name="_Toc102042274"/>
      <w:bookmarkStart w:id="69" w:name="_Toc102045404"/>
      <w:bookmarkStart w:id="70" w:name="Whoweare"/>
      <w:bookmarkEnd w:id="58"/>
      <w:r w:rsidRPr="00603B95">
        <w:t>Who we are</w:t>
      </w:r>
      <w:bookmarkEnd w:id="59"/>
      <w:bookmarkEnd w:id="60"/>
      <w:bookmarkEnd w:id="61"/>
      <w:bookmarkEnd w:id="62"/>
      <w:bookmarkEnd w:id="63"/>
      <w:bookmarkEnd w:id="64"/>
      <w:bookmarkEnd w:id="65"/>
      <w:bookmarkEnd w:id="66"/>
      <w:bookmarkEnd w:id="67"/>
      <w:bookmarkEnd w:id="68"/>
      <w:bookmarkEnd w:id="69"/>
    </w:p>
    <w:bookmarkEnd w:id="70"/>
    <w:p w14:paraId="6A453036" w14:textId="77777777" w:rsidR="00E52781" w:rsidRPr="00AF0D5C" w:rsidRDefault="00C04BD6" w:rsidP="00C70DC5">
      <w:pPr>
        <w:pStyle w:val="Openingparagraph"/>
      </w:pPr>
      <w:r w:rsidRPr="00C04BD6">
        <w:t xml:space="preserve">The Crime and Corruption Commission (CCC) is an independent agency established to combat major crime and reduce corruption in our public institutions in Queensland. The CCC is also responsible for Queensland’s witness protection program, the only state in Australia to run the program outside of </w:t>
      </w:r>
      <w:r w:rsidR="004151BC">
        <w:t xml:space="preserve">the </w:t>
      </w:r>
      <w:r w:rsidRPr="00C04BD6">
        <w:t>State</w:t>
      </w:r>
      <w:r w:rsidR="004151BC">
        <w:t xml:space="preserve"> and Territ</w:t>
      </w:r>
      <w:r w:rsidR="00446F2F">
        <w:t>ories’</w:t>
      </w:r>
      <w:r w:rsidRPr="00C04BD6">
        <w:t xml:space="preserve"> police </w:t>
      </w:r>
      <w:r w:rsidR="007A4A85" w:rsidRPr="00C04BD6">
        <w:t>service</w:t>
      </w:r>
      <w:r w:rsidR="007A4A85">
        <w:t>s</w:t>
      </w:r>
      <w:r w:rsidRPr="00C04BD6">
        <w:t>.</w:t>
      </w:r>
    </w:p>
    <w:p w14:paraId="7B577276" w14:textId="77777777" w:rsidR="00E52781" w:rsidRPr="00AF0D5C" w:rsidRDefault="00E52781" w:rsidP="00E52781">
      <w:pPr>
        <w:rPr>
          <w:color w:val="414042" w:themeColor="text1"/>
        </w:rPr>
        <w:sectPr w:rsidR="00E52781" w:rsidRPr="00AF0D5C" w:rsidSect="000E0DA7">
          <w:pgSz w:w="11906" w:h="16838" w:code="9"/>
          <w:pgMar w:top="2155" w:right="1134" w:bottom="964" w:left="1134" w:header="720" w:footer="567" w:gutter="0"/>
          <w:cols w:space="567"/>
          <w:noEndnote/>
          <w:docGrid w:linePitch="272"/>
          <w15:footnoteColumns w:val="1"/>
        </w:sectPr>
      </w:pPr>
    </w:p>
    <w:p w14:paraId="64CF19D1" w14:textId="77777777" w:rsidR="00AE006B" w:rsidRDefault="00AE006B" w:rsidP="008B4B52">
      <w:pPr>
        <w:pStyle w:val="newBODYTEXT"/>
      </w:pPr>
      <w:r w:rsidRPr="00AE006B">
        <w:t>The CCC receives its funding from the Queensland Government and reports on its performance to the Parliamentary Crime and Corruption Commission (PCCC) and Department of Justice (DoJ).</w:t>
      </w:r>
    </w:p>
    <w:p w14:paraId="781E57FD" w14:textId="77777777" w:rsidR="00570E90" w:rsidRPr="00115F79" w:rsidRDefault="00570E90" w:rsidP="00115F79">
      <w:pPr>
        <w:ind w:right="140"/>
        <w:rPr>
          <w:rFonts w:asciiTheme="majorHAnsi" w:hAnsiTheme="majorHAnsi" w:cstheme="majorHAnsi"/>
          <w:color w:val="414042" w:themeColor="text1"/>
          <w:szCs w:val="20"/>
        </w:rPr>
      </w:pPr>
      <w:r w:rsidRPr="00115F79">
        <w:rPr>
          <w:rFonts w:asciiTheme="majorHAnsi" w:hAnsiTheme="majorHAnsi" w:cstheme="majorHAnsi"/>
          <w:color w:val="414042" w:themeColor="text1"/>
          <w:szCs w:val="20"/>
        </w:rPr>
        <w:t>Our work includes:</w:t>
      </w:r>
    </w:p>
    <w:p w14:paraId="3F2288C9" w14:textId="77777777" w:rsidR="00947917" w:rsidRDefault="00947917" w:rsidP="004500F8">
      <w:pPr>
        <w:pStyle w:val="BulletColumn"/>
      </w:pPr>
      <w:r>
        <w:t>Investigation of serious and organised crime.</w:t>
      </w:r>
    </w:p>
    <w:p w14:paraId="2AE654DF" w14:textId="77777777" w:rsidR="00947917" w:rsidRDefault="00947917" w:rsidP="004500F8">
      <w:pPr>
        <w:pStyle w:val="BulletColumn"/>
      </w:pPr>
      <w:r>
        <w:t>Receiving, assessing and investigating complaints of corruption within Queensland public sector.</w:t>
      </w:r>
    </w:p>
    <w:p w14:paraId="6152BE49" w14:textId="77777777" w:rsidR="00947917" w:rsidRDefault="00947917" w:rsidP="004500F8">
      <w:pPr>
        <w:pStyle w:val="BulletColumn"/>
      </w:pPr>
      <w:r>
        <w:t>Holding hearings to advance CCC and other law enforcement agencies’ investigations.</w:t>
      </w:r>
    </w:p>
    <w:p w14:paraId="3E5AD71A" w14:textId="77777777" w:rsidR="00947917" w:rsidRDefault="00947917" w:rsidP="004500F8">
      <w:pPr>
        <w:pStyle w:val="BulletColumn"/>
      </w:pPr>
      <w:r>
        <w:t>Recovering proceeds of crime.</w:t>
      </w:r>
    </w:p>
    <w:p w14:paraId="3DFADF74" w14:textId="77777777" w:rsidR="00E1777F" w:rsidRDefault="00947917" w:rsidP="004500F8">
      <w:pPr>
        <w:pStyle w:val="BulletColumn"/>
      </w:pPr>
      <w:r>
        <w:t>Undertaking intelligence activities and conducting research on crime, corruption policing and other relevant matters.</w:t>
      </w:r>
      <w:r w:rsidR="00E1777F" w:rsidRPr="00E1777F">
        <w:t xml:space="preserve"> </w:t>
      </w:r>
    </w:p>
    <w:p w14:paraId="5C5B4B44" w14:textId="77777777" w:rsidR="00E1777F" w:rsidRDefault="00E1777F" w:rsidP="004500F8">
      <w:pPr>
        <w:pStyle w:val="BulletColumn"/>
      </w:pPr>
      <w:r w:rsidRPr="00E1777F">
        <w:t>Developing strategies to prevent major crime and corruption.</w:t>
      </w:r>
    </w:p>
    <w:p w14:paraId="35635FA6" w14:textId="77777777" w:rsidR="00A27FC4" w:rsidRDefault="00E1777F" w:rsidP="008B4B52">
      <w:pPr>
        <w:pStyle w:val="newBODYTEXT"/>
      </w:pPr>
      <w:r>
        <w:br/>
      </w:r>
      <w:r>
        <w:br w:type="column"/>
      </w:r>
      <w:r w:rsidR="00A27FC4">
        <w:t xml:space="preserve">The </w:t>
      </w:r>
      <w:r w:rsidR="00A27FC4" w:rsidRPr="00E1777F">
        <w:rPr>
          <w:i/>
          <w:iCs/>
        </w:rPr>
        <w:t>Crime and Corruption Act 2001</w:t>
      </w:r>
      <w:r w:rsidR="00A27FC4">
        <w:t xml:space="preserve"> (Qld) sets out our primary functions, powers and governance structure. The following additional legislation supports our functions by enabling us to recover criminal proceeds, protect witnesses, and gather evidence through searches and surveillance:</w:t>
      </w:r>
    </w:p>
    <w:p w14:paraId="40592504" w14:textId="77777777" w:rsidR="00A27FC4" w:rsidRDefault="00A27FC4" w:rsidP="004500F8">
      <w:pPr>
        <w:pStyle w:val="BulletColumn"/>
      </w:pPr>
      <w:r w:rsidRPr="006D0117">
        <w:rPr>
          <w:i/>
          <w:iCs/>
        </w:rPr>
        <w:t>Criminal Proceeds Confiscation Act 2002</w:t>
      </w:r>
      <w:r>
        <w:t xml:space="preserve"> (Qld)</w:t>
      </w:r>
    </w:p>
    <w:p w14:paraId="36EDEFC2" w14:textId="77777777" w:rsidR="00A27FC4" w:rsidRDefault="00A27FC4" w:rsidP="004500F8">
      <w:pPr>
        <w:pStyle w:val="BulletColumn"/>
      </w:pPr>
      <w:r w:rsidRPr="006D0117">
        <w:rPr>
          <w:i/>
          <w:iCs/>
        </w:rPr>
        <w:t>Police Powers and Responsibilities Act 2000</w:t>
      </w:r>
      <w:r>
        <w:t xml:space="preserve"> (Qld)</w:t>
      </w:r>
    </w:p>
    <w:p w14:paraId="6113AF21" w14:textId="77777777" w:rsidR="00A27FC4" w:rsidRDefault="00A27FC4" w:rsidP="004500F8">
      <w:pPr>
        <w:pStyle w:val="BulletColumn"/>
      </w:pPr>
      <w:r w:rsidRPr="006D0117">
        <w:rPr>
          <w:i/>
          <w:iCs/>
        </w:rPr>
        <w:t>Telecommunication Interception Act 2009</w:t>
      </w:r>
      <w:r>
        <w:t xml:space="preserve"> (Qld) (TI Act)</w:t>
      </w:r>
    </w:p>
    <w:p w14:paraId="4B327408" w14:textId="77777777" w:rsidR="00A27FC4" w:rsidRDefault="00A27FC4" w:rsidP="004500F8">
      <w:pPr>
        <w:pStyle w:val="BulletColumn"/>
      </w:pPr>
      <w:r w:rsidRPr="006D0117">
        <w:rPr>
          <w:i/>
          <w:iCs/>
        </w:rPr>
        <w:t>Telecommunication (Interception and Access) Act 1979</w:t>
      </w:r>
      <w:r>
        <w:t xml:space="preserve"> (Cth) (TIA Act), and </w:t>
      </w:r>
    </w:p>
    <w:p w14:paraId="699A3816" w14:textId="77777777" w:rsidR="00217205" w:rsidRPr="004500F8" w:rsidRDefault="00A27FC4" w:rsidP="00217205">
      <w:pPr>
        <w:pStyle w:val="BulletColumn"/>
      </w:pPr>
      <w:r w:rsidRPr="006D0117">
        <w:rPr>
          <w:i/>
          <w:iCs/>
        </w:rPr>
        <w:t>Witness Protection Act 2000</w:t>
      </w:r>
      <w:r>
        <w:t xml:space="preserve"> (Qld).</w:t>
      </w:r>
      <w:r w:rsidR="004500F8">
        <w:br/>
      </w:r>
      <w:r w:rsidR="004500F8">
        <w:br/>
      </w:r>
    </w:p>
    <w:p w14:paraId="5C669462" w14:textId="77777777" w:rsidR="00217205" w:rsidRPr="000064BD" w:rsidRDefault="00217205" w:rsidP="00217205">
      <w:pPr>
        <w:jc w:val="right"/>
        <w:rPr>
          <w:i/>
          <w:color w:val="414042" w:themeColor="text1"/>
          <w:szCs w:val="20"/>
        </w:rPr>
      </w:pPr>
      <w:r>
        <w:rPr>
          <w:i/>
          <w:color w:val="414042" w:themeColor="text1"/>
          <w:szCs w:val="20"/>
        </w:rPr>
        <w:br/>
      </w:r>
      <w:r w:rsidRPr="00603B95">
        <w:rPr>
          <w:i/>
          <w:color w:val="414042" w:themeColor="text1"/>
          <w:szCs w:val="20"/>
        </w:rPr>
        <w:t xml:space="preserve">For more information about our governance and people, </w:t>
      </w:r>
      <w:r w:rsidRPr="00182A92">
        <w:rPr>
          <w:i/>
          <w:color w:val="414042" w:themeColor="text1"/>
          <w:szCs w:val="20"/>
        </w:rPr>
        <w:t xml:space="preserve">see </w:t>
      </w:r>
      <w:r w:rsidRPr="00BC4D51">
        <w:rPr>
          <w:i/>
          <w:color w:val="414042" w:themeColor="text1"/>
          <w:szCs w:val="20"/>
        </w:rPr>
        <w:t>pages</w:t>
      </w:r>
      <w:r w:rsidR="0006089A" w:rsidRPr="00BC4D51">
        <w:rPr>
          <w:i/>
          <w:color w:val="414042" w:themeColor="text1"/>
          <w:szCs w:val="20"/>
        </w:rPr>
        <w:t xml:space="preserve"> </w:t>
      </w:r>
      <w:hyperlink w:anchor="GovernanceandPeople" w:history="1">
        <w:r w:rsidR="00BC4D51" w:rsidRPr="00F72C80">
          <w:rPr>
            <w:rStyle w:val="Hyperlink"/>
            <w:i/>
            <w:szCs w:val="20"/>
            <w:u w:val="none"/>
          </w:rPr>
          <w:t>69</w:t>
        </w:r>
      </w:hyperlink>
      <w:r w:rsidR="005B22D7" w:rsidRPr="00BC4D51">
        <w:rPr>
          <w:i/>
          <w:color w:val="414042" w:themeColor="text1"/>
          <w:szCs w:val="20"/>
        </w:rPr>
        <w:t>–</w:t>
      </w:r>
      <w:r w:rsidR="00182A92" w:rsidRPr="00BC4D51">
        <w:rPr>
          <w:i/>
          <w:color w:val="414042" w:themeColor="text1"/>
          <w:szCs w:val="20"/>
        </w:rPr>
        <w:t>8</w:t>
      </w:r>
      <w:r w:rsidR="00BC4D51">
        <w:rPr>
          <w:i/>
          <w:color w:val="414042" w:themeColor="text1"/>
          <w:szCs w:val="20"/>
        </w:rPr>
        <w:t>3</w:t>
      </w:r>
      <w:r w:rsidRPr="00BC4D51">
        <w:rPr>
          <w:i/>
          <w:color w:val="414042" w:themeColor="text1"/>
          <w:szCs w:val="20"/>
        </w:rPr>
        <w:t>.</w:t>
      </w:r>
    </w:p>
    <w:p w14:paraId="66575F1F" w14:textId="77777777" w:rsidR="00EB334F" w:rsidRDefault="00EB334F" w:rsidP="000E7205">
      <w:pPr>
        <w:pStyle w:val="Bulletpoints0"/>
        <w:numPr>
          <w:ilvl w:val="0"/>
          <w:numId w:val="0"/>
        </w:numPr>
        <w:ind w:left="426" w:hanging="284"/>
      </w:pPr>
    </w:p>
    <w:p w14:paraId="40E91B34" w14:textId="77777777" w:rsidR="00EB334F" w:rsidRDefault="00EB334F" w:rsidP="000E7205">
      <w:pPr>
        <w:pStyle w:val="Bulletpoints0"/>
        <w:numPr>
          <w:ilvl w:val="0"/>
          <w:numId w:val="0"/>
        </w:numPr>
        <w:ind w:left="426" w:hanging="284"/>
        <w:sectPr w:rsidR="00EB334F" w:rsidSect="00EB334F">
          <w:type w:val="continuous"/>
          <w:pgSz w:w="11906" w:h="16838" w:code="9"/>
          <w:pgMar w:top="2155" w:right="1134" w:bottom="964" w:left="1134" w:header="720" w:footer="284" w:gutter="0"/>
          <w:cols w:num="2" w:space="567"/>
          <w:noEndnote/>
          <w:docGrid w:linePitch="272"/>
          <w15:footnoteColumns w:val="1"/>
        </w:sectPr>
      </w:pPr>
    </w:p>
    <w:p w14:paraId="49C565CB" w14:textId="77777777" w:rsidR="000064BD" w:rsidRDefault="000064BD" w:rsidP="000E7205">
      <w:pPr>
        <w:pStyle w:val="Bulletpoints0"/>
        <w:numPr>
          <w:ilvl w:val="0"/>
          <w:numId w:val="0"/>
        </w:numPr>
        <w:ind w:left="426" w:hanging="284"/>
      </w:pPr>
    </w:p>
    <w:p w14:paraId="34DEF6A9" w14:textId="77777777" w:rsidR="00E36D22" w:rsidRPr="00AF0D5C" w:rsidRDefault="00E36D22" w:rsidP="00E36D22">
      <w:pPr>
        <w:pStyle w:val="BH2SectionHeading"/>
      </w:pPr>
      <w:bookmarkStart w:id="71" w:name="Whatwedo"/>
      <w:r w:rsidRPr="00E36D22">
        <w:t>What we do</w:t>
      </w:r>
    </w:p>
    <w:bookmarkEnd w:id="71"/>
    <w:p w14:paraId="68A98A08" w14:textId="77777777" w:rsidR="009B6B77" w:rsidRDefault="009B6B77" w:rsidP="00E36D22">
      <w:pPr>
        <w:rPr>
          <w:rFonts w:ascii="Calibri" w:hAnsi="Calibri" w:cs="Calibri"/>
          <w:b/>
          <w:bCs/>
          <w:color w:val="414042" w:themeColor="text1"/>
          <w:spacing w:val="-6"/>
          <w:sz w:val="24"/>
          <w:szCs w:val="24"/>
          <w:lang w:val="en-US"/>
        </w:rPr>
        <w:sectPr w:rsidR="009B6B77" w:rsidSect="000E0DA7">
          <w:type w:val="continuous"/>
          <w:pgSz w:w="11906" w:h="16838" w:code="9"/>
          <w:pgMar w:top="2155" w:right="1134" w:bottom="964" w:left="1134" w:header="720" w:footer="567" w:gutter="0"/>
          <w:cols w:space="567"/>
          <w:noEndnote/>
          <w:docGrid w:linePitch="272"/>
          <w15:footnoteColumns w:val="1"/>
        </w:sectPr>
      </w:pPr>
    </w:p>
    <w:p w14:paraId="4B21508A" w14:textId="77777777" w:rsidR="004D66DA" w:rsidRPr="001765C3" w:rsidRDefault="001765C3" w:rsidP="00C70DC5">
      <w:pPr>
        <w:pStyle w:val="EHeadingCalibri14"/>
        <w:rPr>
          <w:lang w:val="en-US"/>
        </w:rPr>
      </w:pPr>
      <w:r w:rsidRPr="001765C3">
        <w:rPr>
          <w:lang w:val="en-US"/>
        </w:rPr>
        <w:t>Combating major crime</w:t>
      </w:r>
    </w:p>
    <w:p w14:paraId="581B8CBB" w14:textId="77777777" w:rsidR="00CC7307" w:rsidRPr="00CC7307" w:rsidRDefault="00CC7307" w:rsidP="008B4B52">
      <w:pPr>
        <w:pStyle w:val="newBODYTEXT"/>
      </w:pPr>
      <w:r w:rsidRPr="00CC7307">
        <w:t>As Queensland’s crime commission, the CCC plays an important part in the fight against serious and organised crimes affecting the Queensland community. This is a separate role and is distinct from our anti-corruption work.</w:t>
      </w:r>
    </w:p>
    <w:p w14:paraId="33F2D087" w14:textId="77777777" w:rsidR="003E0674" w:rsidRDefault="00CC7307" w:rsidP="008B4B52">
      <w:pPr>
        <w:pStyle w:val="newBODYTEXT"/>
      </w:pPr>
      <w:r w:rsidRPr="00CC7307">
        <w:t xml:space="preserve">While our major crime role is broad in scope, we are not primarily responsible for preventing or detecting serious crimes, or in bringing offenders to justice – that is the role of the Queensland Police Service (QPS). Rather, our approach and value proposition </w:t>
      </w:r>
      <w:proofErr w:type="gramStart"/>
      <w:r w:rsidRPr="00CC7307">
        <w:t>is</w:t>
      </w:r>
      <w:proofErr w:type="gramEnd"/>
      <w:r w:rsidRPr="00CC7307">
        <w:t xml:space="preserve"> supporting the QPS and our other law enforcement partners through engaging our specialist powers, functions and disciplines, to optimise use of resources, coordinate activities, avoid duplication, and respond in areas where we can deliver most value. </w:t>
      </w:r>
    </w:p>
    <w:p w14:paraId="0536A8C8" w14:textId="77777777" w:rsidR="00032020" w:rsidRPr="00DC6F6A" w:rsidRDefault="00032020" w:rsidP="00CC7307">
      <w:pPr>
        <w:ind w:right="140"/>
        <w:rPr>
          <w:rFonts w:asciiTheme="majorHAnsi" w:hAnsiTheme="majorHAnsi" w:cstheme="majorHAnsi"/>
          <w:color w:val="414042" w:themeColor="text1"/>
          <w:szCs w:val="20"/>
        </w:rPr>
      </w:pPr>
      <w:r w:rsidRPr="00280A8E">
        <w:rPr>
          <w:rFonts w:asciiTheme="majorHAnsi" w:hAnsiTheme="majorHAnsi" w:cstheme="majorHAnsi"/>
          <w:color w:val="414042" w:themeColor="text1"/>
          <w:szCs w:val="20"/>
        </w:rPr>
        <w:t>This work includes:</w:t>
      </w:r>
    </w:p>
    <w:p w14:paraId="1CF5BD0D" w14:textId="77777777" w:rsidR="00032020" w:rsidRPr="00D96696" w:rsidRDefault="00032020" w:rsidP="004500F8">
      <w:pPr>
        <w:pStyle w:val="BulletColumn"/>
      </w:pPr>
      <w:r w:rsidRPr="00D96696">
        <w:t>investigating and deploying strategies to disrupt and respond to serious and organised crime</w:t>
      </w:r>
    </w:p>
    <w:p w14:paraId="1A625EA3" w14:textId="77777777" w:rsidR="00032020" w:rsidRPr="00D96696" w:rsidRDefault="00032020" w:rsidP="004500F8">
      <w:pPr>
        <w:pStyle w:val="BulletColumn"/>
      </w:pPr>
      <w:r w:rsidRPr="00D96696">
        <w:t>gathering evidence from witnesses that might otherwise be unobtainable through conventional methods</w:t>
      </w:r>
    </w:p>
    <w:p w14:paraId="4AD54E8F" w14:textId="77777777" w:rsidR="001765C3" w:rsidRDefault="00032020" w:rsidP="004500F8">
      <w:pPr>
        <w:pStyle w:val="BulletColumn"/>
      </w:pPr>
      <w:r w:rsidRPr="00D96696">
        <w:t>collecting and sharing operational and strategic intelligence with partners and stakeholders, and</w:t>
      </w:r>
    </w:p>
    <w:p w14:paraId="74339864" w14:textId="77777777" w:rsidR="004619BD" w:rsidRPr="004500F8" w:rsidRDefault="00032020" w:rsidP="004500F8">
      <w:pPr>
        <w:pStyle w:val="BulletColumn"/>
      </w:pPr>
      <w:r w:rsidRPr="004619BD">
        <w:t>investigating illicit financial flows and benefits and confiscating the proceeds of crime and unexplained wealth on behalf of the State.</w:t>
      </w:r>
    </w:p>
    <w:p w14:paraId="7A6A295D" w14:textId="77777777" w:rsidR="006E46B7" w:rsidRPr="0032389A" w:rsidRDefault="00675DB5" w:rsidP="00EC62DF">
      <w:pPr>
        <w:pStyle w:val="EHeadingCalibri14"/>
        <w:ind w:right="-1"/>
        <w:rPr>
          <w:rFonts w:ascii="Calibri" w:hAnsi="Calibri" w:cs="Calibri"/>
          <w:spacing w:val="-6"/>
          <w:sz w:val="24"/>
          <w:szCs w:val="24"/>
          <w:lang w:val="en-US"/>
        </w:rPr>
      </w:pPr>
      <w:r>
        <w:br w:type="column"/>
      </w:r>
      <w:r w:rsidR="006E46B7" w:rsidRPr="0032389A">
        <w:t>Reducing corruption for the benefit of the Queensland community</w:t>
      </w:r>
      <w:r w:rsidR="006E46B7" w:rsidRPr="0032389A">
        <w:rPr>
          <w:rFonts w:ascii="Calibri" w:hAnsi="Calibri" w:cs="Calibri"/>
          <w:spacing w:val="-6"/>
          <w:sz w:val="24"/>
          <w:szCs w:val="24"/>
          <w:lang w:val="en-US"/>
        </w:rPr>
        <w:t xml:space="preserve"> </w:t>
      </w:r>
    </w:p>
    <w:p w14:paraId="55C1CA7F" w14:textId="77777777" w:rsidR="00B46481" w:rsidRPr="00B46481" w:rsidRDefault="004D66DA" w:rsidP="00716B59">
      <w:pPr>
        <w:pStyle w:val="newBODYTEXT"/>
      </w:pPr>
      <w:r w:rsidRPr="00434CCD">
        <w:t>As</w:t>
      </w:r>
      <w:r w:rsidR="00222A0E" w:rsidRPr="00222A0E">
        <w:t xml:space="preserve"> Queensland’s anti-corruption commission, our role is to continuously improve the integrity of, and reduce the incidence of corruption, in the public sector. We do this by investigating the more serious cases of corrupt conduct and helping units of public </w:t>
      </w:r>
      <w:r w:rsidRPr="00434CCD">
        <w:t>administration</w:t>
      </w:r>
      <w:r w:rsidR="00D5468D" w:rsidRPr="00182A92">
        <w:rPr>
          <w:rStyle w:val="FootnoteReference"/>
        </w:rPr>
        <w:footnoteReference w:id="9"/>
      </w:r>
      <w:r>
        <w:t xml:space="preserve"> </w:t>
      </w:r>
      <w:r w:rsidRPr="00434CCD">
        <w:t xml:space="preserve">(UPA) </w:t>
      </w:r>
      <w:r w:rsidR="00B46481" w:rsidRPr="00B46481">
        <w:t xml:space="preserve">to deal effectively and appropriately with corruption by increasing their ability to do so. </w:t>
      </w:r>
    </w:p>
    <w:p w14:paraId="068251C4" w14:textId="77777777" w:rsidR="00B46481" w:rsidRPr="00B46481" w:rsidRDefault="00B46481" w:rsidP="00716B59">
      <w:pPr>
        <w:pStyle w:val="newBODYTEXT"/>
      </w:pPr>
      <w:r w:rsidRPr="00B46481">
        <w:t>Our work utilises the skills of multiple disciplines to achieve our objectives. Our teams include lawyers, police, investigators, intelligence analysts, researchers, prevention and engagement specialists, assessment officers and forensic accountants.</w:t>
      </w:r>
    </w:p>
    <w:p w14:paraId="508787B2" w14:textId="77777777" w:rsidR="00B46481" w:rsidRDefault="00B46481" w:rsidP="00716B59">
      <w:pPr>
        <w:pStyle w:val="newBODYTEXT"/>
      </w:pPr>
      <w:r w:rsidRPr="00B46481">
        <w:t xml:space="preserve">Our work in investigating serious cases of corrupt conduct and raising the standards of integrity and conduct in UPAs as well as the public sector’s capacity to deal with corruption makes an important contribution to enhancing the confidence, trust and accountability in Queensland’s public institutions. </w:t>
      </w:r>
    </w:p>
    <w:p w14:paraId="7A6D9A0B" w14:textId="77777777" w:rsidR="004D66DA" w:rsidRPr="00F95915" w:rsidRDefault="004D66DA" w:rsidP="00EC62DF">
      <w:pPr>
        <w:pStyle w:val="EHeadingCalibri14"/>
        <w:ind w:right="-1"/>
        <w:rPr>
          <w:lang w:val="en-US"/>
        </w:rPr>
      </w:pPr>
      <w:bookmarkStart w:id="72" w:name="_Toc207055065"/>
      <w:r w:rsidRPr="00F95915">
        <w:rPr>
          <w:lang w:val="en-US"/>
        </w:rPr>
        <w:t xml:space="preserve">Witness </w:t>
      </w:r>
      <w:r w:rsidR="007F4CF9">
        <w:rPr>
          <w:lang w:val="en-US"/>
        </w:rPr>
        <w:t>p</w:t>
      </w:r>
      <w:r w:rsidRPr="00F95915">
        <w:rPr>
          <w:lang w:val="en-US"/>
        </w:rPr>
        <w:t>rotection</w:t>
      </w:r>
      <w:bookmarkEnd w:id="72"/>
    </w:p>
    <w:p w14:paraId="59BB84CA" w14:textId="77777777" w:rsidR="005D2A42" w:rsidRPr="005D2A42" w:rsidRDefault="005D2A42" w:rsidP="00716B59">
      <w:pPr>
        <w:pStyle w:val="newBODYTEXT"/>
      </w:pPr>
      <w:r w:rsidRPr="005D2A42">
        <w:t>The CCC protects witnesses who are under threat</w:t>
      </w:r>
      <w:r w:rsidR="00267A66">
        <w:t xml:space="preserve"> </w:t>
      </w:r>
      <w:proofErr w:type="gramStart"/>
      <w:r w:rsidRPr="005D2A42">
        <w:t>as a result of</w:t>
      </w:r>
      <w:proofErr w:type="gramEnd"/>
      <w:r w:rsidRPr="005D2A42">
        <w:t xml:space="preserve"> assisting a law enforcement agency. Witnesses include victims of crime, innocent bystanders to crime and people who possess information about criminal or corrupt activity, generally because they are themselves associated with crime or corruption. Protection can also extend to members of the witness’ family. </w:t>
      </w:r>
    </w:p>
    <w:p w14:paraId="09E22FB3" w14:textId="77777777" w:rsidR="003B4E49" w:rsidRDefault="005D2A42" w:rsidP="00716B59">
      <w:pPr>
        <w:pStyle w:val="newBODYTEXT"/>
      </w:pPr>
      <w:r w:rsidRPr="005D2A42">
        <w:t xml:space="preserve">By legislation, entry into the witness protection program is voluntary, so individuals assessed by the program decide </w:t>
      </w:r>
      <w:proofErr w:type="gramStart"/>
      <w:r w:rsidRPr="005D2A42">
        <w:t>whether or not</w:t>
      </w:r>
      <w:proofErr w:type="gramEnd"/>
      <w:r w:rsidRPr="005D2A42">
        <w:t xml:space="preserve"> to accept an offer of protection. The protection can be provided for as long as deemed necessary to protect the individuals or family.</w:t>
      </w:r>
      <w:r w:rsidRPr="009B586C">
        <w:t xml:space="preserve"> </w:t>
      </w:r>
    </w:p>
    <w:p w14:paraId="454C923C" w14:textId="77777777" w:rsidR="00D44E8D" w:rsidRDefault="00D44E8D" w:rsidP="00716B59">
      <w:pPr>
        <w:pStyle w:val="newBODYTEXT"/>
      </w:pPr>
    </w:p>
    <w:p w14:paraId="2592E815" w14:textId="77777777" w:rsidR="00D44E8D" w:rsidRDefault="00D44E8D" w:rsidP="00716B59">
      <w:pPr>
        <w:pStyle w:val="newBODYTEXT"/>
        <w:sectPr w:rsidR="00D44E8D" w:rsidSect="009B6B77">
          <w:type w:val="continuous"/>
          <w:pgSz w:w="11906" w:h="16838" w:code="9"/>
          <w:pgMar w:top="2155" w:right="1134" w:bottom="964" w:left="1134" w:header="720" w:footer="284" w:gutter="0"/>
          <w:cols w:num="2" w:space="567"/>
          <w:noEndnote/>
          <w:docGrid w:linePitch="272"/>
          <w15:footnoteColumns w:val="1"/>
        </w:sectPr>
      </w:pPr>
    </w:p>
    <w:p w14:paraId="0FDE30C5" w14:textId="77777777" w:rsidR="00D5468D" w:rsidRDefault="00D5468D" w:rsidP="00F95915">
      <w:pPr>
        <w:ind w:right="140"/>
        <w:rPr>
          <w:rStyle w:val="FootnotestyleChar"/>
        </w:rPr>
      </w:pPr>
    </w:p>
    <w:p w14:paraId="5A019F73" w14:textId="77777777" w:rsidR="00D5468D" w:rsidRDefault="00D5468D" w:rsidP="00F95915">
      <w:pPr>
        <w:ind w:right="140"/>
        <w:rPr>
          <w:rFonts w:asciiTheme="majorHAnsi" w:hAnsiTheme="majorHAnsi" w:cstheme="majorHAnsi"/>
          <w:color w:val="414042" w:themeColor="text1"/>
          <w:szCs w:val="20"/>
        </w:rPr>
        <w:sectPr w:rsidR="00D5468D" w:rsidSect="009E280F">
          <w:type w:val="continuous"/>
          <w:pgSz w:w="11906" w:h="16838" w:code="9"/>
          <w:pgMar w:top="2155" w:right="1134" w:bottom="964" w:left="1134" w:header="720" w:footer="284" w:gutter="0"/>
          <w:cols w:space="567"/>
          <w:noEndnote/>
          <w:docGrid w:linePitch="272"/>
          <w15:footnoteColumns w:val="1"/>
        </w:sectPr>
      </w:pPr>
    </w:p>
    <w:p w14:paraId="0B4EED3A" w14:textId="77777777" w:rsidR="009E280F" w:rsidRPr="00AF0D5C" w:rsidRDefault="009E280F" w:rsidP="009E280F">
      <w:pPr>
        <w:pStyle w:val="BH2SectionHeading"/>
      </w:pPr>
      <w:bookmarkStart w:id="73" w:name="_Toc207055066"/>
      <w:bookmarkStart w:id="74" w:name="Howwework"/>
      <w:r>
        <w:t>How we work</w:t>
      </w:r>
      <w:bookmarkEnd w:id="73"/>
    </w:p>
    <w:bookmarkEnd w:id="74"/>
    <w:p w14:paraId="6DEF7381" w14:textId="77777777" w:rsidR="00A36508" w:rsidRDefault="00A36508" w:rsidP="009E280F">
      <w:pPr>
        <w:rPr>
          <w:rFonts w:ascii="Calibri" w:hAnsi="Calibri" w:cs="Calibri"/>
          <w:b/>
          <w:bCs/>
          <w:color w:val="414042" w:themeColor="text1"/>
          <w:spacing w:val="-6"/>
          <w:sz w:val="24"/>
          <w:szCs w:val="24"/>
          <w:lang w:val="en-US"/>
        </w:rPr>
        <w:sectPr w:rsidR="00A36508" w:rsidSect="000E0DA7">
          <w:pgSz w:w="11906" w:h="16838" w:code="9"/>
          <w:pgMar w:top="2155" w:right="1134" w:bottom="964" w:left="1134" w:header="720" w:footer="567" w:gutter="0"/>
          <w:cols w:space="567"/>
          <w:noEndnote/>
          <w:docGrid w:linePitch="272"/>
          <w15:footnoteColumns w:val="1"/>
        </w:sectPr>
      </w:pPr>
    </w:p>
    <w:p w14:paraId="162F06DD" w14:textId="77777777" w:rsidR="001545F5" w:rsidRPr="00B91182" w:rsidRDefault="00B91182" w:rsidP="00D44E8D">
      <w:pPr>
        <w:pStyle w:val="EHeadingCalibri14"/>
        <w:ind w:right="282"/>
        <w:rPr>
          <w:lang w:val="en-US"/>
        </w:rPr>
      </w:pPr>
      <w:bookmarkStart w:id="75" w:name="_Toc207055067"/>
      <w:r w:rsidRPr="00B91182">
        <w:rPr>
          <w:lang w:val="en-US"/>
        </w:rPr>
        <w:t>Investigative powers</w:t>
      </w:r>
      <w:bookmarkEnd w:id="75"/>
    </w:p>
    <w:p w14:paraId="25270E73" w14:textId="77777777" w:rsidR="00D63186" w:rsidRDefault="00BC2713" w:rsidP="00D44E8D">
      <w:pPr>
        <w:pStyle w:val="newBODYTEXT"/>
        <w:ind w:right="282"/>
      </w:pPr>
      <w:r w:rsidRPr="00BC2713">
        <w:t>The</w:t>
      </w:r>
      <w:r w:rsidR="006B5095" w:rsidRPr="006B5095">
        <w:t xml:space="preserve"> CCC’s investigative powers under the </w:t>
      </w:r>
      <w:r w:rsidR="006B5095" w:rsidRPr="006B5095">
        <w:rPr>
          <w:i/>
          <w:iCs/>
        </w:rPr>
        <w:t>Crime and Corruption Act 2001</w:t>
      </w:r>
      <w:r w:rsidR="006B5095" w:rsidRPr="006B5095">
        <w:t xml:space="preserve"> include search, surveillance and seizure powers. Our investigators come from </w:t>
      </w:r>
      <w:r w:rsidR="00463AEB">
        <w:br/>
      </w:r>
      <w:r w:rsidR="006B5095" w:rsidRPr="006B5095">
        <w:t xml:space="preserve">multi-disciplinary backgrounds which </w:t>
      </w:r>
      <w:r w:rsidR="00FD178E" w:rsidRPr="006B5095">
        <w:t>include</w:t>
      </w:r>
      <w:r w:rsidR="006B5095" w:rsidRPr="006B5095">
        <w:t xml:space="preserve"> police, intelligence officers, financial investigators, lawyers and civilian investigators.</w:t>
      </w:r>
    </w:p>
    <w:p w14:paraId="66621429" w14:textId="77777777" w:rsidR="005D5F45" w:rsidRPr="005D5F45" w:rsidRDefault="005D5F45" w:rsidP="00D44E8D">
      <w:pPr>
        <w:pStyle w:val="EHeadingCalibri14"/>
        <w:ind w:right="282"/>
        <w:rPr>
          <w:lang w:val="en-US"/>
        </w:rPr>
      </w:pPr>
      <w:r w:rsidRPr="005D5F45">
        <w:rPr>
          <w:lang w:val="en-US"/>
        </w:rPr>
        <w:t>Intelligence</w:t>
      </w:r>
    </w:p>
    <w:p w14:paraId="5BAC668C" w14:textId="77777777" w:rsidR="00331750" w:rsidRPr="00331750" w:rsidRDefault="005D5F45" w:rsidP="00D44E8D">
      <w:pPr>
        <w:pStyle w:val="newBODYTEXT"/>
        <w:ind w:right="282"/>
      </w:pPr>
      <w:r w:rsidRPr="005D5F45">
        <w:t>We</w:t>
      </w:r>
      <w:r w:rsidR="00331750" w:rsidRPr="00331750">
        <w:t xml:space="preserve"> gather, analyse and disseminate critical intelligence through our hearings, investigations and research which informs and guides the CCC’s operational and strategic priorities and direction to our crime and corruption areas. Our intelligence analysts who support the divisions either hold a bachelor’s degree in social science, law, criminology</w:t>
      </w:r>
      <w:r w:rsidR="00267A66">
        <w:t xml:space="preserve"> </w:t>
      </w:r>
      <w:r w:rsidR="00331750" w:rsidRPr="00331750">
        <w:t>or psychology.</w:t>
      </w:r>
    </w:p>
    <w:p w14:paraId="7FE6FA26" w14:textId="77777777" w:rsidR="005D5F45" w:rsidRPr="005D5F45" w:rsidRDefault="00331750" w:rsidP="00D44E8D">
      <w:pPr>
        <w:pStyle w:val="newBODYTEXT"/>
        <w:ind w:right="282"/>
      </w:pPr>
      <w:r w:rsidRPr="00331750">
        <w:t>We share our intelligence information and data with national and state law enforcement and integrity partners to inform the understanding of crime and corruption and to assist them to advance their investigations by securing otherwise unobtainable evidence and intelligence.</w:t>
      </w:r>
      <w:r w:rsidR="005D5F45" w:rsidRPr="005D5F45">
        <w:t xml:space="preserve"> </w:t>
      </w:r>
    </w:p>
    <w:p w14:paraId="5B177638" w14:textId="77777777" w:rsidR="005D5F45" w:rsidRPr="005D5F45" w:rsidRDefault="005D5F45" w:rsidP="00D44E8D">
      <w:pPr>
        <w:pStyle w:val="EHeadingCalibri14"/>
        <w:ind w:right="282"/>
        <w:rPr>
          <w:lang w:val="en-US"/>
        </w:rPr>
      </w:pPr>
      <w:r w:rsidRPr="005D5F45">
        <w:rPr>
          <w:lang w:val="en-US"/>
        </w:rPr>
        <w:t xml:space="preserve">Forensic computing </w:t>
      </w:r>
    </w:p>
    <w:p w14:paraId="2E1F2A45" w14:textId="77777777" w:rsidR="00BC2713" w:rsidRPr="000446F2" w:rsidRDefault="00FD6888" w:rsidP="00D44E8D">
      <w:pPr>
        <w:pStyle w:val="newBODYTEXT"/>
        <w:ind w:right="282"/>
      </w:pPr>
      <w:r w:rsidRPr="00FD6888">
        <w:t>The Forensic Computing Unit (FCU) is primarily responsible for the collection, preservation, analysis and interpretation of digital evidence from computers and other digital devices used in investigations and operations undertaken by the CCC. Our FCU staff are a mix of police and civilian professionals who hold recognised qualifications and are certified forensic computing examiners with the International Association of Computer Investigative Specialists</w:t>
      </w:r>
      <w:r w:rsidR="005D5F45" w:rsidRPr="000446F2">
        <w:t>.</w:t>
      </w:r>
    </w:p>
    <w:p w14:paraId="7CA5706E" w14:textId="77777777" w:rsidR="000055EE" w:rsidRPr="000446F2" w:rsidRDefault="00A36508" w:rsidP="00D44E8D">
      <w:pPr>
        <w:pStyle w:val="EHeadingCalibri14"/>
        <w:ind w:right="282"/>
        <w:rPr>
          <w:lang w:val="en-US"/>
        </w:rPr>
      </w:pPr>
      <w:r w:rsidRPr="000446F2">
        <w:rPr>
          <w:lang w:val="en-US"/>
        </w:rPr>
        <w:br w:type="column"/>
      </w:r>
      <w:r w:rsidR="000055EE" w:rsidRPr="000446F2">
        <w:rPr>
          <w:lang w:val="en-US"/>
        </w:rPr>
        <w:t>Proceeds of crime</w:t>
      </w:r>
    </w:p>
    <w:p w14:paraId="71D72438" w14:textId="77777777" w:rsidR="00803A54" w:rsidRPr="00803A54" w:rsidRDefault="00803A54" w:rsidP="00D44E8D">
      <w:pPr>
        <w:pStyle w:val="newBODYTEXT"/>
        <w:ind w:right="282"/>
      </w:pPr>
      <w:r w:rsidRPr="00803A54">
        <w:t xml:space="preserve">The CCC administers the non-conviction based civil confiscation scheme contained within Chapter 2 of the </w:t>
      </w:r>
      <w:r w:rsidRPr="00803A54">
        <w:rPr>
          <w:i/>
          <w:iCs/>
        </w:rPr>
        <w:t>Criminal Proceeds Confiscation Act 2002</w:t>
      </w:r>
      <w:r w:rsidRPr="00803A54">
        <w:t xml:space="preserve"> (CPC Act). Under this scheme, property is liable to be restrained if it belongs to, or is under the effective control of, someone who is suspected of having engaged in serious criminal activity. Restrained property is liable to be confiscated by the </w:t>
      </w:r>
      <w:r w:rsidR="00896030">
        <w:t>S</w:t>
      </w:r>
      <w:r w:rsidRPr="00803A54">
        <w:t>tate if the Supreme Court is satisfied, on the balance of probabilities, that it was derived from serious crime related activity, or is required to satisfy an assessment made of the benefit a person has derived from illegal activity or being suspected of having engaged in serious crime related activity and unexplained wealth.</w:t>
      </w:r>
    </w:p>
    <w:p w14:paraId="659566B6" w14:textId="77777777" w:rsidR="00803A54" w:rsidRPr="00803A54" w:rsidRDefault="00803A54" w:rsidP="00D44E8D">
      <w:pPr>
        <w:pStyle w:val="newBODYTEXT"/>
        <w:ind w:right="282"/>
      </w:pPr>
      <w:r w:rsidRPr="00803A54">
        <w:t>The CCC also administers the serious drug offender confiscation order scheme contained within Chapter 2A of the CPC Act. This is a conviction-based scheme under which following a person’s conviction for a qualifying drug offence, their assets may be confiscated by the State, even where the assets may have been lawfully acquired.</w:t>
      </w:r>
    </w:p>
    <w:p w14:paraId="2F924363" w14:textId="77777777" w:rsidR="00B923EE" w:rsidRDefault="00803A54" w:rsidP="00D44E8D">
      <w:pPr>
        <w:pStyle w:val="newBODYTEXT"/>
        <w:ind w:right="282"/>
      </w:pPr>
      <w:r w:rsidRPr="00803A54">
        <w:t>We work closely with the QPS and the Queensland Office of the Director of Public Prosecutions (ODPP) to identify and litigate proceeds of crime matters, as well as the Public Trustee of Queensland, who holds and disposes of restrained property on behalf of the State of Queensland. Proceeds confiscated are paid into Queensland’s Consolidated Fund.</w:t>
      </w:r>
      <w:r w:rsidRPr="000446F2">
        <w:t xml:space="preserve"> </w:t>
      </w:r>
    </w:p>
    <w:p w14:paraId="192FFCB1" w14:textId="77777777" w:rsidR="00B923EE" w:rsidRDefault="00B923EE" w:rsidP="00803A54">
      <w:pPr>
        <w:ind w:right="140"/>
        <w:rPr>
          <w:rFonts w:asciiTheme="majorHAnsi" w:hAnsiTheme="majorHAnsi" w:cstheme="majorHAnsi"/>
          <w:color w:val="414042" w:themeColor="text1"/>
          <w:szCs w:val="20"/>
        </w:rPr>
        <w:sectPr w:rsidR="00B923EE" w:rsidSect="000E0DA7">
          <w:type w:val="continuous"/>
          <w:pgSz w:w="11906" w:h="16838" w:code="9"/>
          <w:pgMar w:top="2155" w:right="1134" w:bottom="964" w:left="1134" w:header="720" w:footer="567" w:gutter="0"/>
          <w:cols w:num="2" w:space="567"/>
          <w:noEndnote/>
          <w:docGrid w:linePitch="272"/>
          <w15:footnoteColumns w:val="1"/>
        </w:sectPr>
      </w:pPr>
    </w:p>
    <w:p w14:paraId="60FDCFF7" w14:textId="77777777" w:rsidR="00D44E8D" w:rsidRDefault="00D44E8D" w:rsidP="003776F8">
      <w:pPr>
        <w:pStyle w:val="EHeadingCalibri14"/>
        <w:rPr>
          <w:lang w:val="en-US"/>
        </w:rPr>
        <w:sectPr w:rsidR="00D44E8D" w:rsidSect="00D53B4F">
          <w:type w:val="continuous"/>
          <w:pgSz w:w="11906" w:h="16838" w:code="9"/>
          <w:pgMar w:top="2269" w:right="1134" w:bottom="964" w:left="1134" w:header="720" w:footer="567" w:gutter="0"/>
          <w:cols w:num="2" w:space="567"/>
          <w:noEndnote/>
          <w:docGrid w:linePitch="272"/>
          <w15:footnoteColumns w:val="1"/>
        </w:sectPr>
      </w:pPr>
    </w:p>
    <w:p w14:paraId="04202361" w14:textId="77777777" w:rsidR="0021281A" w:rsidRPr="0099274F" w:rsidRDefault="0021281A" w:rsidP="00D44E8D">
      <w:pPr>
        <w:pStyle w:val="EHeadingCalibri14"/>
        <w:ind w:right="282"/>
        <w:rPr>
          <w:lang w:val="en-US"/>
        </w:rPr>
      </w:pPr>
      <w:r w:rsidRPr="0099274F">
        <w:rPr>
          <w:lang w:val="en-US"/>
        </w:rPr>
        <w:t>Research</w:t>
      </w:r>
    </w:p>
    <w:p w14:paraId="5FFA0240" w14:textId="77777777" w:rsidR="00204E3A" w:rsidRDefault="0021281A" w:rsidP="00D44E8D">
      <w:pPr>
        <w:pStyle w:val="newBODYTEXT"/>
        <w:ind w:right="282"/>
      </w:pPr>
      <w:r w:rsidRPr="0021281A">
        <w:t>The</w:t>
      </w:r>
      <w:r w:rsidR="00437756" w:rsidRPr="00437756">
        <w:t xml:space="preserve"> CCC has broad research functions under section 52 of the </w:t>
      </w:r>
      <w:r w:rsidR="00437756" w:rsidRPr="00437756">
        <w:rPr>
          <w:i/>
          <w:iCs/>
        </w:rPr>
        <w:t>Crime and Corruption Act 2001</w:t>
      </w:r>
      <w:r w:rsidR="00437756" w:rsidRPr="00437756">
        <w:t xml:space="preserve"> that support our functions, programs and operations. Our research unit is made up of professionals who hold a bachelor’s degree in either criminology, criminal justice, social science, data analytics, psychology, statistics and policy. The unit provides an evidence-based approach for the CCC’s contribution to public policy issues, including recommendations for legislative, policy and practice change. The unit’s research helps inform public debate and shapes reform in the areas of public sector ethics and integrity, crime, and criminal justice and policing.</w:t>
      </w:r>
    </w:p>
    <w:p w14:paraId="15352C11" w14:textId="77777777" w:rsidR="0021281A" w:rsidRPr="0021281A" w:rsidRDefault="0021281A" w:rsidP="00D44E8D">
      <w:pPr>
        <w:pStyle w:val="EHeadingCalibri14"/>
        <w:ind w:right="282"/>
        <w:rPr>
          <w:lang w:val="en-US"/>
        </w:rPr>
      </w:pPr>
      <w:r w:rsidRPr="0021281A">
        <w:rPr>
          <w:lang w:val="en-US"/>
        </w:rPr>
        <w:t>Prevention</w:t>
      </w:r>
    </w:p>
    <w:p w14:paraId="33E84159" w14:textId="77777777" w:rsidR="009009F7" w:rsidRDefault="0021281A" w:rsidP="00D44E8D">
      <w:pPr>
        <w:pStyle w:val="newBODYTEXT"/>
        <w:ind w:right="282"/>
      </w:pPr>
      <w:r w:rsidRPr="0021281A">
        <w:t>The</w:t>
      </w:r>
      <w:r w:rsidR="007B6F63" w:rsidRPr="007B6F63">
        <w:t xml:space="preserve"> CCC has a prevention function under section 23 of </w:t>
      </w:r>
      <w:r w:rsidR="007B6F63" w:rsidRPr="0048507F">
        <w:rPr>
          <w:i/>
          <w:iCs/>
        </w:rPr>
        <w:t>Crime and Corruption Act 2001</w:t>
      </w:r>
      <w:r w:rsidR="007B6F63" w:rsidRPr="007B6F63">
        <w:t xml:space="preserve"> and takes a proactive approach to reducing the incidences of major crime and corruption within the Queensland community. We work collaboratively with our key stakeholders by sharing information and building capability for identifying and preventing major crime and corruption. Our considered approach to prevention ensures we respond effectively to emerging crime and corruption risks with the highest potential impact on the Queensland community</w:t>
      </w:r>
      <w:r w:rsidR="00204E3A">
        <w:t>.</w:t>
      </w:r>
    </w:p>
    <w:p w14:paraId="701FBD82" w14:textId="77777777" w:rsidR="00714C4E" w:rsidRPr="008663AC" w:rsidRDefault="00716B59" w:rsidP="0032389A">
      <w:pPr>
        <w:pStyle w:val="EHeadingCalibri14"/>
        <w:rPr>
          <w:lang w:val="en-US"/>
        </w:rPr>
      </w:pPr>
      <w:r>
        <w:rPr>
          <w:lang w:val="en-US"/>
        </w:rPr>
        <w:br w:type="column"/>
      </w:r>
      <w:r w:rsidR="00714C4E" w:rsidRPr="0007254C">
        <w:rPr>
          <w:lang w:val="en-US"/>
        </w:rPr>
        <w:t>Our powers</w:t>
      </w:r>
    </w:p>
    <w:p w14:paraId="0CB61DB0" w14:textId="77777777" w:rsidR="00714C4E" w:rsidRPr="00716B59" w:rsidRDefault="00714C4E" w:rsidP="00071353">
      <w:pPr>
        <w:pStyle w:val="FHeadingCalibri12"/>
        <w:ind w:right="-1"/>
        <w:outlineLvl w:val="3"/>
        <w:rPr>
          <w:sz w:val="22"/>
          <w:szCs w:val="22"/>
        </w:rPr>
      </w:pPr>
      <w:r w:rsidRPr="00716B59">
        <w:rPr>
          <w:sz w:val="22"/>
          <w:szCs w:val="22"/>
        </w:rPr>
        <w:t>Hearing powers</w:t>
      </w:r>
    </w:p>
    <w:p w14:paraId="419DAD59" w14:textId="77777777" w:rsidR="00611BB4" w:rsidRPr="00611BB4" w:rsidRDefault="00714C4E" w:rsidP="00071353">
      <w:pPr>
        <w:pStyle w:val="newBODYTEXT"/>
        <w:ind w:right="-1"/>
      </w:pPr>
      <w:r w:rsidRPr="00714C4E">
        <w:t xml:space="preserve">Under </w:t>
      </w:r>
      <w:r w:rsidR="00611BB4" w:rsidRPr="00611BB4">
        <w:t xml:space="preserve">section 176 of the </w:t>
      </w:r>
      <w:r w:rsidR="00611BB4" w:rsidRPr="00611BB4">
        <w:rPr>
          <w:i/>
          <w:iCs/>
        </w:rPr>
        <w:t>Crime and Corruption Act 2001</w:t>
      </w:r>
      <w:r w:rsidR="00611BB4" w:rsidRPr="00611BB4">
        <w:t xml:space="preserve">, the CCC may hold a closed or private hearing to aid our investigations. Our legislation requires witnesses to attend, provide evidence without the right to silence, even if the answer is self-incriminating. We use our hearing powers to gather more information and evidence that can advance complex crime and corruption investigations, as well as improve our understanding of organised crime involvement in criminal activity. </w:t>
      </w:r>
    </w:p>
    <w:p w14:paraId="591002F3" w14:textId="77777777" w:rsidR="0099274F" w:rsidRDefault="00611BB4" w:rsidP="00071353">
      <w:pPr>
        <w:pStyle w:val="newBODYTEXT"/>
        <w:ind w:right="-1"/>
      </w:pPr>
      <w:r w:rsidRPr="00611BB4">
        <w:t>We also use our hearing powers where police have requested assistance with serious crime investigations that cannot be advanced using traditional policing powers.</w:t>
      </w:r>
    </w:p>
    <w:p w14:paraId="564E1964" w14:textId="77777777" w:rsidR="00E06090" w:rsidRPr="00716B59" w:rsidRDefault="00E06090" w:rsidP="00071353">
      <w:pPr>
        <w:pStyle w:val="FHeadingCalibri12"/>
        <w:ind w:right="-1"/>
        <w:outlineLvl w:val="3"/>
        <w:rPr>
          <w:sz w:val="22"/>
          <w:szCs w:val="22"/>
        </w:rPr>
      </w:pPr>
      <w:r w:rsidRPr="00716B59">
        <w:rPr>
          <w:sz w:val="22"/>
          <w:szCs w:val="22"/>
        </w:rPr>
        <w:t>Power to conduct a public inquiry</w:t>
      </w:r>
    </w:p>
    <w:p w14:paraId="0D30E780" w14:textId="77777777" w:rsidR="00E06090" w:rsidRDefault="00E06090" w:rsidP="00071353">
      <w:pPr>
        <w:pStyle w:val="newBODYTEXT"/>
        <w:ind w:right="-1"/>
        <w:rPr>
          <w:b/>
          <w:bCs/>
        </w:rPr>
      </w:pPr>
      <w:r w:rsidRPr="000B7798">
        <w:t>We have the power to conduct a public inquiry when we identify serious or systemic corruption that has the potential to reduce public confidence in fundamental systems of public administration and government.  Public exposure of systemic issues allows for wider gathering of evidence and information on which to base recommendations than can be achieved in a normal investigation.</w:t>
      </w:r>
    </w:p>
    <w:p w14:paraId="282DC8A2" w14:textId="77777777" w:rsidR="00714C4E" w:rsidRPr="00716B59" w:rsidRDefault="00714C4E" w:rsidP="00071353">
      <w:pPr>
        <w:pStyle w:val="FHeadingCalibri12"/>
        <w:ind w:right="-1"/>
        <w:outlineLvl w:val="3"/>
        <w:rPr>
          <w:sz w:val="22"/>
          <w:szCs w:val="22"/>
        </w:rPr>
      </w:pPr>
      <w:r w:rsidRPr="00716B59">
        <w:rPr>
          <w:sz w:val="22"/>
          <w:szCs w:val="22"/>
        </w:rPr>
        <w:t>Limits to our powers</w:t>
      </w:r>
    </w:p>
    <w:p w14:paraId="7F76ABFD" w14:textId="77777777" w:rsidR="001219D3" w:rsidRPr="001219D3" w:rsidRDefault="001219D3" w:rsidP="00071353">
      <w:pPr>
        <w:pStyle w:val="newBODYTEXT"/>
        <w:ind w:right="-1"/>
      </w:pPr>
      <w:r w:rsidRPr="001219D3">
        <w:t>The CCC is not a court, we investigate matters and gather evidence but do not determine guilt or decide disciplinary action. The QPS officers seconded to our agency retain their police powers (under the</w:t>
      </w:r>
      <w:r w:rsidRPr="001219D3">
        <w:rPr>
          <w:i/>
          <w:iCs/>
        </w:rPr>
        <w:t xml:space="preserve"> Police Powers and Responsibilities Act 2000</w:t>
      </w:r>
      <w:r w:rsidRPr="001219D3">
        <w:t xml:space="preserve">). These officers may charge an individual with one or more offences based on sufficient evidence, reasonable prospects of a successful prosecution, and if such action </w:t>
      </w:r>
      <w:proofErr w:type="gramStart"/>
      <w:r w:rsidRPr="001219D3">
        <w:t>is considered to be</w:t>
      </w:r>
      <w:proofErr w:type="gramEnd"/>
      <w:r w:rsidRPr="001219D3">
        <w:t xml:space="preserve"> in the public interest. The charging of offences arising from a corruption investigation is only done after first receiving advice from the Office of the Director of Public Prosecution (ODPP) supporting that action.</w:t>
      </w:r>
    </w:p>
    <w:p w14:paraId="06B11182" w14:textId="77777777" w:rsidR="001219D3" w:rsidRPr="001219D3" w:rsidRDefault="001219D3" w:rsidP="00071353">
      <w:pPr>
        <w:pStyle w:val="newBODYTEXT"/>
        <w:ind w:right="-1"/>
      </w:pPr>
      <w:r w:rsidRPr="001219D3">
        <w:t>Where charges are laid, the prosecution will be conducted by a QPS prosecutor or the ODPP, depending on the jurisdiction in which proceedings are commenced and the seriousness of the alleged offences.</w:t>
      </w:r>
    </w:p>
    <w:p w14:paraId="51F960CC" w14:textId="77777777" w:rsidR="00434CCD" w:rsidRPr="0007254C" w:rsidRDefault="001219D3" w:rsidP="00071353">
      <w:pPr>
        <w:pStyle w:val="newBODYTEXT"/>
        <w:ind w:right="-1"/>
      </w:pPr>
      <w:r w:rsidRPr="001219D3">
        <w:t xml:space="preserve">Following a corruption investigation, we may also refer matters to the head of a public sector agency for consideration of disciplinary </w:t>
      </w:r>
      <w:proofErr w:type="gramStart"/>
      <w:r w:rsidRPr="001219D3">
        <w:t>action, or</w:t>
      </w:r>
      <w:proofErr w:type="gramEnd"/>
      <w:r w:rsidRPr="001219D3">
        <w:t xml:space="preserve"> commence a corrupt conduct prosecution ourselves in the Queensland Civil and Administrative Tribunal (QCAT).</w:t>
      </w:r>
      <w:r w:rsidR="009009F7">
        <w:br/>
      </w:r>
    </w:p>
    <w:p w14:paraId="67035144" w14:textId="77777777" w:rsidR="0007254C" w:rsidRDefault="0007254C">
      <w:pPr>
        <w:spacing w:before="120" w:after="0" w:line="260" w:lineRule="exact"/>
        <w:rPr>
          <w:color w:val="414042" w:themeColor="text1"/>
        </w:rPr>
        <w:sectPr w:rsidR="0007254C" w:rsidSect="00D44E8D">
          <w:pgSz w:w="11906" w:h="16838" w:code="9"/>
          <w:pgMar w:top="2269" w:right="1134" w:bottom="964" w:left="1134" w:header="720" w:footer="567" w:gutter="0"/>
          <w:cols w:num="2" w:space="567"/>
          <w:noEndnote/>
          <w:docGrid w:linePitch="272"/>
          <w15:footnoteColumns w:val="1"/>
        </w:sectPr>
      </w:pPr>
    </w:p>
    <w:p w14:paraId="055191C5" w14:textId="77777777" w:rsidR="00E36D22" w:rsidRDefault="00E36D22">
      <w:pPr>
        <w:spacing w:before="120" w:after="0" w:line="260" w:lineRule="exact"/>
        <w:rPr>
          <w:color w:val="414042" w:themeColor="text1"/>
        </w:rPr>
      </w:pPr>
      <w:r>
        <w:rPr>
          <w:color w:val="414042" w:themeColor="text1"/>
        </w:rPr>
        <w:br w:type="page"/>
      </w:r>
    </w:p>
    <w:p w14:paraId="2551F3E8" w14:textId="77777777" w:rsidR="0011421A" w:rsidRPr="00AF0D5C" w:rsidRDefault="0011421A" w:rsidP="0011421A">
      <w:pPr>
        <w:rPr>
          <w:color w:val="414042" w:themeColor="text1"/>
        </w:rPr>
        <w:sectPr w:rsidR="0011421A" w:rsidRPr="00AF0D5C" w:rsidSect="00D46BC7">
          <w:type w:val="continuous"/>
          <w:pgSz w:w="11906" w:h="16838" w:code="9"/>
          <w:pgMar w:top="2155" w:right="1134" w:bottom="964" w:left="1134" w:header="720" w:footer="284" w:gutter="0"/>
          <w:cols w:space="567"/>
          <w:noEndnote/>
          <w:docGrid w:linePitch="272"/>
          <w15:footnoteColumns w:val="1"/>
        </w:sectPr>
      </w:pPr>
    </w:p>
    <w:p w14:paraId="5406CDBE" w14:textId="77777777" w:rsidR="00BB217E" w:rsidRPr="00AF0D5C" w:rsidRDefault="00BB217E" w:rsidP="00BF537A">
      <w:pPr>
        <w:pStyle w:val="BH2SectionHeading"/>
        <w:spacing w:after="600"/>
      </w:pPr>
      <w:bookmarkStart w:id="76" w:name="_Toc102039258"/>
      <w:bookmarkStart w:id="77" w:name="_Toc102039613"/>
      <w:bookmarkStart w:id="78" w:name="_Toc102039970"/>
      <w:bookmarkStart w:id="79" w:name="_Toc102040295"/>
      <w:bookmarkStart w:id="80" w:name="_Toc102040629"/>
      <w:bookmarkStart w:id="81" w:name="_Toc102040957"/>
      <w:bookmarkStart w:id="82" w:name="_Toc102041287"/>
      <w:bookmarkStart w:id="83" w:name="_Toc102041619"/>
      <w:bookmarkStart w:id="84" w:name="_Toc102041946"/>
      <w:bookmarkStart w:id="85" w:name="_Toc102042275"/>
      <w:bookmarkStart w:id="86" w:name="_Toc102045405"/>
      <w:bookmarkStart w:id="87" w:name="Ourorganisationalstructure"/>
      <w:r w:rsidRPr="00AF0D5C">
        <w:t>Our organisational structure</w:t>
      </w:r>
      <w:bookmarkEnd w:id="76"/>
      <w:bookmarkEnd w:id="77"/>
      <w:bookmarkEnd w:id="78"/>
      <w:bookmarkEnd w:id="79"/>
      <w:bookmarkEnd w:id="80"/>
      <w:bookmarkEnd w:id="81"/>
      <w:bookmarkEnd w:id="82"/>
      <w:bookmarkEnd w:id="83"/>
      <w:bookmarkEnd w:id="84"/>
      <w:bookmarkEnd w:id="85"/>
      <w:bookmarkEnd w:id="86"/>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1748"/>
        <w:gridCol w:w="1974"/>
        <w:gridCol w:w="1972"/>
      </w:tblGrid>
      <w:tr w:rsidR="00AF0D5C" w:rsidRPr="00AF0D5C" w14:paraId="0DB64755" w14:textId="77777777" w:rsidTr="00D56B97">
        <w:trPr>
          <w:trHeight w:val="389"/>
          <w:jc w:val="center"/>
        </w:trPr>
        <w:tc>
          <w:tcPr>
            <w:tcW w:w="5000" w:type="pct"/>
            <w:gridSpan w:val="5"/>
          </w:tcPr>
          <w:bookmarkEnd w:id="87"/>
          <w:p w14:paraId="240FD049" w14:textId="77777777" w:rsidR="00BB217E" w:rsidRPr="003A3FC7" w:rsidRDefault="00BB217E" w:rsidP="003A3FC7">
            <w:pPr>
              <w:jc w:val="center"/>
              <w:rPr>
                <w:rFonts w:asciiTheme="minorHAnsi" w:hAnsiTheme="minorHAnsi" w:cstheme="minorHAnsi"/>
                <w:b/>
                <w:bCs/>
              </w:rPr>
            </w:pPr>
            <w:r w:rsidRPr="00B02BC4">
              <w:rPr>
                <w:rFonts w:asciiTheme="minorHAnsi" w:hAnsiTheme="minorHAnsi" w:cstheme="minorHAnsi"/>
                <w:b/>
                <w:bCs/>
                <w:color w:val="414042" w:themeColor="text1"/>
                <w:sz w:val="24"/>
                <w:szCs w:val="28"/>
              </w:rPr>
              <w:t>The Commission</w:t>
            </w:r>
          </w:p>
        </w:tc>
      </w:tr>
      <w:tr w:rsidR="00AF0D5C" w:rsidRPr="00AF0D5C" w14:paraId="4F41F3FF" w14:textId="77777777" w:rsidTr="00D56B97">
        <w:trPr>
          <w:jc w:val="center"/>
        </w:trPr>
        <w:tc>
          <w:tcPr>
            <w:tcW w:w="1023" w:type="pct"/>
            <w:vAlign w:val="center"/>
          </w:tcPr>
          <w:p w14:paraId="24DB2DF2" w14:textId="62B56AC2" w:rsidR="00BB217E" w:rsidRPr="00AF0D5C" w:rsidRDefault="003E49E0">
            <w:pPr>
              <w:jc w:val="center"/>
              <w:rPr>
                <w:color w:val="414042" w:themeColor="text1"/>
                <w:sz w:val="24"/>
                <w:szCs w:val="24"/>
              </w:rPr>
            </w:pPr>
            <w:r>
              <w:rPr>
                <w:noProof/>
                <w:color w:val="414042" w:themeColor="text1"/>
                <w:sz w:val="24"/>
                <w:szCs w:val="24"/>
              </w:rPr>
              <mc:AlternateContent>
                <mc:Choice Requires="wpg">
                  <w:drawing>
                    <wp:anchor distT="0" distB="0" distL="114300" distR="114300" simplePos="0" relativeHeight="251657232" behindDoc="0" locked="0" layoutInCell="1" allowOverlap="1" wp14:anchorId="64CD75A8" wp14:editId="7155C97E">
                      <wp:simplePos x="0" y="0"/>
                      <wp:positionH relativeFrom="page">
                        <wp:posOffset>628030</wp:posOffset>
                      </wp:positionH>
                      <wp:positionV relativeFrom="page">
                        <wp:posOffset>292248</wp:posOffset>
                      </wp:positionV>
                      <wp:extent cx="4863847" cy="1999718"/>
                      <wp:effectExtent l="19050" t="19050" r="32385" b="19685"/>
                      <wp:wrapNone/>
                      <wp:docPr id="49031794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63847" cy="1999718"/>
                                <a:chOff x="0" y="0"/>
                                <a:chExt cx="4863847" cy="1999718"/>
                              </a:xfrm>
                            </wpg:grpSpPr>
                            <wpg:grpSp>
                              <wpg:cNvPr id="1979243048" name="Group 20">
                                <a:extLst>
                                  <a:ext uri="{C183D7F6-B498-43B3-948B-1728B52AA6E4}">
                                    <adec:decorative xmlns:adec="http://schemas.microsoft.com/office/drawing/2017/decorative" val="1"/>
                                  </a:ext>
                                </a:extLst>
                              </wpg:cNvPr>
                              <wpg:cNvGrpSpPr/>
                              <wpg:grpSpPr>
                                <a:xfrm>
                                  <a:off x="180753" y="0"/>
                                  <a:ext cx="4533915" cy="21266"/>
                                  <a:chOff x="0" y="0"/>
                                  <a:chExt cx="4533915" cy="21266"/>
                                </a:xfrm>
                              </wpg:grpSpPr>
                              <wps:wsp>
                                <wps:cNvPr id="1756626576" name="Straight Connector 1756626576">
                                  <a:extLst>
                                    <a:ext uri="{C183D7F6-B498-43B3-948B-1728B52AA6E4}">
                                      <adec:decorative xmlns:adec="http://schemas.microsoft.com/office/drawing/2017/decorative" val="1"/>
                                    </a:ext>
                                  </a:extLst>
                                </wps:cNvPr>
                                <wps:cNvCnPr/>
                                <wps:spPr>
                                  <a:xfrm flipV="1">
                                    <a:off x="0" y="10633"/>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756626590" name="Straight Connector 1756626590">
                                  <a:extLst>
                                    <a:ext uri="{C183D7F6-B498-43B3-948B-1728B52AA6E4}">
                                      <adec:decorative xmlns:adec="http://schemas.microsoft.com/office/drawing/2017/decorative" val="1"/>
                                    </a:ext>
                                  </a:extLst>
                                </wps:cNvPr>
                                <wps:cNvCnPr/>
                                <wps:spPr>
                                  <a:xfrm flipV="1">
                                    <a:off x="2490234" y="21266"/>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80" name="Straight Connector 2980">
                                  <a:extLst>
                                    <a:ext uri="{C183D7F6-B498-43B3-948B-1728B52AA6E4}">
                                      <adec:decorative xmlns:adec="http://schemas.microsoft.com/office/drawing/2017/decorative" val="1"/>
                                    </a:ext>
                                  </a:extLst>
                                </wps:cNvPr>
                                <wps:cNvCnPr/>
                                <wps:spPr>
                                  <a:xfrm flipV="1">
                                    <a:off x="3615070" y="0"/>
                                    <a:ext cx="918845"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756626585" name="Straight Connector 1756626585">
                                  <a:extLst>
                                    <a:ext uri="{C183D7F6-B498-43B3-948B-1728B52AA6E4}">
                                      <adec:decorative xmlns:adec="http://schemas.microsoft.com/office/drawing/2017/decorative" val="1"/>
                                    </a:ext>
                                  </a:extLst>
                                </wps:cNvPr>
                                <wps:cNvCnPr/>
                                <wps:spPr>
                                  <a:xfrm flipV="1">
                                    <a:off x="1256857" y="10633"/>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g:grpSp>
                            <wpg:grpSp>
                              <wpg:cNvPr id="1325255154" name="Group 21">
                                <a:extLst>
                                  <a:ext uri="{C183D7F6-B498-43B3-948B-1728B52AA6E4}">
                                    <adec:decorative xmlns:adec="http://schemas.microsoft.com/office/drawing/2017/decorative" val="1"/>
                                  </a:ext>
                                </a:extLst>
                              </wpg:cNvPr>
                              <wpg:cNvGrpSpPr/>
                              <wpg:grpSpPr>
                                <a:xfrm>
                                  <a:off x="0" y="627321"/>
                                  <a:ext cx="4863847" cy="1372397"/>
                                  <a:chOff x="0" y="0"/>
                                  <a:chExt cx="4863847" cy="1372397"/>
                                </a:xfrm>
                              </wpg:grpSpPr>
                              <wps:wsp>
                                <wps:cNvPr id="2991" name="Straight Connector 2991">
                                  <a:extLst>
                                    <a:ext uri="{C183D7F6-B498-43B3-948B-1728B52AA6E4}">
                                      <adec:decorative xmlns:adec="http://schemas.microsoft.com/office/drawing/2017/decorative" val="1"/>
                                    </a:ext>
                                  </a:extLst>
                                </wps:cNvPr>
                                <wps:cNvCnPr/>
                                <wps:spPr>
                                  <a:xfrm flipV="1">
                                    <a:off x="1403497" y="531628"/>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2" name="Straight Connector 292">
                                  <a:extLst>
                                    <a:ext uri="{C183D7F6-B498-43B3-948B-1728B52AA6E4}">
                                      <adec:decorative xmlns:adec="http://schemas.microsoft.com/office/drawing/2017/decorative" val="1"/>
                                    </a:ext>
                                  </a:extLst>
                                </wps:cNvPr>
                                <wps:cNvCnPr/>
                                <wps:spPr>
                                  <a:xfrm flipV="1">
                                    <a:off x="0" y="1105786"/>
                                    <a:ext cx="4863847" cy="14001"/>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3003" name="Straight Connector 3003">
                                  <a:extLst>
                                    <a:ext uri="{C183D7F6-B498-43B3-948B-1728B52AA6E4}">
                                      <adec:decorative xmlns:adec="http://schemas.microsoft.com/office/drawing/2017/decorative" val="1"/>
                                    </a:ext>
                                  </a:extLst>
                                </wps:cNvPr>
                                <wps:cNvCnPr/>
                                <wps:spPr>
                                  <a:xfrm>
                                    <a:off x="2434856" y="884717"/>
                                    <a:ext cx="0" cy="48768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90" name="Straight Connector 2990">
                                  <a:extLst>
                                    <a:ext uri="{C183D7F6-B498-43B3-948B-1728B52AA6E4}">
                                      <adec:decorative xmlns:adec="http://schemas.microsoft.com/office/drawing/2017/decorative" val="1"/>
                                    </a:ext>
                                  </a:extLst>
                                </wps:cNvPr>
                                <wps:cNvCnPr/>
                                <wps:spPr>
                                  <a:xfrm>
                                    <a:off x="2413590" y="0"/>
                                    <a:ext cx="2984" cy="25200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5" name="Straight Connector 295">
                                  <a:extLst>
                                    <a:ext uri="{C183D7F6-B498-43B3-948B-1728B52AA6E4}">
                                      <adec:decorative xmlns:adec="http://schemas.microsoft.com/office/drawing/2017/decorative" val="1"/>
                                    </a:ext>
                                  </a:extLst>
                                </wps:cNvPr>
                                <wps:cNvCnPr/>
                                <wps:spPr>
                                  <a:xfrm>
                                    <a:off x="4848446" y="1118633"/>
                                    <a:ext cx="0" cy="22033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3" name="Straight Connector 293">
                                  <a:extLst>
                                    <a:ext uri="{C183D7F6-B498-43B3-948B-1728B52AA6E4}">
                                      <adec:decorative xmlns:adec="http://schemas.microsoft.com/office/drawing/2017/decorative" val="1"/>
                                    </a:ext>
                                  </a:extLst>
                                </wps:cNvPr>
                                <wps:cNvCnPr/>
                                <wps:spPr>
                                  <a:xfrm>
                                    <a:off x="3593804" y="1118633"/>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4" name="Straight Connector 294">
                                  <a:extLst>
                                    <a:ext uri="{C183D7F6-B498-43B3-948B-1728B52AA6E4}">
                                      <adec:decorative xmlns:adec="http://schemas.microsoft.com/office/drawing/2017/decorative" val="1"/>
                                    </a:ext>
                                  </a:extLst>
                                </wps:cNvPr>
                                <wps:cNvCnPr/>
                                <wps:spPr>
                                  <a:xfrm>
                                    <a:off x="1254642" y="1118633"/>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1" name="Straight Connector 291">
                                  <a:extLst>
                                    <a:ext uri="{C183D7F6-B498-43B3-948B-1728B52AA6E4}">
                                      <adec:decorative xmlns:adec="http://schemas.microsoft.com/office/drawing/2017/decorative" val="1"/>
                                    </a:ext>
                                  </a:extLst>
                                </wps:cNvPr>
                                <wps:cNvCnPr/>
                                <wps:spPr>
                                  <a:xfrm>
                                    <a:off x="10632" y="1108001"/>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1793839" id="Group 22" o:spid="_x0000_s1026" alt="&quot;&quot;" style="position:absolute;margin-left:49.45pt;margin-top:23pt;width:383pt;height:157.45pt;z-index:251657232;mso-position-horizontal-relative:page;mso-position-vertical-relative:page" coordsize="48638,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">
                      <v:group id="Group 20" o:spid="_x0000_s1027" alt="&quot;&quot;" style="position:absolute;left:1807;width:45339;height:212" coordsize="4533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">
                        <v:line id="Straight Connector 1756626576" o:spid="_x0000_s1028" alt="&quot;&quot;" style="position:absolute;flip:y;visibility:visible;mso-wrap-style:square" from="0,106" to="850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" strokecolor="white [3212]" strokeweight="3pt">
                          <v:stroke joinstyle="miter"/>
                        </v:line>
                        <v:line id="Straight Connector 1756626590" o:spid="_x0000_s1029" alt="&quot;&quot;" style="position:absolute;flip:y;visibility:visible;mso-wrap-style:square" from="24902,212" to="3250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" strokecolor="white [3212]" strokeweight="3pt">
                          <v:stroke joinstyle="miter"/>
                        </v:line>
                        <v:line id="Straight Connector 2980" o:spid="_x0000_s1030" alt="&quot;&quot;" style="position:absolute;flip:y;visibility:visible;mso-wrap-style:square" from="36150,0" to="453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" strokecolor="white [3212]" strokeweight="3pt">
                          <v:stroke joinstyle="miter"/>
                        </v:line>
                        <v:line id="Straight Connector 1756626585" o:spid="_x0000_s1031" alt="&quot;&quot;" style="position:absolute;flip:y;visibility:visible;mso-wrap-style:square" from="12568,106" to="2016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" strokecolor="white [3212]" strokeweight="3pt">
                          <v:stroke joinstyle="miter"/>
                        </v:line>
                      </v:group>
                      <v:group id="Group 21" o:spid="_x0000_s1032" alt="&quot;&quot;" style="position:absolute;top:6273;width:48638;height:13724" coordsize="48638,1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">
                        <v:line id="Straight Connector 2991" o:spid="_x0000_s1033" alt="&quot;&quot;" style="position:absolute;flip:y;visibility:visible;mso-wrap-style:square" from="14034,5316" to="22543,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" strokecolor="white [3212]" strokeweight="3pt">
                          <v:stroke joinstyle="miter"/>
                        </v:line>
                        <v:line id="Straight Connector 292" o:spid="_x0000_s1034" alt="&quot;&quot;" style="position:absolute;flip:y;visibility:visible;mso-wrap-style:square" from="0,11057" to="48638,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" strokecolor="white [3212]" strokeweight="3pt">
                          <v:stroke joinstyle="miter"/>
                        </v:line>
                        <v:line id="Straight Connector 3003" o:spid="_x0000_s1035" alt="&quot;&quot;" style="position:absolute;visibility:visible;mso-wrap-style:square" from="24348,8847" to="24348,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" strokecolor="white [3212]" strokeweight="3pt">
                          <v:stroke joinstyle="miter"/>
                        </v:line>
                        <v:line id="Straight Connector 2990" o:spid="_x0000_s1036" alt="&quot;&quot;" style="position:absolute;visibility:visible;mso-wrap-style:square" from="24135,0" to="24165,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" strokecolor="white [3212]" strokeweight="3pt">
                          <v:stroke joinstyle="miter"/>
                        </v:line>
                        <v:line id="Straight Connector 295" o:spid="_x0000_s1037" alt="&quot;&quot;" style="position:absolute;visibility:visible;mso-wrap-style:square" from="48484,11186" to="48484,1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" strokecolor="white [3212]" strokeweight="3pt">
                          <v:stroke joinstyle="miter"/>
                        </v:line>
                        <v:line id="Straight Connector 293" o:spid="_x0000_s1038" alt="&quot;&quot;" style="position:absolute;visibility:visible;mso-wrap-style:square" from="35938,11186" to="35938,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" strokecolor="white [3212]" strokeweight="3pt">
                          <v:stroke joinstyle="miter"/>
                        </v:line>
                        <v:line id="Straight Connector 294" o:spid="_x0000_s1039" alt="&quot;&quot;" style="position:absolute;visibility:visible;mso-wrap-style:square" from="12546,11186" to="12546,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" strokecolor="white [3212]" strokeweight="3pt">
                          <v:stroke joinstyle="miter"/>
                        </v:line>
                        <v:line id="Straight Connector 291" o:spid="_x0000_s1040" alt="&quot;&quot;" style="position:absolute;visibility:visible;mso-wrap-style:square" from="106,11080" to="106,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" strokecolor="white [3212]" strokeweight="3pt">
                          <v:stroke joinstyle="miter"/>
                        </v:line>
                      </v:group>
                      <w10:wrap anchorx="page" anchory="page"/>
                    </v:group>
                  </w:pict>
                </mc:Fallback>
              </mc:AlternateContent>
            </w:r>
            <w:r w:rsidR="00BB217E" w:rsidRPr="00AF0D5C">
              <w:rPr>
                <w:noProof/>
                <w:color w:val="414042" w:themeColor="text1"/>
                <w:sz w:val="24"/>
                <w:szCs w:val="24"/>
              </w:rPr>
              <mc:AlternateContent>
                <mc:Choice Requires="wpg">
                  <w:drawing>
                    <wp:inline distT="0" distB="0" distL="0" distR="0" wp14:anchorId="008661C4" wp14:editId="28D0EAE6">
                      <wp:extent cx="432000" cy="432000"/>
                      <wp:effectExtent l="0" t="0" r="6350" b="6350"/>
                      <wp:docPr id="1756626577" name="Graphic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78" name="Freeform: Shape 175662657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3" name="Freeform: Shape 1756626583"/>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4" name="Freeform: Shape 175662658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1456F1" id="Graphic 20"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PlfNFxYG&#10;AAAcHAAADgAAAAAAAAAAAAAAAAAuAgAAZHJzL2Uyb0RvYy54bWxQSwECLQAUAAYACAAAACEA6Z2I&#10;MdgAAAADAQAADwAAAAAAAAAAAAAAAABwCAAAZHJzL2Rvd25yZXYueG1sUEsFBgAAAAAEAAQA8wAA&#10;AHUJAAAAAA==&#10;">
                      <v:shape id="Freeform: Shape 175662657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3"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vAlign w:val="center"/>
          </w:tcPr>
          <w:p w14:paraId="077E5AE2" w14:textId="2860B70D"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46594CA5" wp14:editId="71D04BD3">
                      <wp:extent cx="432000" cy="432000"/>
                      <wp:effectExtent l="0" t="0" r="6350" b="6350"/>
                      <wp:docPr id="17566265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87" name="Freeform: Shape 17566265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8" name="Freeform: Shape 17566265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9" name="Freeform: Shape 17566265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B2222D" id="Graphic 16"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">
                      <v:shape id="Freeform: Shape 17566265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vAlign w:val="center"/>
          </w:tcPr>
          <w:p w14:paraId="15714BE6" w14:textId="76AAE27F" w:rsidR="00BB217E" w:rsidRPr="00AF0D5C" w:rsidRDefault="0088115B">
            <w:pPr>
              <w:jc w:val="center"/>
              <w:rPr>
                <w:color w:val="414042" w:themeColor="text1"/>
                <w:sz w:val="24"/>
                <w:szCs w:val="24"/>
              </w:rPr>
            </w:pPr>
            <w:r w:rsidRPr="00AF0D5C">
              <w:rPr>
                <w:noProof/>
                <w:color w:val="414042" w:themeColor="text1"/>
              </w:rPr>
              <w:drawing>
                <wp:inline distT="0" distB="0" distL="0" distR="0" wp14:anchorId="5E18ABDE" wp14:editId="63DCCDD2">
                  <wp:extent cx="504825" cy="504825"/>
                  <wp:effectExtent l="0" t="0" r="9525" b="9525"/>
                  <wp:docPr id="1756629152" name="Graphic 1756629152" descr="CCC organisational Structure:&#10;Level1: The Commission: Chairperson, Deputy Chairperson, Commissioner, Commissioner, Commissioner&#10;Level 2: The Chief Executive Officer – Office of the Commission&#10;Level 3: Operations Support, Crime, Corruption, Corporate Services, Legal Risk and Compliance, Information Services, Strategy and Renew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52" name="Graphic 1756629152" descr="CCC organisational Structure:&#10;Level1: The Commission: Chairperson, Deputy Chairperson, Commissioner, Commissioner, Commissioner&#10;Level 2: The Chief Executive Officer – Office of the Commission&#10;Level 3: Operations Support, Crime, Corruption, Corporate Services, Legal Risk and Compliance, Information Services, Strategy and Renewal.">
                            <a:extLst>
                              <a:ext uri="{C183D7F6-B498-43B3-948B-1728B52AA6E4}">
                                <adec:decorative xmlns:adec="http://schemas.microsoft.com/office/drawing/2017/decorative" val="0"/>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504825" cy="504825"/>
                          </a:xfrm>
                          <a:prstGeom prst="rect">
                            <a:avLst/>
                          </a:prstGeom>
                        </pic:spPr>
                      </pic:pic>
                    </a:graphicData>
                  </a:graphic>
                </wp:inline>
              </w:drawing>
            </w:r>
          </w:p>
        </w:tc>
        <w:tc>
          <w:tcPr>
            <w:tcW w:w="1024" w:type="pct"/>
            <w:vAlign w:val="center"/>
          </w:tcPr>
          <w:p w14:paraId="36796815" w14:textId="657E5992"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432BE04" wp14:editId="5EF9C86C">
                      <wp:extent cx="432000" cy="432000"/>
                      <wp:effectExtent l="0" t="0" r="6350" b="6350"/>
                      <wp:docPr id="2981" name="Graphic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2" name="Freeform: Shape 2982"/>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4" name="Freeform: Shape 2984"/>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5" name="Freeform: Shape 298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BD1914" id="Graphic 18"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Bi6v4YEgYAAPgb&#10;AAAOAAAAAAAAAAAAAAAAAC4CAABkcnMvZTJvRG9jLnhtbFBLAQItABQABgAIAAAAIQDpnYgx2AAA&#10;AAMBAAAPAAAAAAAAAAAAAAAAAGwIAABkcnMvZG93bnJldi54bWxQSwUGAAAAAAQABADzAAAAcQkA&#10;AAAA&#10;">
                      <v:shape id="Freeform: Shape 2982"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4"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vAlign w:val="center"/>
          </w:tcPr>
          <w:p w14:paraId="6A9AC9F0"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699026FB" wp14:editId="2F8AD14B">
                      <wp:extent cx="432000" cy="432000"/>
                      <wp:effectExtent l="0" t="0" r="6350" b="6350"/>
                      <wp:docPr id="2986" name="Graphic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7" name="Freeform: Shape 29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8" name="Freeform: Shape 29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9" name="Freeform: Shape 29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3889D5" id="Graphic 22"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H/G47EgYAAPgb&#10;AAAOAAAAAAAAAAAAAAAAAC4CAABkcnMvZTJvRG9jLnhtbFBLAQItABQABgAIAAAAIQDpnYgx2AAA&#10;AAMBAAAPAAAAAAAAAAAAAAAAAGwIAABkcnMvZG93bnJldi54bWxQSwUGAAAAAAQABADzAAAAcQkA&#10;AAAA&#10;">
                      <v:shape id="Freeform: Shape 29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AF0D5C" w:rsidRPr="00AF0D5C" w14:paraId="7D35DCB5" w14:textId="77777777" w:rsidTr="00D56B97">
        <w:trPr>
          <w:trHeight w:val="1051"/>
          <w:jc w:val="center"/>
        </w:trPr>
        <w:tc>
          <w:tcPr>
            <w:tcW w:w="1023" w:type="pct"/>
          </w:tcPr>
          <w:p w14:paraId="303A687C" w14:textId="5339537D" w:rsidR="00BB217E" w:rsidRPr="00AF0D5C" w:rsidRDefault="00BB217E">
            <w:pPr>
              <w:jc w:val="center"/>
              <w:rPr>
                <w:color w:val="414042" w:themeColor="text1"/>
                <w:szCs w:val="20"/>
              </w:rPr>
            </w:pPr>
            <w:r w:rsidRPr="00AF0D5C">
              <w:rPr>
                <w:color w:val="414042" w:themeColor="text1"/>
                <w:szCs w:val="20"/>
              </w:rPr>
              <w:t>Commissioner</w:t>
            </w:r>
          </w:p>
        </w:tc>
        <w:tc>
          <w:tcPr>
            <w:tcW w:w="1023" w:type="pct"/>
          </w:tcPr>
          <w:p w14:paraId="4BC737A3" w14:textId="77777777" w:rsidR="00BB217E" w:rsidRPr="00AF0D5C" w:rsidRDefault="00BB217E">
            <w:pPr>
              <w:jc w:val="center"/>
              <w:rPr>
                <w:color w:val="414042" w:themeColor="text1"/>
                <w:sz w:val="24"/>
                <w:szCs w:val="24"/>
              </w:rPr>
            </w:pPr>
            <w:r w:rsidRPr="00AF0D5C">
              <w:rPr>
                <w:color w:val="414042" w:themeColor="text1"/>
                <w:szCs w:val="20"/>
              </w:rPr>
              <w:t>Commissioner</w:t>
            </w:r>
          </w:p>
        </w:tc>
        <w:tc>
          <w:tcPr>
            <w:tcW w:w="907" w:type="pct"/>
          </w:tcPr>
          <w:p w14:paraId="34AE32D8" w14:textId="04081AF1" w:rsidR="00BB217E" w:rsidRPr="00B82BCB" w:rsidRDefault="00BB217E" w:rsidP="003A3FC7">
            <w:pPr>
              <w:jc w:val="center"/>
            </w:pPr>
            <w:r w:rsidRPr="00B02BC4">
              <w:rPr>
                <w:rFonts w:asciiTheme="minorHAnsi" w:hAnsiTheme="minorHAnsi" w:cstheme="minorHAnsi"/>
                <w:b/>
                <w:bCs/>
                <w:color w:val="414042" w:themeColor="text1"/>
                <w:sz w:val="24"/>
                <w:szCs w:val="28"/>
              </w:rPr>
              <w:t>Chairperson</w:t>
            </w:r>
          </w:p>
        </w:tc>
        <w:tc>
          <w:tcPr>
            <w:tcW w:w="1024" w:type="pct"/>
          </w:tcPr>
          <w:p w14:paraId="19E15F03" w14:textId="77777777" w:rsidR="00BB217E" w:rsidRPr="00AF0D5C" w:rsidRDefault="00BB217E">
            <w:pPr>
              <w:jc w:val="center"/>
              <w:rPr>
                <w:color w:val="414042" w:themeColor="text1"/>
                <w:szCs w:val="20"/>
              </w:rPr>
            </w:pPr>
            <w:r w:rsidRPr="00AF0D5C">
              <w:rPr>
                <w:color w:val="414042" w:themeColor="text1"/>
                <w:szCs w:val="20"/>
              </w:rPr>
              <w:t>Deputy Chairperson</w:t>
            </w:r>
          </w:p>
        </w:tc>
        <w:tc>
          <w:tcPr>
            <w:tcW w:w="1023" w:type="pct"/>
          </w:tcPr>
          <w:p w14:paraId="7606C80F" w14:textId="77777777" w:rsidR="00BB217E" w:rsidRPr="00AF0D5C" w:rsidRDefault="00BB217E">
            <w:pPr>
              <w:jc w:val="center"/>
              <w:rPr>
                <w:color w:val="414042" w:themeColor="text1"/>
                <w:szCs w:val="20"/>
              </w:rPr>
            </w:pPr>
            <w:r w:rsidRPr="00AF0D5C">
              <w:rPr>
                <w:color w:val="414042" w:themeColor="text1"/>
                <w:szCs w:val="20"/>
              </w:rPr>
              <w:t>Commissioner</w:t>
            </w:r>
          </w:p>
        </w:tc>
      </w:tr>
      <w:tr w:rsidR="00AF0D5C" w:rsidRPr="00AF0D5C" w14:paraId="787F0DD7" w14:textId="77777777" w:rsidTr="00D56B97">
        <w:trPr>
          <w:jc w:val="center"/>
        </w:trPr>
        <w:tc>
          <w:tcPr>
            <w:tcW w:w="1023" w:type="pct"/>
            <w:vAlign w:val="center"/>
          </w:tcPr>
          <w:p w14:paraId="1661164D" w14:textId="77777777" w:rsidR="00BB217E" w:rsidRPr="00AF0D5C" w:rsidRDefault="00BB217E">
            <w:pPr>
              <w:jc w:val="right"/>
              <w:rPr>
                <w:color w:val="414042" w:themeColor="text1"/>
                <w:szCs w:val="20"/>
              </w:rPr>
            </w:pPr>
            <w:r w:rsidRPr="00AF0D5C">
              <w:rPr>
                <w:color w:val="414042" w:themeColor="text1"/>
                <w:szCs w:val="20"/>
              </w:rPr>
              <w:t>Office of the</w:t>
            </w:r>
            <w:r w:rsidRPr="00AF0D5C">
              <w:rPr>
                <w:color w:val="414042" w:themeColor="text1"/>
                <w:szCs w:val="20"/>
              </w:rPr>
              <w:br/>
              <w:t>Commission</w:t>
            </w:r>
          </w:p>
        </w:tc>
        <w:tc>
          <w:tcPr>
            <w:tcW w:w="1023" w:type="pct"/>
            <w:vAlign w:val="center"/>
          </w:tcPr>
          <w:p w14:paraId="25A135E8" w14:textId="4A3BD5BF"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4A70DA76" wp14:editId="7B8BFFF6">
                      <wp:extent cx="432000" cy="432000"/>
                      <wp:effectExtent l="0" t="0" r="6350" b="6350"/>
                      <wp:docPr id="2992" name="Graphic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360000" cy="360000"/>
                              </a:xfrm>
                              <a:solidFill>
                                <a:schemeClr val="bg1"/>
                              </a:solidFill>
                            </wpg:grpSpPr>
                            <wps:wsp>
                              <wps:cNvPr id="3000" name="Freeform: Shape 3000"/>
                              <wps:cNvSpPr/>
                              <wps:spPr>
                                <a:xfrm>
                                  <a:off x="0" y="0"/>
                                  <a:ext cx="360271" cy="360271"/>
                                </a:xfrm>
                                <a:custGeom>
                                  <a:avLst/>
                                  <a:gdLst>
                                    <a:gd name="connsiteX0" fmla="*/ 180136 w 360271"/>
                                    <a:gd name="connsiteY0" fmla="*/ 0 h 360271"/>
                                    <a:gd name="connsiteX1" fmla="*/ 360272 w 360271"/>
                                    <a:gd name="connsiteY1" fmla="*/ 180136 h 360271"/>
                                    <a:gd name="connsiteX2" fmla="*/ 180136 w 360271"/>
                                    <a:gd name="connsiteY2" fmla="*/ 360272 h 360271"/>
                                    <a:gd name="connsiteX3" fmla="*/ 0 w 360271"/>
                                    <a:gd name="connsiteY3" fmla="*/ 180136 h 360271"/>
                                    <a:gd name="connsiteX4" fmla="*/ 180136 w 360271"/>
                                    <a:gd name="connsiteY4" fmla="*/ 0 h 3602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271" h="360271">
                                      <a:moveTo>
                                        <a:pt x="180136" y="0"/>
                                      </a:moveTo>
                                      <a:cubicBezTo>
                                        <a:pt x="279442" y="0"/>
                                        <a:pt x="360272" y="80830"/>
                                        <a:pt x="360272" y="180136"/>
                                      </a:cubicBezTo>
                                      <a:cubicBezTo>
                                        <a:pt x="360272" y="279442"/>
                                        <a:pt x="279442" y="360272"/>
                                        <a:pt x="180136" y="360272"/>
                                      </a:cubicBezTo>
                                      <a:cubicBezTo>
                                        <a:pt x="80830" y="360272"/>
                                        <a:pt x="0" y="279442"/>
                                        <a:pt x="0" y="180136"/>
                                      </a:cubicBezTo>
                                      <a:cubicBezTo>
                                        <a:pt x="0" y="80830"/>
                                        <a:pt x="80830" y="0"/>
                                        <a:pt x="180136" y="0"/>
                                      </a:cubicBezTo>
                                    </a:path>
                                  </a:pathLst>
                                </a:custGeom>
                                <a:grpFill/>
                                <a:ln w="66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1" name="Freeform: Shape 3001"/>
                              <wps:cNvSpPr/>
                              <wps:spPr>
                                <a:xfrm>
                                  <a:off x="93532" y="33283"/>
                                  <a:ext cx="171713" cy="171033"/>
                                </a:xfrm>
                                <a:custGeom>
                                  <a:avLst/>
                                  <a:gdLst>
                                    <a:gd name="connsiteX0" fmla="*/ 171713 w 171713"/>
                                    <a:gd name="connsiteY0" fmla="*/ 85517 h 171033"/>
                                    <a:gd name="connsiteX1" fmla="*/ 85857 w 171713"/>
                                    <a:gd name="connsiteY1" fmla="*/ 171034 h 171033"/>
                                    <a:gd name="connsiteX2" fmla="*/ 0 w 171713"/>
                                    <a:gd name="connsiteY2" fmla="*/ 85517 h 171033"/>
                                    <a:gd name="connsiteX3" fmla="*/ 85857 w 171713"/>
                                    <a:gd name="connsiteY3" fmla="*/ 0 h 171033"/>
                                    <a:gd name="connsiteX4" fmla="*/ 171713 w 171713"/>
                                    <a:gd name="connsiteY4" fmla="*/ 85517 h 171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713" h="171033">
                                      <a:moveTo>
                                        <a:pt x="171713" y="85517"/>
                                      </a:moveTo>
                                      <a:cubicBezTo>
                                        <a:pt x="171713" y="132725"/>
                                        <a:pt x="133268" y="171034"/>
                                        <a:pt x="85857" y="171034"/>
                                      </a:cubicBezTo>
                                      <a:cubicBezTo>
                                        <a:pt x="38445" y="171034"/>
                                        <a:pt x="0" y="132725"/>
                                        <a:pt x="0" y="85517"/>
                                      </a:cubicBezTo>
                                      <a:cubicBezTo>
                                        <a:pt x="0" y="38309"/>
                                        <a:pt x="38445" y="0"/>
                                        <a:pt x="85857" y="0"/>
                                      </a:cubicBezTo>
                                      <a:cubicBezTo>
                                        <a:pt x="133268" y="0"/>
                                        <a:pt x="171713" y="38309"/>
                                        <a:pt x="171713" y="85517"/>
                                      </a:cubicBezTo>
                                      <a:close/>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2" name="Freeform: Shape 3002"/>
                              <wps:cNvSpPr/>
                              <wps:spPr>
                                <a:xfrm>
                                  <a:off x="48633" y="187335"/>
                                  <a:ext cx="261509" cy="118324"/>
                                </a:xfrm>
                                <a:custGeom>
                                  <a:avLst/>
                                  <a:gdLst>
                                    <a:gd name="connsiteX0" fmla="*/ 261509 w 261509"/>
                                    <a:gd name="connsiteY0" fmla="*/ 118325 h 118324"/>
                                    <a:gd name="connsiteX1" fmla="*/ 186181 w 261509"/>
                                    <a:gd name="connsiteY1" fmla="*/ 0 h 118324"/>
                                    <a:gd name="connsiteX2" fmla="*/ 130755 w 261509"/>
                                    <a:gd name="connsiteY2" fmla="*/ 16302 h 118324"/>
                                    <a:gd name="connsiteX3" fmla="*/ 75328 w 261509"/>
                                    <a:gd name="connsiteY3" fmla="*/ 0 h 118324"/>
                                    <a:gd name="connsiteX4" fmla="*/ 0 w 261509"/>
                                    <a:gd name="connsiteY4" fmla="*/ 118325 h 118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09" h="118324">
                                      <a:moveTo>
                                        <a:pt x="261509" y="118325"/>
                                      </a:moveTo>
                                      <a:cubicBezTo>
                                        <a:pt x="261509" y="65955"/>
                                        <a:pt x="230672" y="20853"/>
                                        <a:pt x="186181" y="0"/>
                                      </a:cubicBezTo>
                                      <a:cubicBezTo>
                                        <a:pt x="170151" y="10257"/>
                                        <a:pt x="151200" y="16302"/>
                                        <a:pt x="130755" y="16302"/>
                                      </a:cubicBezTo>
                                      <a:cubicBezTo>
                                        <a:pt x="110309" y="16302"/>
                                        <a:pt x="91358" y="10257"/>
                                        <a:pt x="75328" y="0"/>
                                      </a:cubicBezTo>
                                      <a:cubicBezTo>
                                        <a:pt x="30838" y="20853"/>
                                        <a:pt x="0" y="65955"/>
                                        <a:pt x="0" y="118325"/>
                                      </a:cubicBezTo>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349232" id="Graphic 24" o:spid="_x0000_s1026" alt="&quot;&quot;" style="width:34pt;height:34pt;mso-position-horizontal-relative:char;mso-position-vertical-relative:lin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">
                      <v:shape id="Freeform: Shape 3000" o:spid="_x0000_s1027" style="position:absolute;width:360271;height:360271;visibility:visible;mso-wrap-style:square;v-text-anchor:middle" coordsize="360271,3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" path="m180136,v99306,,180136,80830,180136,180136c360272,279442,279442,360272,180136,360272,80830,360272,,279442,,180136,,80830,80830,,180136,e" filled="f" stroked="f" strokeweight=".18472mm">
                        <v:stroke joinstyle="miter"/>
                        <v:path arrowok="t" o:connecttype="custom" o:connectlocs="180136,0;360272,180136;180136,360272;0,180136;180136,0" o:connectangles="0,0,0,0,0"/>
                      </v:shape>
                      <v:shape id="Freeform: Shape 3001" o:spid="_x0000_s1028" style="position:absolute;left:93532;top:33283;width:171713;height:171033;visibility:visible;mso-wrap-style:square;v-text-anchor:middle" coordsize="171713,1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" path="m171713,85517v,47208,-38445,85517,-85856,85517c38445,171034,,132725,,85517,,38309,38445,,85857,v47411,,85856,38309,85856,85517xe" filled="f" strokecolor="#414042" strokeweight=".28372mm">
                        <v:stroke joinstyle="miter"/>
                        <v:path arrowok="t" o:connecttype="custom" o:connectlocs="171713,85517;85857,171034;0,85517;85857,0;171713,85517" o:connectangles="0,0,0,0,0"/>
                      </v:shape>
                      <v:shape id="Freeform: Shape 3002" o:spid="_x0000_s1029" style="position:absolute;left:48633;top:187335;width:261509;height:118324;visibility:visible;mso-wrap-style:square;v-text-anchor:middle" coordsize="261509,1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" path="m261509,118325c261509,65955,230672,20853,186181,,170151,10257,151200,16302,130755,16302,110309,16302,91358,10257,75328,,30838,20853,,65955,,118325e" filled="f" strokecolor="#414042" strokeweight=".28372mm">
                        <v:stroke joinstyle="miter"/>
                        <v:path arrowok="t" o:connecttype="custom" o:connectlocs="261509,118325;186181,0;130755,16302;75328,0;0,118325" o:connectangles="0,0,0,0,0"/>
                      </v:shape>
                      <w10:anchorlock/>
                    </v:group>
                  </w:pict>
                </mc:Fallback>
              </mc:AlternateContent>
            </w:r>
          </w:p>
        </w:tc>
        <w:tc>
          <w:tcPr>
            <w:tcW w:w="907" w:type="pct"/>
          </w:tcPr>
          <w:p w14:paraId="349DC605" w14:textId="367BC1B4"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70956B29" wp14:editId="44E778C7">
                      <wp:extent cx="432000" cy="432000"/>
                      <wp:effectExtent l="0" t="0" r="6350" b="6350"/>
                      <wp:docPr id="3004" name="Graphic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05" name="Freeform: Shape 3005"/>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 name="Freeform: Shape 3006"/>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7" name="Freeform: Shape 3007"/>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24E526" id="Graphic 23"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">
                      <v:shape id="Freeform: Shape 3005"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06"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07"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2047" w:type="pct"/>
            <w:gridSpan w:val="2"/>
            <w:vAlign w:val="center"/>
          </w:tcPr>
          <w:p w14:paraId="23C28543" w14:textId="77777777" w:rsidR="00BB217E" w:rsidRPr="00B82BCB" w:rsidRDefault="00BB217E" w:rsidP="003A3FC7">
            <w:r w:rsidRPr="00B02BC4">
              <w:rPr>
                <w:rFonts w:asciiTheme="minorHAnsi" w:hAnsiTheme="minorHAnsi" w:cstheme="minorHAnsi"/>
                <w:b/>
                <w:bCs/>
                <w:color w:val="414042" w:themeColor="text1"/>
                <w:sz w:val="24"/>
                <w:szCs w:val="28"/>
              </w:rPr>
              <w:t>Chief Executive Officer</w:t>
            </w:r>
          </w:p>
        </w:tc>
      </w:tr>
      <w:tr w:rsidR="00AF0D5C" w:rsidRPr="00AF0D5C" w14:paraId="11C0F86C" w14:textId="77777777" w:rsidTr="00D56B97">
        <w:trPr>
          <w:trHeight w:val="710"/>
          <w:jc w:val="center"/>
        </w:trPr>
        <w:tc>
          <w:tcPr>
            <w:tcW w:w="1023" w:type="pct"/>
          </w:tcPr>
          <w:p w14:paraId="3D42DB48" w14:textId="1EAB8C4C" w:rsidR="00BB217E" w:rsidRPr="00AF0D5C" w:rsidRDefault="00BB217E">
            <w:pPr>
              <w:rPr>
                <w:color w:val="414042" w:themeColor="text1"/>
                <w:sz w:val="24"/>
                <w:szCs w:val="24"/>
              </w:rPr>
            </w:pPr>
          </w:p>
        </w:tc>
        <w:tc>
          <w:tcPr>
            <w:tcW w:w="2954" w:type="pct"/>
            <w:gridSpan w:val="3"/>
          </w:tcPr>
          <w:p w14:paraId="48E31B78" w14:textId="54A11D79" w:rsidR="00BB217E" w:rsidRPr="00AF0D5C" w:rsidRDefault="00BB217E">
            <w:pPr>
              <w:jc w:val="center"/>
              <w:rPr>
                <w:b/>
                <w:color w:val="414042" w:themeColor="text1"/>
                <w:sz w:val="24"/>
                <w:szCs w:val="24"/>
              </w:rPr>
            </w:pPr>
          </w:p>
        </w:tc>
        <w:tc>
          <w:tcPr>
            <w:tcW w:w="1023" w:type="pct"/>
          </w:tcPr>
          <w:p w14:paraId="4BA19AEB" w14:textId="61B281B9" w:rsidR="00BB217E" w:rsidRPr="00AF0D5C" w:rsidRDefault="00BB217E">
            <w:pPr>
              <w:rPr>
                <w:color w:val="414042" w:themeColor="text1"/>
                <w:sz w:val="24"/>
                <w:szCs w:val="24"/>
              </w:rPr>
            </w:pPr>
          </w:p>
        </w:tc>
      </w:tr>
      <w:tr w:rsidR="00AF0D5C" w:rsidRPr="00AF0D5C" w14:paraId="31AA2247" w14:textId="77777777" w:rsidTr="00D56B97">
        <w:trPr>
          <w:trHeight w:val="768"/>
          <w:jc w:val="center"/>
        </w:trPr>
        <w:tc>
          <w:tcPr>
            <w:tcW w:w="1023" w:type="pct"/>
          </w:tcPr>
          <w:p w14:paraId="330712EA"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DE33EAC" wp14:editId="7F11403B">
                      <wp:extent cx="432000" cy="432000"/>
                      <wp:effectExtent l="0" t="0" r="6350" b="6350"/>
                      <wp:docPr id="296" name="Graphic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7" name="Freeform: Shape 29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606494" id="Graphic 28"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14W9+EgYAAPIb&#10;AAAOAAAAAAAAAAAAAAAAAC4CAABkcnMvZTJvRG9jLnhtbFBLAQItABQABgAIAAAAIQDpnYgx2AAA&#10;AAMBAAAPAAAAAAAAAAAAAAAAAGwIAABkcnMvZG93bnJldi54bWxQSwUGAAAAAAQABADzAAAAcQkA&#10;AAAA&#10;">
                      <v:shape id="Freeform: Shape 29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tcPr>
          <w:p w14:paraId="316D6005" w14:textId="77777777" w:rsidR="00BB217E" w:rsidRPr="00AF0D5C" w:rsidRDefault="00BB217E">
            <w:pPr>
              <w:jc w:val="center"/>
              <w:rPr>
                <w:noProof/>
                <w:color w:val="414042" w:themeColor="text1"/>
                <w:sz w:val="24"/>
                <w:szCs w:val="24"/>
                <w:lang w:eastAsia="en-AU"/>
              </w:rPr>
            </w:pPr>
            <w:r w:rsidRPr="00AF0D5C">
              <w:rPr>
                <w:noProof/>
                <w:color w:val="414042" w:themeColor="text1"/>
                <w:sz w:val="24"/>
                <w:szCs w:val="24"/>
              </w:rPr>
              <mc:AlternateContent>
                <mc:Choice Requires="wpg">
                  <w:drawing>
                    <wp:inline distT="0" distB="0" distL="0" distR="0" wp14:anchorId="1C50722C" wp14:editId="53DA24BF">
                      <wp:extent cx="432000" cy="432000"/>
                      <wp:effectExtent l="0" t="0" r="6350" b="6350"/>
                      <wp:docPr id="300" name="Graphic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1" name="Freeform: Shape 301"/>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2E30D9" id="Graphic 29"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EjrHKhYG&#10;AADyGwAADgAAAAAAAAAAAAAAAAAuAgAAZHJzL2Uyb0RvYy54bWxQSwECLQAUAAYACAAAACEA6Z2I&#10;MdgAAAADAQAADwAAAAAAAAAAAAAAAABwCAAAZHJzL2Rvd25yZXYueG1sUEsFBgAAAAAEAAQA8wAA&#10;AHUJAAAAAA==&#10;">
                      <v:shape id="Freeform: Shape 301"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2"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tcPr>
          <w:p w14:paraId="4C095E75" w14:textId="77777777" w:rsidR="00BB217E" w:rsidRPr="00AF0D5C" w:rsidRDefault="00BB217E">
            <w:pPr>
              <w:jc w:val="center"/>
              <w:rPr>
                <w:noProof/>
                <w:color w:val="414042" w:themeColor="text1"/>
                <w:sz w:val="24"/>
                <w:szCs w:val="24"/>
                <w:lang w:eastAsia="en-AU"/>
              </w:rPr>
            </w:pPr>
            <w:r w:rsidRPr="00AF0D5C">
              <w:rPr>
                <w:noProof/>
                <w:color w:val="414042" w:themeColor="text1"/>
                <w:sz w:val="24"/>
                <w:szCs w:val="24"/>
              </w:rPr>
              <mc:AlternateContent>
                <mc:Choice Requires="wpg">
                  <w:drawing>
                    <wp:inline distT="0" distB="0" distL="0" distR="0" wp14:anchorId="7C231B33" wp14:editId="72C0A367">
                      <wp:extent cx="432000" cy="432000"/>
                      <wp:effectExtent l="0" t="0" r="6350" b="6350"/>
                      <wp:docPr id="307" name="Graphic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8" name="Freeform: Shape 30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3C3F38" id="Graphic 31"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NVQkykRBgAA8hsA&#10;AA4AAAAAAAAAAAAAAAAALgIAAGRycy9lMm9Eb2MueG1sUEsBAi0AFAAGAAgAAAAhAOmdiDHYAAAA&#10;AwEAAA8AAAAAAAAAAAAAAAAAawgAAGRycy9kb3ducmV2LnhtbFBLBQYAAAAABAAEAPMAAABwCQAA&#10;AAA=&#10;">
                      <v:shape id="Freeform: Shape 30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9"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4" w:type="pct"/>
          </w:tcPr>
          <w:p w14:paraId="1E7982A7"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7EA50FE" wp14:editId="63499576">
                      <wp:extent cx="432000" cy="432000"/>
                      <wp:effectExtent l="0" t="0" r="6350" b="6350"/>
                      <wp:docPr id="315" name="Graphic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16" name="Freeform: Shape 316"/>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F6A9AA" id="Graphic 40"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">
                      <v:shape id="Freeform: Shape 316"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17"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8"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tcPr>
          <w:p w14:paraId="3695F378"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6C723D71" wp14:editId="18F7B134">
                      <wp:extent cx="432000" cy="432000"/>
                      <wp:effectExtent l="0" t="0" r="6350" b="6350"/>
                      <wp:docPr id="319" name="Graphic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480" name="Freeform: Shape 480"/>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66E346" id="Graphic 41"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KXIkZARBgAA8hsA&#10;AA4AAAAAAAAAAAAAAAAALgIAAGRycy9lMm9Eb2MueG1sUEsBAi0AFAAGAAgAAAAhAOmdiDHYAAAA&#10;AwEAAA8AAAAAAAAAAAAAAAAAawgAAGRycy9kb3ducmV2LnhtbFBLBQYAAAAABAAEAPMAAABwCQAA&#10;AAA=&#10;">
                      <v:shape id="Freeform: Shape 480"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481"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482"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AF0D5C" w:rsidRPr="00AF0D5C" w14:paraId="71E9529C" w14:textId="77777777" w:rsidTr="00D56B97">
        <w:trPr>
          <w:trHeight w:val="682"/>
          <w:jc w:val="center"/>
        </w:trPr>
        <w:tc>
          <w:tcPr>
            <w:tcW w:w="1023" w:type="pct"/>
          </w:tcPr>
          <w:p w14:paraId="66F1D5E8" w14:textId="77777777" w:rsidR="00BB217E" w:rsidRPr="00AF0D5C" w:rsidRDefault="00BB217E" w:rsidP="00BB217E">
            <w:pPr>
              <w:spacing w:after="0"/>
              <w:jc w:val="center"/>
              <w:rPr>
                <w:noProof/>
                <w:color w:val="414042" w:themeColor="text1"/>
                <w:szCs w:val="20"/>
                <w:lang w:eastAsia="en-AU"/>
              </w:rPr>
            </w:pPr>
            <w:r w:rsidRPr="00AF0D5C">
              <w:rPr>
                <w:color w:val="414042" w:themeColor="text1"/>
                <w:szCs w:val="20"/>
              </w:rPr>
              <w:t>Operations Support</w:t>
            </w:r>
          </w:p>
        </w:tc>
        <w:tc>
          <w:tcPr>
            <w:tcW w:w="1023" w:type="pct"/>
          </w:tcPr>
          <w:p w14:paraId="66A8167F" w14:textId="77777777" w:rsidR="00BB217E" w:rsidRPr="00AF0D5C" w:rsidRDefault="00BB217E" w:rsidP="004C151F">
            <w:pPr>
              <w:spacing w:after="0"/>
              <w:jc w:val="center"/>
              <w:rPr>
                <w:noProof/>
                <w:color w:val="414042" w:themeColor="text1"/>
                <w:szCs w:val="20"/>
                <w:lang w:eastAsia="en-AU"/>
              </w:rPr>
            </w:pPr>
            <w:r w:rsidRPr="00AF0D5C">
              <w:rPr>
                <w:color w:val="414042" w:themeColor="text1"/>
                <w:szCs w:val="20"/>
              </w:rPr>
              <w:t>Crime</w:t>
            </w:r>
            <w:r w:rsidR="00C624ED" w:rsidRPr="00182A92">
              <w:rPr>
                <w:rStyle w:val="FootnoteReference"/>
                <w:color w:val="414042" w:themeColor="text1"/>
                <w:szCs w:val="20"/>
              </w:rPr>
              <w:footnoteReference w:id="10"/>
            </w:r>
          </w:p>
        </w:tc>
        <w:tc>
          <w:tcPr>
            <w:tcW w:w="907" w:type="pct"/>
          </w:tcPr>
          <w:p w14:paraId="5973F195" w14:textId="77777777" w:rsidR="00BB217E" w:rsidRPr="00AF0D5C" w:rsidRDefault="00BB217E" w:rsidP="004C151F">
            <w:pPr>
              <w:spacing w:after="0"/>
              <w:jc w:val="center"/>
              <w:rPr>
                <w:noProof/>
                <w:color w:val="414042" w:themeColor="text1"/>
                <w:szCs w:val="20"/>
                <w:lang w:eastAsia="en-AU"/>
              </w:rPr>
            </w:pPr>
            <w:r w:rsidRPr="00AF0D5C">
              <w:rPr>
                <w:color w:val="414042" w:themeColor="text1"/>
                <w:szCs w:val="20"/>
              </w:rPr>
              <w:t>Corruption</w:t>
            </w:r>
            <w:r w:rsidR="00C624ED" w:rsidRPr="00182A92">
              <w:rPr>
                <w:rStyle w:val="FootnoteReference"/>
                <w:color w:val="414042" w:themeColor="text1"/>
                <w:szCs w:val="20"/>
              </w:rPr>
              <w:footnoteReference w:id="11"/>
            </w:r>
          </w:p>
        </w:tc>
        <w:tc>
          <w:tcPr>
            <w:tcW w:w="1024" w:type="pct"/>
          </w:tcPr>
          <w:p w14:paraId="5007CD1A" w14:textId="77777777" w:rsidR="00C97552" w:rsidRPr="00AF0D5C" w:rsidRDefault="00C97552" w:rsidP="00C97552">
            <w:pPr>
              <w:spacing w:after="0"/>
              <w:jc w:val="center"/>
              <w:rPr>
                <w:color w:val="414042" w:themeColor="text1"/>
                <w:szCs w:val="20"/>
              </w:rPr>
            </w:pPr>
            <w:r w:rsidRPr="00AF0D5C">
              <w:rPr>
                <w:color w:val="414042" w:themeColor="text1"/>
                <w:szCs w:val="20"/>
              </w:rPr>
              <w:t xml:space="preserve">Corporate </w:t>
            </w:r>
            <w:proofErr w:type="gramStart"/>
            <w:r w:rsidRPr="00AF0D5C">
              <w:rPr>
                <w:color w:val="414042" w:themeColor="text1"/>
                <w:szCs w:val="20"/>
              </w:rPr>
              <w:t>Services;</w:t>
            </w:r>
            <w:proofErr w:type="gramEnd"/>
          </w:p>
          <w:p w14:paraId="56542E78" w14:textId="77777777" w:rsidR="00C97552" w:rsidRPr="00AF0D5C" w:rsidRDefault="00C97552" w:rsidP="00C97552">
            <w:pPr>
              <w:spacing w:after="0"/>
              <w:jc w:val="center"/>
              <w:rPr>
                <w:noProof/>
                <w:color w:val="414042" w:themeColor="text1"/>
                <w:szCs w:val="20"/>
                <w:lang w:eastAsia="en-AU"/>
              </w:rPr>
            </w:pPr>
            <w:r w:rsidRPr="00AF0D5C">
              <w:rPr>
                <w:noProof/>
                <w:color w:val="414042" w:themeColor="text1"/>
                <w:szCs w:val="20"/>
                <w:lang w:eastAsia="en-AU"/>
              </w:rPr>
              <w:t>Legal, Risk and Compliance;</w:t>
            </w:r>
          </w:p>
          <w:p w14:paraId="76878B21" w14:textId="77777777" w:rsidR="00BB217E" w:rsidRPr="00AF0D5C" w:rsidRDefault="00C97552" w:rsidP="00C97552">
            <w:pPr>
              <w:jc w:val="center"/>
              <w:rPr>
                <w:noProof/>
                <w:color w:val="414042" w:themeColor="text1"/>
                <w:szCs w:val="20"/>
                <w:lang w:eastAsia="en-AU"/>
              </w:rPr>
            </w:pPr>
            <w:r w:rsidRPr="00AF0D5C">
              <w:rPr>
                <w:noProof/>
                <w:color w:val="414042" w:themeColor="text1"/>
                <w:szCs w:val="20"/>
                <w:lang w:eastAsia="en-AU"/>
              </w:rPr>
              <w:t>Information Services</w:t>
            </w:r>
          </w:p>
        </w:tc>
        <w:tc>
          <w:tcPr>
            <w:tcW w:w="1023" w:type="pct"/>
          </w:tcPr>
          <w:p w14:paraId="48F17383" w14:textId="77777777" w:rsidR="00BB217E" w:rsidRPr="00AF0D5C" w:rsidRDefault="00BB217E" w:rsidP="00BB217E">
            <w:pPr>
              <w:spacing w:after="0"/>
              <w:ind w:left="-95" w:right="-110"/>
              <w:jc w:val="center"/>
              <w:rPr>
                <w:noProof/>
                <w:color w:val="414042" w:themeColor="text1"/>
                <w:szCs w:val="20"/>
                <w:lang w:eastAsia="en-AU"/>
              </w:rPr>
            </w:pPr>
            <w:r w:rsidRPr="00AF0D5C">
              <w:rPr>
                <w:color w:val="414042" w:themeColor="text1"/>
                <w:szCs w:val="20"/>
              </w:rPr>
              <w:t>Strategy and Renewal</w:t>
            </w:r>
          </w:p>
        </w:tc>
      </w:tr>
    </w:tbl>
    <w:p w14:paraId="1F132BB3" w14:textId="77777777" w:rsidR="00194AD6" w:rsidRPr="00571286" w:rsidRDefault="00F7597E" w:rsidP="00071353">
      <w:pPr>
        <w:spacing w:before="40"/>
        <w:ind w:right="142"/>
        <w:rPr>
          <w:rStyle w:val="newBODYTEXTChar"/>
        </w:rPr>
      </w:pPr>
      <w:r w:rsidRPr="00571286">
        <w:rPr>
          <w:rStyle w:val="6Bold11Char"/>
        </w:rPr>
        <w:t>Operations Support</w:t>
      </w:r>
      <w:r w:rsidRPr="00571286">
        <w:rPr>
          <w:b/>
          <w:bCs/>
          <w:iCs/>
          <w:color w:val="414042" w:themeColor="text1"/>
          <w:sz w:val="22"/>
        </w:rPr>
        <w:t xml:space="preserve"> </w:t>
      </w:r>
      <w:r w:rsidR="00194AD6" w:rsidRPr="00571286">
        <w:rPr>
          <w:rStyle w:val="newBODYTEXTChar"/>
        </w:rPr>
        <w:t>division provides specialist operational overt, covert and technical capabilities in support of combating major crime and reducing corruption.</w:t>
      </w:r>
    </w:p>
    <w:p w14:paraId="3D8043C6" w14:textId="77777777" w:rsidR="00F7597E" w:rsidRPr="00571286" w:rsidRDefault="00F7597E" w:rsidP="00AF0950">
      <w:pPr>
        <w:ind w:right="140"/>
        <w:rPr>
          <w:color w:val="414042" w:themeColor="text1"/>
        </w:rPr>
      </w:pPr>
      <w:r w:rsidRPr="00571286">
        <w:rPr>
          <w:rStyle w:val="6Bold11Char"/>
        </w:rPr>
        <w:t xml:space="preserve">Crime </w:t>
      </w:r>
      <w:r w:rsidR="008508CC" w:rsidRPr="00571286">
        <w:rPr>
          <w:rStyle w:val="newBODYTEXTChar"/>
        </w:rPr>
        <w:t>division investigates serious and organised crimes, undertakes intelligence operations into the suspected criminal activities of criminal organisations and their participants, and takes action to confiscate the suspected proceeds of serious crimes.</w:t>
      </w:r>
    </w:p>
    <w:p w14:paraId="7CB4E349" w14:textId="77777777" w:rsidR="000A3D61" w:rsidRPr="00571286" w:rsidRDefault="00F7597E" w:rsidP="00AF0950">
      <w:pPr>
        <w:ind w:right="140"/>
        <w:rPr>
          <w:rStyle w:val="newBODYTEXTChar"/>
        </w:rPr>
      </w:pPr>
      <w:r w:rsidRPr="00571286">
        <w:rPr>
          <w:rStyle w:val="6Bold11Char"/>
        </w:rPr>
        <w:t>Corruption</w:t>
      </w:r>
      <w:r w:rsidRPr="00571286">
        <w:rPr>
          <w:b/>
          <w:bCs/>
          <w:iCs/>
          <w:color w:val="414042" w:themeColor="text1"/>
          <w:szCs w:val="20"/>
        </w:rPr>
        <w:t xml:space="preserve"> </w:t>
      </w:r>
      <w:r w:rsidR="000A3D61" w:rsidRPr="00571286">
        <w:rPr>
          <w:rStyle w:val="newBODYTEXTChar"/>
        </w:rPr>
        <w:t>division assesses and investigates complaints of serious and systemic corruption and undertakes a range of prevention activities to ensure complaints about corruption are dealt with appropriately and raise the standard of conduct in the Queensland public sector.</w:t>
      </w:r>
    </w:p>
    <w:p w14:paraId="428057FD" w14:textId="77777777" w:rsidR="00F7597E" w:rsidRPr="00571286" w:rsidRDefault="00F7597E" w:rsidP="00AF0950">
      <w:pPr>
        <w:ind w:right="140"/>
        <w:rPr>
          <w:color w:val="414042" w:themeColor="text1"/>
        </w:rPr>
      </w:pPr>
      <w:r w:rsidRPr="00571286">
        <w:rPr>
          <w:rStyle w:val="6Bold11Char"/>
        </w:rPr>
        <w:t>Corporate Services</w:t>
      </w:r>
      <w:r w:rsidRPr="00571286">
        <w:rPr>
          <w:rStyle w:val="6Bold11Char"/>
          <w:b w:val="0"/>
          <w:bCs w:val="0"/>
        </w:rPr>
        <w:t>;</w:t>
      </w:r>
      <w:r w:rsidRPr="00571286">
        <w:rPr>
          <w:rStyle w:val="6Bold11Char"/>
        </w:rPr>
        <w:t xml:space="preserve"> Legal, Risk and Compliance</w:t>
      </w:r>
      <w:r w:rsidRPr="00571286">
        <w:rPr>
          <w:rStyle w:val="6Bold11Char"/>
          <w:b w:val="0"/>
          <w:bCs w:val="0"/>
        </w:rPr>
        <w:t>;</w:t>
      </w:r>
      <w:r w:rsidRPr="00571286">
        <w:rPr>
          <w:rFonts w:asciiTheme="minorHAnsi" w:hAnsiTheme="minorHAnsi" w:cstheme="minorHAnsi"/>
          <w:b/>
          <w:bCs/>
          <w:iCs/>
          <w:color w:val="414042" w:themeColor="text1"/>
          <w:szCs w:val="20"/>
        </w:rPr>
        <w:t xml:space="preserve"> </w:t>
      </w:r>
      <w:r w:rsidRPr="00571286">
        <w:rPr>
          <w:rFonts w:asciiTheme="minorHAnsi" w:hAnsiTheme="minorHAnsi" w:cstheme="minorHAnsi"/>
          <w:iCs/>
          <w:color w:val="414042" w:themeColor="text1"/>
          <w:szCs w:val="20"/>
        </w:rPr>
        <w:t>and</w:t>
      </w:r>
      <w:r w:rsidRPr="00571286">
        <w:rPr>
          <w:rFonts w:asciiTheme="minorHAnsi" w:hAnsiTheme="minorHAnsi" w:cstheme="minorHAnsi"/>
          <w:b/>
          <w:bCs/>
          <w:iCs/>
          <w:color w:val="414042" w:themeColor="text1"/>
          <w:szCs w:val="20"/>
        </w:rPr>
        <w:t xml:space="preserve"> </w:t>
      </w:r>
      <w:r w:rsidRPr="00571286">
        <w:rPr>
          <w:rStyle w:val="6Bold11Char"/>
        </w:rPr>
        <w:t>Information Services</w:t>
      </w:r>
      <w:r w:rsidRPr="00571286">
        <w:rPr>
          <w:iCs/>
          <w:color w:val="414042" w:themeColor="text1"/>
          <w:szCs w:val="20"/>
        </w:rPr>
        <w:t xml:space="preserve"> </w:t>
      </w:r>
      <w:r w:rsidR="00946534" w:rsidRPr="00571286">
        <w:rPr>
          <w:rStyle w:val="newBODYTEXTChar"/>
        </w:rPr>
        <w:t>divisions support our operational functions through providing high quality services, including legal services, research, governance, financial management, human resource management, corporate communications, business systems support, security, information and communication technologies, facilities and procurement services.</w:t>
      </w:r>
    </w:p>
    <w:p w14:paraId="50BC511D" w14:textId="77777777" w:rsidR="00BF537A" w:rsidRPr="00571286" w:rsidRDefault="00F7597E" w:rsidP="00AF0950">
      <w:pPr>
        <w:ind w:right="140"/>
        <w:rPr>
          <w:rStyle w:val="newBODYTEXTChar"/>
        </w:rPr>
      </w:pPr>
      <w:r w:rsidRPr="00571286">
        <w:rPr>
          <w:rStyle w:val="6Bold11Char"/>
        </w:rPr>
        <w:t>Strategy and Renewal</w:t>
      </w:r>
      <w:r w:rsidRPr="00571286">
        <w:rPr>
          <w:rFonts w:asciiTheme="minorHAnsi" w:hAnsiTheme="minorHAnsi" w:cstheme="minorHAnsi"/>
          <w:b/>
          <w:bCs/>
          <w:iCs/>
          <w:color w:val="414042" w:themeColor="text1"/>
          <w:szCs w:val="20"/>
        </w:rPr>
        <w:t xml:space="preserve"> </w:t>
      </w:r>
      <w:r w:rsidR="009B21E2" w:rsidRPr="00571286">
        <w:rPr>
          <w:rStyle w:val="newBODYTEXTChar"/>
        </w:rPr>
        <w:t>division undertakes data analysis, coordinates the development and implementation of our strategies, planning and performance management and drives innovation by turning insights into action</w:t>
      </w:r>
      <w:r w:rsidR="00610B79">
        <w:rPr>
          <w:rStyle w:val="newBODYTEXTChar"/>
        </w:rPr>
        <w:t xml:space="preserve"> and</w:t>
      </w:r>
      <w:r w:rsidR="009B21E2" w:rsidRPr="00571286">
        <w:rPr>
          <w:rStyle w:val="newBODYTEXTChar"/>
        </w:rPr>
        <w:t xml:space="preserve"> management of CCC projects to support organisational improvements.</w:t>
      </w:r>
    </w:p>
    <w:p w14:paraId="638094F5" w14:textId="77777777" w:rsidR="00B47F32" w:rsidRDefault="00B47F32" w:rsidP="00071353">
      <w:pPr>
        <w:spacing w:after="120"/>
        <w:ind w:right="142"/>
        <w:rPr>
          <w:rStyle w:val="newBODYTEXTChar"/>
        </w:rPr>
      </w:pPr>
      <w:r w:rsidRPr="00571286">
        <w:rPr>
          <w:color w:val="414042" w:themeColor="text1"/>
        </w:rPr>
        <w:t>The</w:t>
      </w:r>
      <w:r w:rsidRPr="00571286">
        <w:rPr>
          <w:rFonts w:asciiTheme="minorHAnsi" w:hAnsiTheme="minorHAnsi" w:cstheme="minorHAnsi"/>
          <w:iCs/>
          <w:color w:val="414042" w:themeColor="text1"/>
          <w:szCs w:val="20"/>
        </w:rPr>
        <w:t xml:space="preserve"> </w:t>
      </w:r>
      <w:r w:rsidRPr="00571286">
        <w:rPr>
          <w:rStyle w:val="6Bold11Char"/>
        </w:rPr>
        <w:t>Office of the Commission</w:t>
      </w:r>
      <w:r w:rsidRPr="00571286">
        <w:rPr>
          <w:rFonts w:asciiTheme="minorHAnsi" w:hAnsiTheme="minorHAnsi" w:cstheme="minorHAnsi"/>
          <w:b/>
          <w:bCs/>
          <w:iCs/>
          <w:color w:val="414042" w:themeColor="text1"/>
          <w:szCs w:val="20"/>
        </w:rPr>
        <w:t xml:space="preserve"> </w:t>
      </w:r>
      <w:r w:rsidRPr="00571286">
        <w:rPr>
          <w:rStyle w:val="newBODYTEXTChar"/>
        </w:rPr>
        <w:t>supports the work of the Commission, Chairperson and CEO. The Internal Audit function also resides within the Office of the Commission.</w:t>
      </w:r>
    </w:p>
    <w:p w14:paraId="56DF6986" w14:textId="77777777" w:rsidR="002732BE" w:rsidRPr="00545030" w:rsidRDefault="00D041B1" w:rsidP="00BF537A">
      <w:pPr>
        <w:jc w:val="right"/>
        <w:rPr>
          <w:i/>
          <w:iCs/>
          <w:color w:val="414042" w:themeColor="text1"/>
          <w:highlight w:val="yellow"/>
        </w:rPr>
        <w:sectPr w:rsidR="002732BE" w:rsidRPr="00545030" w:rsidSect="000E0DA7">
          <w:headerReference w:type="even" r:id="rId66"/>
          <w:headerReference w:type="default" r:id="rId67"/>
          <w:headerReference w:type="first" r:id="rId68"/>
          <w:type w:val="continuous"/>
          <w:pgSz w:w="11906" w:h="16838" w:code="9"/>
          <w:pgMar w:top="2155" w:right="1134" w:bottom="964" w:left="1134" w:header="720" w:footer="567" w:gutter="0"/>
          <w:cols w:space="567"/>
          <w:noEndnote/>
          <w:docGrid w:linePitch="272"/>
          <w15:footnoteColumns w:val="1"/>
        </w:sectPr>
      </w:pPr>
      <w:r w:rsidRPr="00893777">
        <w:rPr>
          <w:i/>
          <w:color w:val="414042" w:themeColor="text1"/>
          <w:szCs w:val="20"/>
        </w:rPr>
        <w:t>A</w:t>
      </w:r>
      <w:r w:rsidR="002732BE" w:rsidRPr="00893777">
        <w:rPr>
          <w:i/>
          <w:color w:val="414042" w:themeColor="text1"/>
          <w:szCs w:val="20"/>
        </w:rPr>
        <w:t xml:space="preserve"> breakdown of our employees by division is provid</w:t>
      </w:r>
      <w:r w:rsidR="002732BE" w:rsidRPr="00182A92">
        <w:rPr>
          <w:i/>
          <w:color w:val="414042" w:themeColor="text1"/>
          <w:szCs w:val="20"/>
        </w:rPr>
        <w:t xml:space="preserve">ed on </w:t>
      </w:r>
      <w:r w:rsidR="002732BE" w:rsidRPr="00BC4D51">
        <w:rPr>
          <w:i/>
          <w:color w:val="414042" w:themeColor="text1"/>
          <w:szCs w:val="20"/>
        </w:rPr>
        <w:t xml:space="preserve">page </w:t>
      </w:r>
      <w:hyperlink w:anchor="OurPeople" w:history="1">
        <w:r w:rsidR="00182A92" w:rsidRPr="00915321">
          <w:rPr>
            <w:rStyle w:val="Hyperlink"/>
            <w:i/>
            <w:szCs w:val="20"/>
            <w:u w:val="none"/>
          </w:rPr>
          <w:t>7</w:t>
        </w:r>
        <w:r w:rsidR="00BC4D51" w:rsidRPr="00915321">
          <w:rPr>
            <w:rStyle w:val="Hyperlink"/>
            <w:i/>
            <w:szCs w:val="20"/>
            <w:u w:val="none"/>
          </w:rPr>
          <w:t>3</w:t>
        </w:r>
      </w:hyperlink>
      <w:r w:rsidR="00361D4E" w:rsidRPr="00915321">
        <w:rPr>
          <w:i/>
          <w:iCs/>
        </w:rPr>
        <w:t>.</w:t>
      </w:r>
    </w:p>
    <w:p w14:paraId="53E01072" w14:textId="77777777" w:rsidR="002732BE" w:rsidRPr="007A1087" w:rsidRDefault="002732BE" w:rsidP="002732BE">
      <w:pPr>
        <w:rPr>
          <w:color w:val="414042" w:themeColor="text1"/>
        </w:rPr>
        <w:sectPr w:rsidR="002732BE" w:rsidRPr="007A1087" w:rsidSect="00D46BC7">
          <w:type w:val="continuous"/>
          <w:pgSz w:w="11906" w:h="16838" w:code="9"/>
          <w:pgMar w:top="2155" w:right="1134" w:bottom="964" w:left="1134" w:header="720" w:footer="284" w:gutter="0"/>
          <w:cols w:space="567"/>
          <w:noEndnote/>
          <w:docGrid w:linePitch="272"/>
          <w15:footnoteColumns w:val="1"/>
        </w:sectPr>
      </w:pPr>
    </w:p>
    <w:p w14:paraId="55E3CC4A" w14:textId="77777777" w:rsidR="00A4412D" w:rsidRPr="00AF0D5C" w:rsidRDefault="00A4412D" w:rsidP="00B82BCB">
      <w:pPr>
        <w:pStyle w:val="BH2SectionHeading"/>
      </w:pPr>
      <w:bookmarkStart w:id="88" w:name="_Toc102039259"/>
      <w:bookmarkStart w:id="89" w:name="_Toc102039614"/>
      <w:bookmarkStart w:id="90" w:name="_Toc102039971"/>
      <w:bookmarkStart w:id="91" w:name="_Toc102040296"/>
      <w:bookmarkStart w:id="92" w:name="_Toc102040630"/>
      <w:bookmarkStart w:id="93" w:name="_Toc102040958"/>
      <w:bookmarkStart w:id="94" w:name="_Toc102041288"/>
      <w:bookmarkStart w:id="95" w:name="_Toc102041620"/>
      <w:bookmarkStart w:id="96" w:name="_Toc102041947"/>
      <w:bookmarkStart w:id="97" w:name="_Toc102042276"/>
      <w:bookmarkStart w:id="98" w:name="_Toc102045406"/>
      <w:bookmarkStart w:id="99" w:name="Ourstakeholdersandpartners"/>
      <w:r w:rsidRPr="00AF0D5C">
        <w:t xml:space="preserve">Our </w:t>
      </w:r>
      <w:bookmarkStart w:id="100" w:name="Pg16Ourstakeholdersandpartners"/>
      <w:r w:rsidRPr="00AF0D5C">
        <w:t>stakeholders and partners</w:t>
      </w:r>
      <w:bookmarkEnd w:id="88"/>
      <w:bookmarkEnd w:id="89"/>
      <w:bookmarkEnd w:id="90"/>
      <w:bookmarkEnd w:id="91"/>
      <w:bookmarkEnd w:id="92"/>
      <w:bookmarkEnd w:id="93"/>
      <w:bookmarkEnd w:id="94"/>
      <w:bookmarkEnd w:id="95"/>
      <w:bookmarkEnd w:id="96"/>
      <w:bookmarkEnd w:id="97"/>
      <w:bookmarkEnd w:id="98"/>
      <w:bookmarkEnd w:id="100"/>
    </w:p>
    <w:bookmarkEnd w:id="99"/>
    <w:p w14:paraId="1F211BC9" w14:textId="77777777" w:rsidR="004120B6" w:rsidRPr="00AF0D5C" w:rsidRDefault="00846CC3" w:rsidP="00115F79">
      <w:pPr>
        <w:pStyle w:val="Openingparagraph"/>
        <w:spacing w:after="480"/>
        <w:ind w:right="-142"/>
        <w:rPr>
          <w:u w:color="E6E7E8" w:themeColor="background2"/>
        </w:rPr>
      </w:pPr>
      <w:r w:rsidRPr="00846CC3">
        <w:t xml:space="preserve">In 2024–25 </w:t>
      </w:r>
      <w:r w:rsidR="00D80C5B" w:rsidRPr="00D80C5B">
        <w:t xml:space="preserve">we continued to work closely with individuals and </w:t>
      </w:r>
      <w:proofErr w:type="spellStart"/>
      <w:r w:rsidR="00D80C5B" w:rsidRPr="00D80C5B">
        <w:t>organisations</w:t>
      </w:r>
      <w:proofErr w:type="spellEnd"/>
      <w:r w:rsidR="00D80C5B" w:rsidRPr="00D80C5B">
        <w:t xml:space="preserve"> that affect (or could be affected by) our activities, products, services and performance. This included collaborating with national and state law enforcement and anti-corruption agencies in combating major crime and corruption, participating in joint investigations, and sharing intelligence products and operational resources.</w:t>
      </w:r>
    </w:p>
    <w:p w14:paraId="5433ACE2" w14:textId="77777777" w:rsidR="004120B6" w:rsidRPr="00AF0D5C" w:rsidRDefault="004120B6" w:rsidP="000E1205">
      <w:pPr>
        <w:rPr>
          <w:color w:val="414042" w:themeColor="text1"/>
        </w:rPr>
        <w:sectPr w:rsidR="004120B6" w:rsidRPr="00AF0D5C" w:rsidSect="000E0DA7">
          <w:headerReference w:type="even" r:id="rId69"/>
          <w:headerReference w:type="default" r:id="rId70"/>
          <w:footerReference w:type="even" r:id="rId71"/>
          <w:headerReference w:type="first" r:id="rId72"/>
          <w:pgSz w:w="11906" w:h="16838" w:code="9"/>
          <w:pgMar w:top="2155" w:right="1134" w:bottom="964" w:left="1134" w:header="720" w:footer="567" w:gutter="0"/>
          <w:cols w:space="567"/>
          <w:noEndnote/>
          <w:docGrid w:linePitch="272"/>
          <w15:footnoteColumns w:val="1"/>
        </w:sectPr>
      </w:pPr>
    </w:p>
    <w:p w14:paraId="5D7C4326" w14:textId="77777777" w:rsidR="00D23ABF" w:rsidRPr="00AF0D5C" w:rsidRDefault="00275818" w:rsidP="00004D48">
      <w:pPr>
        <w:pStyle w:val="EHeadingCalibri14"/>
        <w:ind w:right="284"/>
        <w:outlineLvl w:val="9"/>
      </w:pPr>
      <w:bookmarkStart w:id="101" w:name="_Toc102039267"/>
      <w:bookmarkStart w:id="102" w:name="_Toc102039622"/>
      <w:bookmarkStart w:id="103" w:name="_Toc102039979"/>
      <w:bookmarkStart w:id="104" w:name="_Toc102040304"/>
      <w:bookmarkStart w:id="105" w:name="_Toc102040638"/>
      <w:bookmarkStart w:id="106" w:name="_Toc102040966"/>
      <w:bookmarkStart w:id="107" w:name="_Toc102041296"/>
      <w:bookmarkStart w:id="108" w:name="_Toc102041628"/>
      <w:bookmarkStart w:id="109" w:name="_Toc102041955"/>
      <w:bookmarkStart w:id="110" w:name="_Toc102042284"/>
      <w:bookmarkStart w:id="111" w:name="_Toc102045408"/>
      <w:bookmarkStart w:id="112" w:name="_Toc102039261"/>
      <w:bookmarkStart w:id="113" w:name="_Toc102039616"/>
      <w:bookmarkStart w:id="114" w:name="_Toc102039973"/>
      <w:bookmarkStart w:id="115" w:name="_Toc102040298"/>
      <w:bookmarkStart w:id="116" w:name="_Toc102040632"/>
      <w:bookmarkStart w:id="117" w:name="_Toc102040960"/>
      <w:bookmarkStart w:id="118" w:name="_Toc102041290"/>
      <w:bookmarkStart w:id="119" w:name="_Toc102041622"/>
      <w:bookmarkStart w:id="120" w:name="_Toc102041949"/>
      <w:bookmarkStart w:id="121" w:name="_Toc102042278"/>
      <w:r w:rsidRPr="00AF0D5C">
        <w:t xml:space="preserve">Our stakeholders in </w:t>
      </w:r>
      <w:r w:rsidR="001F7A07" w:rsidRPr="00AF0D5C">
        <w:t>Queensland</w:t>
      </w:r>
      <w:bookmarkEnd w:id="101"/>
      <w:bookmarkEnd w:id="102"/>
      <w:bookmarkEnd w:id="103"/>
      <w:bookmarkEnd w:id="104"/>
      <w:bookmarkEnd w:id="105"/>
      <w:bookmarkEnd w:id="106"/>
      <w:bookmarkEnd w:id="107"/>
      <w:bookmarkEnd w:id="108"/>
      <w:bookmarkEnd w:id="109"/>
      <w:bookmarkEnd w:id="110"/>
      <w:bookmarkEnd w:id="111"/>
    </w:p>
    <w:p w14:paraId="0328FBF9" w14:textId="77777777" w:rsidR="00E646C9" w:rsidRDefault="00E646C9" w:rsidP="00071353">
      <w:pPr>
        <w:pStyle w:val="Bulletpoints0"/>
        <w:numPr>
          <w:ilvl w:val="0"/>
          <w:numId w:val="0"/>
        </w:numPr>
        <w:spacing w:afterLines="40" w:after="96"/>
        <w:ind w:right="425"/>
      </w:pPr>
      <w:r w:rsidRPr="00AF0D5C">
        <w:t xml:space="preserve">Attorney-General </w:t>
      </w:r>
      <w:r w:rsidR="00433525" w:rsidRPr="00433525">
        <w:t>and Minister for Justice, and Minister for Integrity</w:t>
      </w:r>
    </w:p>
    <w:p w14:paraId="565739E6" w14:textId="77777777" w:rsidR="00C011DC" w:rsidRPr="00AF0D5C" w:rsidRDefault="00C011DC" w:rsidP="00C011DC">
      <w:pPr>
        <w:pStyle w:val="Bulletpoints0"/>
        <w:numPr>
          <w:ilvl w:val="0"/>
          <w:numId w:val="0"/>
        </w:numPr>
        <w:spacing w:afterLines="40" w:after="96"/>
        <w:ind w:right="284"/>
      </w:pPr>
      <w:r w:rsidRPr="009C2494">
        <w:t>Electoral Commission</w:t>
      </w:r>
      <w:r w:rsidRPr="00C011DC">
        <w:t xml:space="preserve"> </w:t>
      </w:r>
      <w:r w:rsidRPr="009C2494">
        <w:t>Queensland</w:t>
      </w:r>
      <w:r>
        <w:t xml:space="preserve"> (ECQ)</w:t>
      </w:r>
    </w:p>
    <w:p w14:paraId="6B552078" w14:textId="77777777" w:rsidR="00694047" w:rsidRPr="00AF0D5C" w:rsidRDefault="00694047" w:rsidP="00AF0950">
      <w:pPr>
        <w:pStyle w:val="Bulletpoints0"/>
        <w:numPr>
          <w:ilvl w:val="0"/>
          <w:numId w:val="0"/>
        </w:numPr>
        <w:spacing w:afterLines="40" w:after="96"/>
        <w:ind w:right="284"/>
      </w:pPr>
      <w:r w:rsidRPr="00694047">
        <w:t>Justice,</w:t>
      </w:r>
      <w:r w:rsidR="008D3E32">
        <w:t xml:space="preserve"> </w:t>
      </w:r>
      <w:r w:rsidRPr="00694047">
        <w:t>Integrity and Community Safety Committee</w:t>
      </w:r>
    </w:p>
    <w:p w14:paraId="3BCB8C5D" w14:textId="77777777" w:rsidR="00E646C9" w:rsidRPr="00AF0D5C" w:rsidRDefault="00E646C9" w:rsidP="00AF0950">
      <w:pPr>
        <w:pStyle w:val="Bulletpoints0"/>
        <w:numPr>
          <w:ilvl w:val="0"/>
          <w:numId w:val="0"/>
        </w:numPr>
        <w:spacing w:afterLines="40" w:after="96"/>
        <w:ind w:right="284"/>
      </w:pPr>
      <w:r w:rsidRPr="00AF0D5C">
        <w:t>Office of the Director of Public Prosecutions (ODPP)</w:t>
      </w:r>
    </w:p>
    <w:p w14:paraId="0AD48D80" w14:textId="77777777" w:rsidR="008D3E32" w:rsidRPr="000E0A43" w:rsidRDefault="008D3E32" w:rsidP="008D3E32">
      <w:pPr>
        <w:pStyle w:val="Bulletpoints0"/>
        <w:numPr>
          <w:ilvl w:val="0"/>
          <w:numId w:val="0"/>
        </w:numPr>
        <w:spacing w:afterLines="40" w:after="96"/>
        <w:ind w:right="284"/>
      </w:pPr>
      <w:r>
        <w:t xml:space="preserve">Office of the </w:t>
      </w:r>
      <w:r w:rsidRPr="000E0A43">
        <w:t>Health Ombudsman</w:t>
      </w:r>
      <w:r>
        <w:t xml:space="preserve"> (OHO)</w:t>
      </w:r>
    </w:p>
    <w:p w14:paraId="17452671" w14:textId="77777777" w:rsidR="00E646C9" w:rsidRPr="00AF0D5C" w:rsidRDefault="00E646C9" w:rsidP="00AF0950">
      <w:pPr>
        <w:pStyle w:val="Bulletpoints0"/>
        <w:numPr>
          <w:ilvl w:val="0"/>
          <w:numId w:val="0"/>
        </w:numPr>
        <w:spacing w:afterLines="40" w:after="96"/>
        <w:ind w:right="284"/>
      </w:pPr>
      <w:r w:rsidRPr="00AF0D5C">
        <w:t>Office of the Independent Assessor</w:t>
      </w:r>
      <w:r w:rsidR="00C011DC">
        <w:t xml:space="preserve"> (OIA)</w:t>
      </w:r>
    </w:p>
    <w:p w14:paraId="52E086B4" w14:textId="77777777" w:rsidR="00E646C9" w:rsidRDefault="00E646C9" w:rsidP="00AF0950">
      <w:pPr>
        <w:pStyle w:val="Bulletpoints0"/>
        <w:numPr>
          <w:ilvl w:val="0"/>
          <w:numId w:val="0"/>
        </w:numPr>
        <w:spacing w:afterLines="40" w:after="96"/>
        <w:ind w:right="284"/>
      </w:pPr>
      <w:r w:rsidRPr="00AF0D5C">
        <w:t>Office of the Information Commissioner</w:t>
      </w:r>
      <w:r w:rsidR="00AB57ED">
        <w:t xml:space="preserve"> (</w:t>
      </w:r>
      <w:proofErr w:type="spellStart"/>
      <w:r w:rsidR="00AB57ED">
        <w:t>OI</w:t>
      </w:r>
      <w:r w:rsidR="00C011DC">
        <w:t>C</w:t>
      </w:r>
      <w:proofErr w:type="spellEnd"/>
      <w:r w:rsidR="00AB57ED">
        <w:t>)</w:t>
      </w:r>
    </w:p>
    <w:p w14:paraId="0A9C9670" w14:textId="77777777" w:rsidR="00733516" w:rsidRPr="00AF0D5C" w:rsidRDefault="00733516" w:rsidP="00AF0950">
      <w:pPr>
        <w:pStyle w:val="Bulletpoints0"/>
        <w:numPr>
          <w:ilvl w:val="0"/>
          <w:numId w:val="0"/>
        </w:numPr>
        <w:spacing w:afterLines="40" w:after="96"/>
        <w:ind w:right="284"/>
      </w:pPr>
      <w:r w:rsidRPr="00733516">
        <w:t>Office of the Integrity Commissioner</w:t>
      </w:r>
    </w:p>
    <w:p w14:paraId="34440182" w14:textId="77777777" w:rsidR="00E646C9" w:rsidRPr="00AF0D5C" w:rsidRDefault="00E646C9" w:rsidP="00AF0950">
      <w:pPr>
        <w:pStyle w:val="Bulletpoints0"/>
        <w:numPr>
          <w:ilvl w:val="0"/>
          <w:numId w:val="0"/>
        </w:numPr>
        <w:spacing w:afterLines="40" w:after="96"/>
        <w:ind w:right="284"/>
      </w:pPr>
      <w:r w:rsidRPr="00AF0D5C">
        <w:t>Parliamentary Crime and Corruption Commissioner</w:t>
      </w:r>
    </w:p>
    <w:p w14:paraId="2FFAA242" w14:textId="77777777" w:rsidR="00E646C9" w:rsidRPr="00AF0D5C" w:rsidRDefault="00E646C9" w:rsidP="00AF0950">
      <w:pPr>
        <w:pStyle w:val="Bulletpoints0"/>
        <w:numPr>
          <w:ilvl w:val="0"/>
          <w:numId w:val="0"/>
        </w:numPr>
        <w:spacing w:afterLines="40" w:after="96"/>
        <w:ind w:right="284"/>
      </w:pPr>
      <w:r w:rsidRPr="00AF0D5C">
        <w:t>Parliamentary Crime and Corruption Committee (PCCC)</w:t>
      </w:r>
    </w:p>
    <w:p w14:paraId="3D2F8323" w14:textId="77777777" w:rsidR="00E646C9" w:rsidRDefault="00E646C9" w:rsidP="00AF0950">
      <w:pPr>
        <w:pStyle w:val="Bulletpoints0"/>
        <w:numPr>
          <w:ilvl w:val="0"/>
          <w:numId w:val="0"/>
        </w:numPr>
        <w:spacing w:afterLines="40" w:after="96"/>
        <w:ind w:right="284"/>
      </w:pPr>
      <w:r w:rsidRPr="00AF0D5C">
        <w:t>Public Interest Monitor</w:t>
      </w:r>
    </w:p>
    <w:p w14:paraId="62C6A24A" w14:textId="77777777" w:rsidR="0011740D" w:rsidRPr="00AF0D5C" w:rsidRDefault="0011740D" w:rsidP="00AF0950">
      <w:pPr>
        <w:pStyle w:val="Bulletpoints0"/>
        <w:numPr>
          <w:ilvl w:val="0"/>
          <w:numId w:val="0"/>
        </w:numPr>
        <w:spacing w:afterLines="40" w:after="96"/>
        <w:ind w:right="284"/>
      </w:pPr>
      <w:r w:rsidRPr="0011740D">
        <w:t>Public Sector Commission (PSC)</w:t>
      </w:r>
    </w:p>
    <w:p w14:paraId="794CE325" w14:textId="77777777" w:rsidR="00E646C9" w:rsidRDefault="00E646C9" w:rsidP="00AF0950">
      <w:pPr>
        <w:pStyle w:val="Bulletpoints0"/>
        <w:numPr>
          <w:ilvl w:val="0"/>
          <w:numId w:val="0"/>
        </w:numPr>
        <w:spacing w:afterLines="40" w:after="96"/>
        <w:ind w:right="284"/>
      </w:pPr>
      <w:r w:rsidRPr="00AF0D5C">
        <w:t>Queensland Audit Office (QAO)</w:t>
      </w:r>
    </w:p>
    <w:p w14:paraId="15B302B9" w14:textId="77777777" w:rsidR="00E646C9" w:rsidRDefault="00E646C9" w:rsidP="00AF0950">
      <w:pPr>
        <w:pStyle w:val="Bulletpoints0"/>
        <w:numPr>
          <w:ilvl w:val="0"/>
          <w:numId w:val="0"/>
        </w:numPr>
        <w:spacing w:afterLines="40" w:after="96"/>
        <w:ind w:right="284"/>
      </w:pPr>
      <w:r w:rsidRPr="00AF0D5C">
        <w:t>Queensland Family and Child Commission</w:t>
      </w:r>
    </w:p>
    <w:p w14:paraId="0F7C257D" w14:textId="77777777" w:rsidR="000E0A43" w:rsidRPr="00AF0D5C" w:rsidRDefault="000E0A43" w:rsidP="00AF0950">
      <w:pPr>
        <w:pStyle w:val="Bulletpoints0"/>
        <w:numPr>
          <w:ilvl w:val="0"/>
          <w:numId w:val="0"/>
        </w:numPr>
        <w:spacing w:afterLines="40" w:after="96"/>
        <w:ind w:right="284"/>
      </w:pPr>
      <w:r w:rsidRPr="000E0A43">
        <w:t>Queensland Mental Health Commission</w:t>
      </w:r>
    </w:p>
    <w:p w14:paraId="28B6DB51" w14:textId="77777777" w:rsidR="00E646C9" w:rsidRPr="00AF0D5C" w:rsidRDefault="00E646C9" w:rsidP="00AF0950">
      <w:pPr>
        <w:pStyle w:val="Bulletpoints0"/>
        <w:numPr>
          <w:ilvl w:val="0"/>
          <w:numId w:val="0"/>
        </w:numPr>
        <w:spacing w:afterLines="40" w:after="96"/>
        <w:ind w:right="284"/>
      </w:pPr>
      <w:r w:rsidRPr="00AF0D5C">
        <w:t>Queensland Ombudsman and Inspector of Detention Services</w:t>
      </w:r>
    </w:p>
    <w:p w14:paraId="0A088107" w14:textId="77777777" w:rsidR="00E646C9" w:rsidRPr="00AF0D5C" w:rsidRDefault="00E646C9" w:rsidP="00AF0950">
      <w:pPr>
        <w:pStyle w:val="Bulletpoints0"/>
        <w:numPr>
          <w:ilvl w:val="0"/>
          <w:numId w:val="0"/>
        </w:numPr>
        <w:spacing w:afterLines="40" w:after="96"/>
        <w:ind w:right="284"/>
      </w:pPr>
      <w:r w:rsidRPr="00AF0D5C">
        <w:t>Queensland Police Service</w:t>
      </w:r>
      <w:r w:rsidR="003F3187" w:rsidRPr="00AF0D5C">
        <w:t xml:space="preserve"> (QPS)</w:t>
      </w:r>
    </w:p>
    <w:p w14:paraId="034AB1C7" w14:textId="77777777" w:rsidR="00E646C9" w:rsidRPr="00AF0D5C" w:rsidRDefault="00E646C9" w:rsidP="00AF0950">
      <w:pPr>
        <w:pStyle w:val="Bulletpoints0"/>
        <w:numPr>
          <w:ilvl w:val="0"/>
          <w:numId w:val="0"/>
        </w:numPr>
        <w:spacing w:afterLines="40" w:after="96"/>
        <w:ind w:right="284"/>
      </w:pPr>
      <w:r w:rsidRPr="00AF0D5C">
        <w:t>Queensland public</w:t>
      </w:r>
    </w:p>
    <w:p w14:paraId="6392D6AA" w14:textId="77777777" w:rsidR="00986EE2" w:rsidRDefault="00E646C9" w:rsidP="00AF0950">
      <w:pPr>
        <w:pStyle w:val="Bulletpoints0"/>
        <w:numPr>
          <w:ilvl w:val="0"/>
          <w:numId w:val="0"/>
        </w:numPr>
        <w:spacing w:afterLines="40" w:after="96"/>
        <w:ind w:right="284"/>
      </w:pPr>
      <w:r w:rsidRPr="00AF0D5C">
        <w:t>Queensland units of public administration (UPA</w:t>
      </w:r>
      <w:r w:rsidR="00150080" w:rsidRPr="00AF0D5C">
        <w:t>s</w:t>
      </w:r>
      <w:r w:rsidRPr="00AF0D5C">
        <w:t>)</w:t>
      </w:r>
    </w:p>
    <w:p w14:paraId="13421A85" w14:textId="77777777" w:rsidR="00EE28F1" w:rsidRPr="00AF0D5C" w:rsidRDefault="00EE28F1" w:rsidP="00004D48">
      <w:pPr>
        <w:pStyle w:val="EHeadingCalibri14"/>
        <w:ind w:right="284"/>
        <w:outlineLvl w:val="9"/>
      </w:pPr>
      <w:r w:rsidRPr="00AF0D5C">
        <w:t xml:space="preserve">Other </w:t>
      </w:r>
      <w:r w:rsidR="00117A8C" w:rsidRPr="00AF0D5C">
        <w:t xml:space="preserve">national and </w:t>
      </w:r>
      <w:r w:rsidR="007A5174" w:rsidRPr="00AF0D5C">
        <w:t xml:space="preserve">state </w:t>
      </w:r>
      <w:r w:rsidRPr="00AF0D5C">
        <w:t>stakeholders</w:t>
      </w:r>
    </w:p>
    <w:p w14:paraId="6A0013DD" w14:textId="77777777" w:rsidR="00324017" w:rsidRPr="00893777" w:rsidRDefault="00324017" w:rsidP="00AF0950">
      <w:pPr>
        <w:pStyle w:val="newBODYTEXT"/>
        <w:spacing w:after="80"/>
        <w:ind w:right="284"/>
        <w:rPr>
          <w:rFonts w:asciiTheme="minorHAnsi" w:hAnsiTheme="minorHAnsi" w:cstheme="minorHAnsi"/>
          <w:b/>
          <w:bCs/>
          <w:sz w:val="22"/>
          <w:szCs w:val="22"/>
        </w:rPr>
      </w:pPr>
      <w:bookmarkStart w:id="122" w:name="_Toc102039268"/>
      <w:bookmarkStart w:id="123" w:name="_Toc102039623"/>
      <w:bookmarkStart w:id="124" w:name="_Toc102039980"/>
      <w:bookmarkStart w:id="125" w:name="_Toc102040305"/>
      <w:bookmarkStart w:id="126" w:name="_Toc102040639"/>
      <w:bookmarkStart w:id="127" w:name="_Toc102040967"/>
      <w:bookmarkStart w:id="128" w:name="_Toc102041297"/>
      <w:bookmarkStart w:id="129" w:name="_Toc102041629"/>
      <w:bookmarkStart w:id="130" w:name="_Toc102041956"/>
      <w:bookmarkStart w:id="131" w:name="_Toc102042285"/>
      <w:bookmarkStart w:id="132" w:name="_Toc102045415"/>
      <w:bookmarkStart w:id="133" w:name="_Toc102045409"/>
      <w:r w:rsidRPr="00893777">
        <w:rPr>
          <w:rFonts w:asciiTheme="minorHAnsi" w:hAnsiTheme="minorHAnsi" w:cstheme="minorHAnsi"/>
          <w:b/>
          <w:bCs/>
          <w:sz w:val="22"/>
          <w:szCs w:val="22"/>
        </w:rPr>
        <w:t>Commonwealth</w:t>
      </w:r>
      <w:bookmarkEnd w:id="122"/>
      <w:bookmarkEnd w:id="123"/>
      <w:bookmarkEnd w:id="124"/>
      <w:bookmarkEnd w:id="125"/>
      <w:bookmarkEnd w:id="126"/>
      <w:bookmarkEnd w:id="127"/>
      <w:bookmarkEnd w:id="128"/>
      <w:bookmarkEnd w:id="129"/>
      <w:bookmarkEnd w:id="130"/>
      <w:bookmarkEnd w:id="131"/>
      <w:bookmarkEnd w:id="132"/>
    </w:p>
    <w:p w14:paraId="2007044A" w14:textId="77777777" w:rsidR="00324017" w:rsidRPr="00AF0D5C" w:rsidRDefault="00324017" w:rsidP="00AF0950">
      <w:pPr>
        <w:pStyle w:val="Bulletpoints0"/>
        <w:numPr>
          <w:ilvl w:val="0"/>
          <w:numId w:val="0"/>
        </w:numPr>
        <w:spacing w:afterLines="40" w:after="96"/>
        <w:ind w:right="284"/>
      </w:pPr>
      <w:r w:rsidRPr="00AF0D5C">
        <w:t>Australian Criminal Intelligence Commission (ACIC)</w:t>
      </w:r>
    </w:p>
    <w:p w14:paraId="483C6027" w14:textId="77777777" w:rsidR="00324017" w:rsidRPr="00AF0D5C" w:rsidRDefault="00324017" w:rsidP="00AF0950">
      <w:pPr>
        <w:pStyle w:val="Bulletpoints0"/>
        <w:numPr>
          <w:ilvl w:val="0"/>
          <w:numId w:val="0"/>
        </w:numPr>
        <w:spacing w:afterLines="40" w:after="96"/>
        <w:ind w:right="284"/>
      </w:pPr>
      <w:r w:rsidRPr="00AF0D5C">
        <w:t>Australian Federal Police (AFP)</w:t>
      </w:r>
    </w:p>
    <w:p w14:paraId="4F4186C4" w14:textId="77777777" w:rsidR="00324017" w:rsidRPr="00AF0D5C" w:rsidRDefault="00324017" w:rsidP="00AF0950">
      <w:pPr>
        <w:pStyle w:val="Bulletpoints0"/>
        <w:numPr>
          <w:ilvl w:val="0"/>
          <w:numId w:val="0"/>
        </w:numPr>
        <w:spacing w:afterLines="40" w:after="96"/>
        <w:ind w:right="284"/>
      </w:pPr>
      <w:r w:rsidRPr="00AF0D5C">
        <w:t>Australian Taxation Office (ATO)</w:t>
      </w:r>
    </w:p>
    <w:p w14:paraId="1FDBFBCD" w14:textId="77777777" w:rsidR="00324017" w:rsidRPr="00AF0D5C" w:rsidRDefault="00324017" w:rsidP="00AF0950">
      <w:pPr>
        <w:pStyle w:val="Bulletpoints0"/>
        <w:numPr>
          <w:ilvl w:val="0"/>
          <w:numId w:val="0"/>
        </w:numPr>
        <w:spacing w:afterLines="40" w:after="96"/>
        <w:ind w:right="284"/>
      </w:pPr>
      <w:r w:rsidRPr="00AF0D5C">
        <w:t>Australian Transaction Reports and Analysis Centre (AUSTRAC)</w:t>
      </w:r>
    </w:p>
    <w:p w14:paraId="55579ED8" w14:textId="77777777" w:rsidR="00324017" w:rsidRPr="00AF0D5C" w:rsidRDefault="00324017" w:rsidP="00AF0950">
      <w:pPr>
        <w:pStyle w:val="Bulletpoints0"/>
        <w:numPr>
          <w:ilvl w:val="0"/>
          <w:numId w:val="0"/>
        </w:numPr>
        <w:spacing w:afterLines="40" w:after="96"/>
        <w:ind w:right="284"/>
      </w:pPr>
      <w:r w:rsidRPr="00AF0D5C">
        <w:t>Home Affairs (including Australian Border Force)</w:t>
      </w:r>
    </w:p>
    <w:p w14:paraId="1D75A73A" w14:textId="77777777" w:rsidR="00324017" w:rsidRPr="00AF0D5C" w:rsidRDefault="00324017" w:rsidP="00AF0950">
      <w:pPr>
        <w:pStyle w:val="Bulletpoints0"/>
        <w:numPr>
          <w:ilvl w:val="0"/>
          <w:numId w:val="0"/>
        </w:numPr>
        <w:spacing w:afterLines="40" w:after="96"/>
        <w:ind w:right="284"/>
      </w:pPr>
      <w:r w:rsidRPr="00AF0D5C">
        <w:t>National Anti-Corruption Commission (NACC)</w:t>
      </w:r>
    </w:p>
    <w:p w14:paraId="459D1EFB" w14:textId="77777777" w:rsidR="00156C0D" w:rsidRPr="00893777" w:rsidRDefault="00324017" w:rsidP="00AF0950">
      <w:pPr>
        <w:pStyle w:val="newBODYTEXT"/>
        <w:spacing w:after="80"/>
        <w:ind w:right="142"/>
        <w:rPr>
          <w:b/>
          <w:bCs/>
        </w:rPr>
      </w:pPr>
      <w:r w:rsidRPr="00AF0D5C">
        <w:br w:type="column"/>
      </w:r>
      <w:bookmarkStart w:id="134" w:name="_Toc207055081"/>
      <w:r w:rsidR="00156C0D" w:rsidRPr="00893777">
        <w:rPr>
          <w:rFonts w:asciiTheme="minorHAnsi" w:hAnsiTheme="minorHAnsi" w:cstheme="minorHAnsi"/>
          <w:b/>
          <w:bCs/>
          <w:sz w:val="22"/>
          <w:szCs w:val="22"/>
        </w:rPr>
        <w:t>Australian Capital Territory</w:t>
      </w:r>
      <w:bookmarkEnd w:id="134"/>
    </w:p>
    <w:p w14:paraId="37BA64E4" w14:textId="77777777" w:rsidR="00156C0D" w:rsidRPr="00AF0D5C" w:rsidRDefault="00156C0D" w:rsidP="00AF0950">
      <w:pPr>
        <w:pStyle w:val="Bulletpoints0"/>
        <w:numPr>
          <w:ilvl w:val="0"/>
          <w:numId w:val="0"/>
        </w:numPr>
        <w:spacing w:after="100"/>
        <w:ind w:right="142"/>
      </w:pPr>
      <w:r w:rsidRPr="00AF0D5C">
        <w:t>Australian Capital Territory Integrity Commission</w:t>
      </w:r>
    </w:p>
    <w:p w14:paraId="04BD5347" w14:textId="77777777" w:rsidR="001E422F" w:rsidRPr="00893777" w:rsidRDefault="001E422F"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New South Wales</w:t>
      </w:r>
      <w:bookmarkEnd w:id="112"/>
      <w:bookmarkEnd w:id="113"/>
      <w:bookmarkEnd w:id="114"/>
      <w:bookmarkEnd w:id="115"/>
      <w:bookmarkEnd w:id="116"/>
      <w:bookmarkEnd w:id="117"/>
      <w:bookmarkEnd w:id="118"/>
      <w:bookmarkEnd w:id="119"/>
      <w:bookmarkEnd w:id="120"/>
      <w:bookmarkEnd w:id="121"/>
      <w:bookmarkEnd w:id="133"/>
    </w:p>
    <w:p w14:paraId="6E30731A" w14:textId="77777777" w:rsidR="00E646C9" w:rsidRPr="00AF0D5C" w:rsidRDefault="00E646C9" w:rsidP="00AF0950">
      <w:pPr>
        <w:pStyle w:val="Bulletpoints0"/>
        <w:numPr>
          <w:ilvl w:val="0"/>
          <w:numId w:val="0"/>
        </w:numPr>
        <w:spacing w:afterLines="40" w:after="96"/>
        <w:ind w:right="142"/>
      </w:pPr>
      <w:r w:rsidRPr="00AF0D5C">
        <w:t xml:space="preserve">Independent Commission Against Corruption </w:t>
      </w:r>
      <w:r w:rsidR="006E651A">
        <w:br/>
      </w:r>
      <w:r w:rsidRPr="00AF0D5C">
        <w:t>(N</w:t>
      </w:r>
      <w:r w:rsidR="00EA2C0F" w:rsidRPr="00AF0D5C">
        <w:t>ew South Wales</w:t>
      </w:r>
      <w:r w:rsidRPr="00AF0D5C">
        <w:t xml:space="preserve"> ICAC)</w:t>
      </w:r>
    </w:p>
    <w:p w14:paraId="53BCA202" w14:textId="77777777" w:rsidR="00E646C9" w:rsidRPr="00AF0D5C" w:rsidRDefault="00E646C9" w:rsidP="00AF0950">
      <w:pPr>
        <w:pStyle w:val="Bulletpoints0"/>
        <w:numPr>
          <w:ilvl w:val="0"/>
          <w:numId w:val="0"/>
        </w:numPr>
        <w:spacing w:afterLines="40" w:after="96"/>
        <w:ind w:right="142"/>
      </w:pPr>
      <w:r w:rsidRPr="00AF0D5C">
        <w:t xml:space="preserve">Law Enforcement </w:t>
      </w:r>
      <w:r w:rsidRPr="00485114">
        <w:t>Conduct Commission</w:t>
      </w:r>
      <w:r w:rsidR="008D333A" w:rsidRPr="00485114">
        <w:t xml:space="preserve"> (LECC)</w:t>
      </w:r>
    </w:p>
    <w:p w14:paraId="06A0006B" w14:textId="77777777" w:rsidR="00E646C9" w:rsidRPr="00AF0D5C" w:rsidRDefault="00E646C9" w:rsidP="00AF0950">
      <w:pPr>
        <w:pStyle w:val="Bulletpoints0"/>
        <w:numPr>
          <w:ilvl w:val="0"/>
          <w:numId w:val="0"/>
        </w:numPr>
        <w:spacing w:afterLines="40" w:after="96"/>
        <w:ind w:right="142"/>
      </w:pPr>
      <w:r w:rsidRPr="00AF0D5C">
        <w:t>New South Wales Crime Commission</w:t>
      </w:r>
    </w:p>
    <w:p w14:paraId="433CCC9B" w14:textId="77777777" w:rsidR="00E646C9" w:rsidRPr="00AF0D5C" w:rsidRDefault="00E646C9" w:rsidP="00AF0950">
      <w:pPr>
        <w:pStyle w:val="Bulletpoints0"/>
        <w:numPr>
          <w:ilvl w:val="0"/>
          <w:numId w:val="0"/>
        </w:numPr>
        <w:spacing w:afterLines="40" w:after="96"/>
        <w:ind w:right="142"/>
      </w:pPr>
      <w:r w:rsidRPr="00AF0D5C">
        <w:t>New South Wales Police Force</w:t>
      </w:r>
    </w:p>
    <w:p w14:paraId="0E8237F2" w14:textId="77777777" w:rsidR="006A4EC5" w:rsidRPr="00893777" w:rsidRDefault="006A4EC5" w:rsidP="00AF0950">
      <w:pPr>
        <w:pStyle w:val="newBODYTEXT"/>
        <w:spacing w:after="80"/>
        <w:ind w:right="142"/>
        <w:rPr>
          <w:rFonts w:asciiTheme="minorHAnsi" w:hAnsiTheme="minorHAnsi" w:cstheme="minorHAnsi"/>
          <w:b/>
          <w:bCs/>
          <w:sz w:val="22"/>
          <w:szCs w:val="22"/>
        </w:rPr>
      </w:pPr>
      <w:bookmarkStart w:id="135" w:name="_Toc102039266"/>
      <w:bookmarkStart w:id="136" w:name="_Toc102039621"/>
      <w:bookmarkStart w:id="137" w:name="_Toc102039978"/>
      <w:bookmarkStart w:id="138" w:name="_Toc102040303"/>
      <w:bookmarkStart w:id="139" w:name="_Toc102040637"/>
      <w:bookmarkStart w:id="140" w:name="_Toc102040965"/>
      <w:bookmarkStart w:id="141" w:name="_Toc102041295"/>
      <w:bookmarkStart w:id="142" w:name="_Toc102041627"/>
      <w:bookmarkStart w:id="143" w:name="_Toc102041954"/>
      <w:bookmarkStart w:id="144" w:name="_Toc102042283"/>
      <w:bookmarkStart w:id="145" w:name="_Toc102045410"/>
      <w:r w:rsidRPr="00893777">
        <w:rPr>
          <w:rFonts w:asciiTheme="minorHAnsi" w:hAnsiTheme="minorHAnsi" w:cstheme="minorHAnsi"/>
          <w:b/>
          <w:bCs/>
          <w:sz w:val="22"/>
          <w:szCs w:val="22"/>
        </w:rPr>
        <w:t>Northern Territory</w:t>
      </w:r>
      <w:bookmarkEnd w:id="135"/>
      <w:bookmarkEnd w:id="136"/>
      <w:bookmarkEnd w:id="137"/>
      <w:bookmarkEnd w:id="138"/>
      <w:bookmarkEnd w:id="139"/>
      <w:bookmarkEnd w:id="140"/>
      <w:bookmarkEnd w:id="141"/>
      <w:bookmarkEnd w:id="142"/>
      <w:bookmarkEnd w:id="143"/>
      <w:bookmarkEnd w:id="144"/>
      <w:bookmarkEnd w:id="145"/>
    </w:p>
    <w:p w14:paraId="34A8E607" w14:textId="77777777" w:rsidR="00E646C9" w:rsidRPr="00AF0D5C" w:rsidRDefault="00E646C9" w:rsidP="00AF0950">
      <w:pPr>
        <w:pStyle w:val="Bulletpoints0"/>
        <w:numPr>
          <w:ilvl w:val="0"/>
          <w:numId w:val="0"/>
        </w:numPr>
        <w:spacing w:afterLines="40" w:after="96"/>
        <w:ind w:right="142"/>
      </w:pPr>
      <w:r w:rsidRPr="00AF0D5C">
        <w:t>Northern Territory Police Force</w:t>
      </w:r>
    </w:p>
    <w:p w14:paraId="4E8D6D57" w14:textId="77777777" w:rsidR="00E646C9" w:rsidRPr="00AF0D5C" w:rsidRDefault="00E646C9" w:rsidP="00AF0950">
      <w:pPr>
        <w:pStyle w:val="Bulletpoints0"/>
        <w:numPr>
          <w:ilvl w:val="0"/>
          <w:numId w:val="0"/>
        </w:numPr>
        <w:spacing w:afterLines="40" w:after="96"/>
        <w:ind w:right="142"/>
      </w:pPr>
      <w:r w:rsidRPr="00AF0D5C">
        <w:t>Office of the Independent Commissioner Against Corruption</w:t>
      </w:r>
      <w:r w:rsidR="007C57D9" w:rsidRPr="00AF0D5C">
        <w:t xml:space="preserve"> (NT ICAC)</w:t>
      </w:r>
    </w:p>
    <w:p w14:paraId="22A8716F" w14:textId="77777777" w:rsidR="006A4EC5" w:rsidRPr="00893777" w:rsidRDefault="006A4EC5" w:rsidP="00AF0950">
      <w:pPr>
        <w:pStyle w:val="newBODYTEXT"/>
        <w:spacing w:after="80"/>
        <w:ind w:right="142"/>
        <w:rPr>
          <w:rFonts w:asciiTheme="minorHAnsi" w:hAnsiTheme="minorHAnsi" w:cstheme="minorHAnsi"/>
          <w:b/>
          <w:bCs/>
          <w:sz w:val="22"/>
          <w:szCs w:val="22"/>
        </w:rPr>
      </w:pPr>
      <w:bookmarkStart w:id="146" w:name="_Toc102039263"/>
      <w:bookmarkStart w:id="147" w:name="_Toc102039618"/>
      <w:bookmarkStart w:id="148" w:name="_Toc102039975"/>
      <w:bookmarkStart w:id="149" w:name="_Toc102040300"/>
      <w:bookmarkStart w:id="150" w:name="_Toc102040634"/>
      <w:bookmarkStart w:id="151" w:name="_Toc102040962"/>
      <w:bookmarkStart w:id="152" w:name="_Toc102041292"/>
      <w:bookmarkStart w:id="153" w:name="_Toc102041624"/>
      <w:bookmarkStart w:id="154" w:name="_Toc102041951"/>
      <w:bookmarkStart w:id="155" w:name="_Toc102042280"/>
      <w:bookmarkStart w:id="156" w:name="_Toc102045411"/>
      <w:bookmarkStart w:id="157" w:name="_Toc102039262"/>
      <w:bookmarkStart w:id="158" w:name="_Toc102039617"/>
      <w:bookmarkStart w:id="159" w:name="_Toc102039974"/>
      <w:bookmarkStart w:id="160" w:name="_Toc102040299"/>
      <w:bookmarkStart w:id="161" w:name="_Toc102040633"/>
      <w:bookmarkStart w:id="162" w:name="_Toc102040961"/>
      <w:bookmarkStart w:id="163" w:name="_Toc102041291"/>
      <w:bookmarkStart w:id="164" w:name="_Toc102041623"/>
      <w:bookmarkStart w:id="165" w:name="_Toc102041950"/>
      <w:bookmarkStart w:id="166" w:name="_Toc102042279"/>
      <w:r w:rsidRPr="00893777">
        <w:rPr>
          <w:rFonts w:asciiTheme="minorHAnsi" w:hAnsiTheme="minorHAnsi" w:cstheme="minorHAnsi"/>
          <w:b/>
          <w:bCs/>
          <w:sz w:val="22"/>
          <w:szCs w:val="22"/>
        </w:rPr>
        <w:t>South Australia</w:t>
      </w:r>
      <w:bookmarkEnd w:id="146"/>
      <w:bookmarkEnd w:id="147"/>
      <w:bookmarkEnd w:id="148"/>
      <w:bookmarkEnd w:id="149"/>
      <w:bookmarkEnd w:id="150"/>
      <w:bookmarkEnd w:id="151"/>
      <w:bookmarkEnd w:id="152"/>
      <w:bookmarkEnd w:id="153"/>
      <w:bookmarkEnd w:id="154"/>
      <w:bookmarkEnd w:id="155"/>
      <w:bookmarkEnd w:id="156"/>
    </w:p>
    <w:p w14:paraId="33146619" w14:textId="77777777" w:rsidR="006A4EC5" w:rsidRPr="00AF0D5C" w:rsidRDefault="006A4EC5" w:rsidP="00AF0950">
      <w:pPr>
        <w:pStyle w:val="Bulletpoints0"/>
        <w:numPr>
          <w:ilvl w:val="0"/>
          <w:numId w:val="0"/>
        </w:numPr>
        <w:spacing w:afterLines="40" w:after="96"/>
        <w:ind w:right="142"/>
      </w:pPr>
      <w:r w:rsidRPr="00AF0D5C">
        <w:t>Independent Commission</w:t>
      </w:r>
      <w:r w:rsidR="00F50C60" w:rsidRPr="00AF0D5C">
        <w:t>er</w:t>
      </w:r>
      <w:r w:rsidRPr="00AF0D5C">
        <w:t xml:space="preserve"> Against Corruption</w:t>
      </w:r>
      <w:r w:rsidR="00003B0D" w:rsidRPr="00AF0D5C">
        <w:t xml:space="preserve"> </w:t>
      </w:r>
      <w:r w:rsidR="004F49CF">
        <w:br/>
      </w:r>
      <w:r w:rsidR="00003B0D" w:rsidRPr="00AF0D5C">
        <w:t>(SA ICAC)</w:t>
      </w:r>
    </w:p>
    <w:p w14:paraId="309D9E75" w14:textId="77777777" w:rsidR="00EF17AA" w:rsidRPr="00AF0D5C" w:rsidRDefault="006A4EC5" w:rsidP="00AF0950">
      <w:pPr>
        <w:pStyle w:val="Bulletpoints0"/>
        <w:numPr>
          <w:ilvl w:val="0"/>
          <w:numId w:val="0"/>
        </w:numPr>
        <w:spacing w:afterLines="40" w:after="96"/>
        <w:ind w:right="142"/>
      </w:pPr>
      <w:r w:rsidRPr="00AF0D5C">
        <w:t>Office for Public Integrity</w:t>
      </w:r>
    </w:p>
    <w:p w14:paraId="29D4AC06" w14:textId="77777777" w:rsidR="00D766CF" w:rsidRPr="00AF0D5C" w:rsidRDefault="006A4EC5" w:rsidP="00AF0950">
      <w:pPr>
        <w:pStyle w:val="Bulletpoints0"/>
        <w:numPr>
          <w:ilvl w:val="0"/>
          <w:numId w:val="0"/>
        </w:numPr>
        <w:spacing w:afterLines="40" w:after="96"/>
        <w:ind w:right="142"/>
      </w:pPr>
      <w:r w:rsidRPr="00AF0D5C">
        <w:t>South Australia Police</w:t>
      </w:r>
      <w:bookmarkStart w:id="167" w:name="_Toc102039265"/>
      <w:bookmarkStart w:id="168" w:name="_Toc102039620"/>
      <w:bookmarkStart w:id="169" w:name="_Toc102039977"/>
      <w:bookmarkStart w:id="170" w:name="_Toc102040302"/>
      <w:bookmarkStart w:id="171" w:name="_Toc102040636"/>
      <w:bookmarkStart w:id="172" w:name="_Toc102040964"/>
      <w:bookmarkStart w:id="173" w:name="_Toc102041294"/>
      <w:bookmarkStart w:id="174" w:name="_Toc102041626"/>
      <w:bookmarkStart w:id="175" w:name="_Toc102041953"/>
      <w:bookmarkStart w:id="176" w:name="_Toc102042282"/>
      <w:bookmarkStart w:id="177" w:name="_Toc102045412"/>
      <w:bookmarkEnd w:id="157"/>
      <w:bookmarkEnd w:id="158"/>
      <w:bookmarkEnd w:id="159"/>
      <w:bookmarkEnd w:id="160"/>
      <w:bookmarkEnd w:id="161"/>
      <w:bookmarkEnd w:id="162"/>
      <w:bookmarkEnd w:id="163"/>
      <w:bookmarkEnd w:id="164"/>
      <w:bookmarkEnd w:id="165"/>
      <w:bookmarkEnd w:id="166"/>
    </w:p>
    <w:bookmarkEnd w:id="167"/>
    <w:bookmarkEnd w:id="168"/>
    <w:bookmarkEnd w:id="169"/>
    <w:bookmarkEnd w:id="170"/>
    <w:bookmarkEnd w:id="171"/>
    <w:bookmarkEnd w:id="172"/>
    <w:bookmarkEnd w:id="173"/>
    <w:bookmarkEnd w:id="174"/>
    <w:bookmarkEnd w:id="175"/>
    <w:bookmarkEnd w:id="176"/>
    <w:bookmarkEnd w:id="177"/>
    <w:p w14:paraId="5ED81A86" w14:textId="77777777" w:rsidR="00A96169" w:rsidRPr="00893777" w:rsidRDefault="00A96169"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Tasmania</w:t>
      </w:r>
    </w:p>
    <w:p w14:paraId="237E774D" w14:textId="77777777" w:rsidR="009A05F8" w:rsidRPr="00AF0D5C" w:rsidRDefault="009A05F8" w:rsidP="00AF0950">
      <w:pPr>
        <w:pStyle w:val="Bulletpoints0"/>
        <w:numPr>
          <w:ilvl w:val="0"/>
          <w:numId w:val="0"/>
        </w:numPr>
        <w:spacing w:afterLines="40" w:after="96"/>
        <w:ind w:right="142"/>
      </w:pPr>
      <w:r w:rsidRPr="00AF0D5C">
        <w:t>Integrity Commission</w:t>
      </w:r>
    </w:p>
    <w:p w14:paraId="45B378AC" w14:textId="77777777" w:rsidR="00A6165D" w:rsidRPr="00AF0D5C" w:rsidRDefault="009A05F8" w:rsidP="00AF0950">
      <w:pPr>
        <w:pStyle w:val="Bulletpoints0"/>
        <w:numPr>
          <w:ilvl w:val="0"/>
          <w:numId w:val="0"/>
        </w:numPr>
        <w:spacing w:afterLines="40" w:after="96"/>
        <w:ind w:right="142"/>
      </w:pPr>
      <w:r w:rsidRPr="00AF0D5C">
        <w:t>Tasmania Police</w:t>
      </w:r>
    </w:p>
    <w:p w14:paraId="11294510" w14:textId="77777777" w:rsidR="00EF17AA" w:rsidRPr="00893777" w:rsidRDefault="00EF17AA"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Victoria</w:t>
      </w:r>
    </w:p>
    <w:p w14:paraId="774B43D6" w14:textId="77777777" w:rsidR="009079A5" w:rsidRPr="00485114" w:rsidRDefault="009079A5" w:rsidP="00AF0950">
      <w:pPr>
        <w:pStyle w:val="Bulletpoints0"/>
        <w:numPr>
          <w:ilvl w:val="0"/>
          <w:numId w:val="0"/>
        </w:numPr>
        <w:spacing w:afterLines="40" w:after="96"/>
        <w:ind w:right="142"/>
      </w:pPr>
      <w:r w:rsidRPr="00485114">
        <w:t>Independent Broad-based Anti-</w:t>
      </w:r>
      <w:proofErr w:type="gramStart"/>
      <w:r w:rsidRPr="00485114">
        <w:t>corruption</w:t>
      </w:r>
      <w:proofErr w:type="gramEnd"/>
      <w:r w:rsidRPr="00485114">
        <w:t xml:space="preserve"> Commission (IBAC)</w:t>
      </w:r>
    </w:p>
    <w:p w14:paraId="1D765E75" w14:textId="77777777" w:rsidR="00227D54" w:rsidRPr="00AF0D5C" w:rsidRDefault="00EF17AA" w:rsidP="00AF0950">
      <w:pPr>
        <w:pStyle w:val="Bulletpoints0"/>
        <w:numPr>
          <w:ilvl w:val="0"/>
          <w:numId w:val="0"/>
        </w:numPr>
        <w:spacing w:afterLines="40" w:after="96"/>
        <w:ind w:right="142"/>
      </w:pPr>
      <w:r w:rsidRPr="00AF0D5C">
        <w:t>Victoria Police</w:t>
      </w:r>
    </w:p>
    <w:p w14:paraId="61126FC4" w14:textId="77777777" w:rsidR="00EF17AA" w:rsidRPr="00893777" w:rsidRDefault="00EF17AA"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Western Australia</w:t>
      </w:r>
    </w:p>
    <w:p w14:paraId="1B569410" w14:textId="77777777" w:rsidR="003D3CD0" w:rsidRDefault="00EF17AA" w:rsidP="00AF0950">
      <w:pPr>
        <w:pStyle w:val="Bulletpoints0"/>
        <w:numPr>
          <w:ilvl w:val="0"/>
          <w:numId w:val="0"/>
        </w:numPr>
        <w:spacing w:afterLines="40" w:after="96"/>
        <w:ind w:right="142"/>
      </w:pPr>
      <w:r w:rsidRPr="00AF0D5C">
        <w:t>Corruption and Crime Commission</w:t>
      </w:r>
      <w:r w:rsidR="0088115B" w:rsidRPr="00AF0D5C">
        <w:t xml:space="preserve"> (WA CCC)</w:t>
      </w:r>
    </w:p>
    <w:p w14:paraId="637AE5D4" w14:textId="77777777" w:rsidR="007134BE" w:rsidRDefault="00B00C70" w:rsidP="00AF0950">
      <w:pPr>
        <w:pStyle w:val="Bulletpoints0"/>
        <w:numPr>
          <w:ilvl w:val="0"/>
          <w:numId w:val="0"/>
        </w:numPr>
        <w:spacing w:afterLines="40" w:after="96"/>
        <w:ind w:right="142"/>
      </w:pPr>
      <w:r w:rsidRPr="00AF0D5C">
        <w:t>Western Australian Police Force</w:t>
      </w:r>
      <w:r w:rsidR="007134BE" w:rsidRPr="003D3CD0">
        <w:t xml:space="preserve"> </w:t>
      </w:r>
    </w:p>
    <w:p w14:paraId="7CCFE2CF" w14:textId="77777777" w:rsidR="00893777" w:rsidRPr="005B22D7" w:rsidRDefault="00217205" w:rsidP="005B22D7">
      <w:pPr>
        <w:jc w:val="right"/>
        <w:rPr>
          <w:i/>
          <w:color w:val="414042" w:themeColor="text1"/>
          <w:szCs w:val="20"/>
        </w:rPr>
      </w:pPr>
      <w:r>
        <w:br/>
      </w:r>
      <w:r>
        <w:br/>
      </w:r>
      <w:r w:rsidR="005B22D7">
        <w:rPr>
          <w:i/>
          <w:color w:val="414042" w:themeColor="text1"/>
          <w:szCs w:val="20"/>
        </w:rPr>
        <w:br/>
      </w:r>
      <w:r w:rsidR="007134BE" w:rsidRPr="00893777">
        <w:rPr>
          <w:i/>
          <w:color w:val="414042" w:themeColor="text1"/>
          <w:szCs w:val="20"/>
        </w:rPr>
        <w:t>For more information on our internal and</w:t>
      </w:r>
      <w:r w:rsidR="00893777">
        <w:rPr>
          <w:i/>
          <w:color w:val="414042" w:themeColor="text1"/>
          <w:szCs w:val="20"/>
        </w:rPr>
        <w:t xml:space="preserve"> </w:t>
      </w:r>
      <w:r w:rsidR="00A44219">
        <w:rPr>
          <w:i/>
          <w:color w:val="414042" w:themeColor="text1"/>
          <w:szCs w:val="20"/>
        </w:rPr>
        <w:br/>
      </w:r>
      <w:r w:rsidR="007134BE" w:rsidRPr="00893777">
        <w:rPr>
          <w:i/>
          <w:color w:val="414042" w:themeColor="text1"/>
          <w:szCs w:val="20"/>
        </w:rPr>
        <w:t xml:space="preserve">external oversight bodies, </w:t>
      </w:r>
      <w:r w:rsidR="007134BE" w:rsidRPr="00D4063B">
        <w:rPr>
          <w:i/>
          <w:color w:val="414042" w:themeColor="text1"/>
          <w:szCs w:val="20"/>
        </w:rPr>
        <w:t xml:space="preserve">see </w:t>
      </w:r>
      <w:r w:rsidR="007134BE" w:rsidRPr="00915321">
        <w:rPr>
          <w:i/>
          <w:color w:val="414042" w:themeColor="text1"/>
          <w:szCs w:val="20"/>
        </w:rPr>
        <w:t xml:space="preserve">pages </w:t>
      </w:r>
      <w:hyperlink w:anchor="OurGovernanceandOversight" w:history="1">
        <w:r w:rsidR="00575223" w:rsidRPr="00915321">
          <w:rPr>
            <w:rStyle w:val="Hyperlink"/>
            <w:i/>
            <w:szCs w:val="20"/>
            <w:u w:val="none"/>
          </w:rPr>
          <w:t>7</w:t>
        </w:r>
        <w:r w:rsidR="00D4063B" w:rsidRPr="00915321">
          <w:rPr>
            <w:rStyle w:val="Hyperlink"/>
            <w:i/>
            <w:szCs w:val="20"/>
            <w:u w:val="none"/>
          </w:rPr>
          <w:t>6</w:t>
        </w:r>
      </w:hyperlink>
      <w:r w:rsidR="005B22D7" w:rsidRPr="00915321">
        <w:rPr>
          <w:i/>
          <w:color w:val="414042" w:themeColor="text1"/>
          <w:szCs w:val="20"/>
        </w:rPr>
        <w:t>–</w:t>
      </w:r>
      <w:r w:rsidR="00575223" w:rsidRPr="00915321">
        <w:rPr>
          <w:i/>
          <w:color w:val="414042" w:themeColor="text1"/>
          <w:szCs w:val="20"/>
        </w:rPr>
        <w:t>8</w:t>
      </w:r>
      <w:r w:rsidR="009F7F92">
        <w:rPr>
          <w:i/>
          <w:color w:val="414042" w:themeColor="text1"/>
          <w:szCs w:val="20"/>
        </w:rPr>
        <w:t>1.</w:t>
      </w:r>
    </w:p>
    <w:p w14:paraId="4E3D1583" w14:textId="77777777" w:rsidR="007134BE" w:rsidRDefault="007134BE" w:rsidP="00893777">
      <w:pPr>
        <w:pStyle w:val="8Crossref"/>
        <w:jc w:val="left"/>
        <w:sectPr w:rsidR="007134BE" w:rsidSect="006E651A">
          <w:headerReference w:type="even" r:id="rId73"/>
          <w:headerReference w:type="default" r:id="rId74"/>
          <w:footerReference w:type="default" r:id="rId75"/>
          <w:headerReference w:type="first" r:id="rId76"/>
          <w:type w:val="continuous"/>
          <w:pgSz w:w="11906" w:h="16838" w:code="9"/>
          <w:pgMar w:top="2155" w:right="849" w:bottom="964" w:left="1134" w:header="720" w:footer="284" w:gutter="0"/>
          <w:cols w:num="2" w:space="283"/>
          <w:noEndnote/>
          <w:docGrid w:linePitch="272"/>
          <w15:footnoteColumns w:val="1"/>
        </w:sectPr>
      </w:pPr>
    </w:p>
    <w:p w14:paraId="186F153D" w14:textId="77777777" w:rsidR="00D6193C" w:rsidRPr="0099274F" w:rsidRDefault="00D6193C" w:rsidP="003776F8">
      <w:pPr>
        <w:pStyle w:val="AH1PageHeader"/>
      </w:pPr>
      <w:bookmarkStart w:id="178" w:name="LastFinancialYearHighlights"/>
      <w:bookmarkStart w:id="179" w:name="_Toc102039295"/>
      <w:bookmarkStart w:id="180" w:name="_Toc102039650"/>
      <w:bookmarkStart w:id="181" w:name="_Toc102040007"/>
      <w:bookmarkStart w:id="182" w:name="_Toc102040332"/>
      <w:bookmarkStart w:id="183" w:name="_Toc102040666"/>
      <w:bookmarkStart w:id="184" w:name="_Toc102040994"/>
      <w:bookmarkStart w:id="185" w:name="_Toc102041324"/>
      <w:bookmarkStart w:id="186" w:name="_Toc102041656"/>
      <w:bookmarkStart w:id="187" w:name="_Toc102041983"/>
      <w:bookmarkStart w:id="188" w:name="_Toc102042312"/>
      <w:bookmarkStart w:id="189" w:name="_Toc102045442"/>
      <w:r w:rsidRPr="0099274F">
        <w:t>202</w:t>
      </w:r>
      <w:r w:rsidR="00C91CEA" w:rsidRPr="0099274F">
        <w:t>4</w:t>
      </w:r>
      <w:r w:rsidRPr="0099274F">
        <w:t>–2</w:t>
      </w:r>
      <w:r w:rsidR="00C91CEA" w:rsidRPr="0099274F">
        <w:t>5</w:t>
      </w:r>
      <w:r w:rsidRPr="0099274F">
        <w:t xml:space="preserve"> </w:t>
      </w:r>
      <w:proofErr w:type="gramStart"/>
      <w:r w:rsidRPr="0099274F">
        <w:t>at a glance</w:t>
      </w:r>
      <w:proofErr w:type="gramEnd"/>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232B9A" w:rsidRPr="00232B9A" w14:paraId="789AA65B" w14:textId="77777777" w:rsidTr="003D34C6">
        <w:tc>
          <w:tcPr>
            <w:tcW w:w="4193" w:type="pct"/>
          </w:tcPr>
          <w:bookmarkEnd w:id="178"/>
          <w:p w14:paraId="788E860C" w14:textId="77777777" w:rsidR="00686B79" w:rsidRPr="00FC5A70" w:rsidRDefault="00AE3AB8" w:rsidP="002508BC">
            <w:pPr>
              <w:pStyle w:val="71Sectionnumbering"/>
              <w:framePr w:wrap="around"/>
              <w:rPr>
                <w:rStyle w:val="Hyperlink"/>
                <w:color w:val="414042" w:themeColor="text1"/>
                <w:u w:val="none"/>
              </w:rPr>
            </w:pPr>
            <w:r w:rsidRPr="00FC5A70">
              <w:rPr>
                <w:rStyle w:val="Hyperlink"/>
                <w:color w:val="414042" w:themeColor="text1"/>
                <w:u w:val="none"/>
              </w:rPr>
              <w:fldChar w:fldCharType="begin"/>
            </w:r>
            <w:r w:rsidRPr="00FC5A70">
              <w:rPr>
                <w:rStyle w:val="Hyperlink"/>
                <w:color w:val="414042" w:themeColor="text1"/>
                <w:u w:val="none"/>
              </w:rPr>
              <w:instrText>HYPERLINK  \l "Keyfactsandfigures"</w:instrText>
            </w:r>
            <w:r w:rsidRPr="00FC5A70">
              <w:rPr>
                <w:rStyle w:val="Hyperlink"/>
                <w:color w:val="414042" w:themeColor="text1"/>
                <w:u w:val="none"/>
              </w:rPr>
            </w:r>
            <w:r w:rsidRPr="00FC5A70">
              <w:rPr>
                <w:rStyle w:val="Hyperlink"/>
                <w:color w:val="414042" w:themeColor="text1"/>
                <w:u w:val="none"/>
              </w:rPr>
              <w:fldChar w:fldCharType="separate"/>
            </w:r>
            <w:r w:rsidR="00686B79" w:rsidRPr="00FC5A70">
              <w:rPr>
                <w:rStyle w:val="Hyperlink"/>
                <w:color w:val="414042" w:themeColor="text1"/>
                <w:u w:val="none"/>
              </w:rPr>
              <w:t>Key facts and figures for 202</w:t>
            </w:r>
            <w:r w:rsidR="00C20B1B" w:rsidRPr="00FC5A70">
              <w:rPr>
                <w:rStyle w:val="Hyperlink"/>
                <w:color w:val="414042" w:themeColor="text1"/>
                <w:u w:val="none"/>
              </w:rPr>
              <w:t>4</w:t>
            </w:r>
            <w:r w:rsidR="00686B79" w:rsidRPr="00FC5A70">
              <w:rPr>
                <w:rStyle w:val="Hyperlink"/>
                <w:color w:val="414042" w:themeColor="text1"/>
                <w:u w:val="none"/>
              </w:rPr>
              <w:t>–2</w:t>
            </w:r>
            <w:r w:rsidR="00C20B1B" w:rsidRPr="00FC5A70">
              <w:rPr>
                <w:rStyle w:val="Hyperlink"/>
                <w:color w:val="414042" w:themeColor="text1"/>
                <w:u w:val="none"/>
              </w:rPr>
              <w:t>5</w:t>
            </w:r>
            <w:r w:rsidRPr="00FC5A70">
              <w:rPr>
                <w:rStyle w:val="Hyperlink"/>
                <w:color w:val="414042" w:themeColor="text1"/>
                <w:u w:val="none"/>
              </w:rPr>
              <w:fldChar w:fldCharType="end"/>
            </w:r>
            <w:r w:rsidR="00686B79" w:rsidRPr="00FC5A70">
              <w:rPr>
                <w:rStyle w:val="Hyperlink"/>
                <w:color w:val="414042" w:themeColor="text1"/>
                <w:u w:val="none"/>
              </w:rPr>
              <w:t xml:space="preserve"> </w:t>
            </w:r>
          </w:p>
        </w:tc>
        <w:tc>
          <w:tcPr>
            <w:tcW w:w="807" w:type="pct"/>
          </w:tcPr>
          <w:p w14:paraId="0EB95FBE" w14:textId="77777777" w:rsidR="00686B79" w:rsidRPr="00FC5A70" w:rsidRDefault="00665DAE" w:rsidP="006A5963">
            <w:pPr>
              <w:pStyle w:val="71Sectionnumbering"/>
              <w:framePr w:wrap="around"/>
              <w:jc w:val="center"/>
              <w:rPr>
                <w:rStyle w:val="Hyperlink"/>
                <w:color w:val="414042" w:themeColor="text1"/>
                <w:u w:val="none"/>
              </w:rPr>
            </w:pPr>
            <w:hyperlink w:anchor="Keyfactsandfigures" w:history="1">
              <w:r w:rsidRPr="00FC5A70">
                <w:rPr>
                  <w:rStyle w:val="Hyperlink"/>
                  <w:color w:val="414042" w:themeColor="text1"/>
                  <w:u w:val="none"/>
                </w:rPr>
                <w:t>18</w:t>
              </w:r>
            </w:hyperlink>
          </w:p>
        </w:tc>
      </w:tr>
      <w:tr w:rsidR="00232B9A" w:rsidRPr="00232B9A" w14:paraId="1E70705D" w14:textId="77777777" w:rsidTr="003D34C6">
        <w:tc>
          <w:tcPr>
            <w:tcW w:w="4193" w:type="pct"/>
          </w:tcPr>
          <w:p w14:paraId="5FECE2F3" w14:textId="77777777" w:rsidR="007E47C0" w:rsidRPr="00FC5A70" w:rsidRDefault="007E47C0" w:rsidP="002508BC">
            <w:pPr>
              <w:pStyle w:val="71Sectionnumbering"/>
              <w:framePr w:wrap="around"/>
              <w:rPr>
                <w:rStyle w:val="Hyperlink"/>
                <w:color w:val="414042" w:themeColor="text1"/>
                <w:u w:val="none"/>
              </w:rPr>
            </w:pPr>
            <w:hyperlink w:anchor="StrategicPlan" w:history="1">
              <w:r w:rsidRPr="00FC5A70">
                <w:rPr>
                  <w:rStyle w:val="Hyperlink"/>
                  <w:color w:val="414042" w:themeColor="text1"/>
                  <w:u w:val="none"/>
                </w:rPr>
                <w:t>Strateg</w:t>
              </w:r>
              <w:r w:rsidR="005169C6" w:rsidRPr="00FC5A70">
                <w:rPr>
                  <w:rStyle w:val="Hyperlink"/>
                  <w:color w:val="414042" w:themeColor="text1"/>
                  <w:u w:val="none"/>
                </w:rPr>
                <w:t>ic</w:t>
              </w:r>
              <w:r w:rsidRPr="00FC5A70">
                <w:rPr>
                  <w:rStyle w:val="Hyperlink"/>
                  <w:color w:val="414042" w:themeColor="text1"/>
                  <w:u w:val="none"/>
                </w:rPr>
                <w:t xml:space="preserve"> Plan 2023–27</w:t>
              </w:r>
              <w:r w:rsidR="00327BF0" w:rsidRPr="00FC5A70">
                <w:rPr>
                  <w:rStyle w:val="Hyperlink"/>
                  <w:color w:val="414042" w:themeColor="text1"/>
                  <w:u w:val="none"/>
                </w:rPr>
                <w:t xml:space="preserve"> (</w:t>
              </w:r>
              <w:r w:rsidR="00802EBA" w:rsidRPr="00FC5A70">
                <w:rPr>
                  <w:rStyle w:val="Hyperlink"/>
                  <w:i/>
                  <w:iCs/>
                  <w:color w:val="414042" w:themeColor="text1"/>
                  <w:u w:val="none"/>
                </w:rPr>
                <w:t>U</w:t>
              </w:r>
              <w:r w:rsidR="00327BF0" w:rsidRPr="00FC5A70">
                <w:rPr>
                  <w:rStyle w:val="Hyperlink"/>
                  <w:i/>
                  <w:iCs/>
                  <w:color w:val="414042" w:themeColor="text1"/>
                  <w:u w:val="none"/>
                </w:rPr>
                <w:t>pdated 2024</w:t>
              </w:r>
              <w:r w:rsidR="00327BF0" w:rsidRPr="00FC5A70">
                <w:rPr>
                  <w:rStyle w:val="Hyperlink"/>
                  <w:color w:val="414042" w:themeColor="text1"/>
                  <w:u w:val="none"/>
                </w:rPr>
                <w:t>)</w:t>
              </w:r>
            </w:hyperlink>
          </w:p>
        </w:tc>
        <w:tc>
          <w:tcPr>
            <w:tcW w:w="807" w:type="pct"/>
          </w:tcPr>
          <w:p w14:paraId="1DCB61B7" w14:textId="77777777" w:rsidR="007E47C0" w:rsidRPr="00FC5A70" w:rsidRDefault="00915321" w:rsidP="006A5963">
            <w:pPr>
              <w:pStyle w:val="71Sectionnumbering"/>
              <w:framePr w:wrap="around"/>
              <w:jc w:val="center"/>
              <w:rPr>
                <w:rStyle w:val="Hyperlink"/>
                <w:color w:val="414042" w:themeColor="text1"/>
                <w:u w:val="none"/>
              </w:rPr>
            </w:pPr>
            <w:hyperlink w:anchor="StrategicPlan" w:history="1">
              <w:r w:rsidRPr="00FC5A70">
                <w:rPr>
                  <w:rStyle w:val="Hyperlink"/>
                  <w:color w:val="414042" w:themeColor="text1"/>
                  <w:u w:val="none"/>
                </w:rPr>
                <w:t>19</w:t>
              </w:r>
            </w:hyperlink>
          </w:p>
        </w:tc>
      </w:tr>
      <w:tr w:rsidR="00232B9A" w:rsidRPr="00232B9A" w14:paraId="272298E7" w14:textId="77777777" w:rsidTr="003D34C6">
        <w:tc>
          <w:tcPr>
            <w:tcW w:w="4193" w:type="pct"/>
          </w:tcPr>
          <w:p w14:paraId="5A93732E" w14:textId="77777777" w:rsidR="00686B79" w:rsidRPr="00FC5A70" w:rsidRDefault="00686B79" w:rsidP="002508BC">
            <w:pPr>
              <w:pStyle w:val="71Sectionnumbering"/>
              <w:framePr w:wrap="around"/>
              <w:rPr>
                <w:rStyle w:val="Hyperlink"/>
                <w:color w:val="414042" w:themeColor="text1"/>
                <w:u w:val="none"/>
              </w:rPr>
            </w:pPr>
            <w:hyperlink w:anchor="PerformanceInformation" w:history="1">
              <w:r w:rsidRPr="00FC5A70">
                <w:rPr>
                  <w:rStyle w:val="Hyperlink"/>
                  <w:color w:val="414042" w:themeColor="text1"/>
                  <w:u w:val="none"/>
                </w:rPr>
                <w:t>Performance information</w:t>
              </w:r>
            </w:hyperlink>
          </w:p>
        </w:tc>
        <w:tc>
          <w:tcPr>
            <w:tcW w:w="807" w:type="pct"/>
          </w:tcPr>
          <w:p w14:paraId="65B68BEB" w14:textId="77777777" w:rsidR="00686B79" w:rsidRPr="00FC5A70" w:rsidRDefault="00915321" w:rsidP="006A5963">
            <w:pPr>
              <w:pStyle w:val="71Sectionnumbering"/>
              <w:framePr w:wrap="around"/>
              <w:jc w:val="center"/>
              <w:rPr>
                <w:rStyle w:val="Hyperlink"/>
                <w:color w:val="414042" w:themeColor="text1"/>
                <w:u w:val="none"/>
              </w:rPr>
            </w:pPr>
            <w:hyperlink w:anchor="PerformanceInformation" w:history="1">
              <w:r w:rsidRPr="00FC5A70">
                <w:rPr>
                  <w:rStyle w:val="Hyperlink"/>
                  <w:color w:val="414042" w:themeColor="text1"/>
                  <w:u w:val="none"/>
                </w:rPr>
                <w:t>22</w:t>
              </w:r>
            </w:hyperlink>
          </w:p>
        </w:tc>
      </w:tr>
      <w:tr w:rsidR="00232B9A" w:rsidRPr="00232B9A" w14:paraId="7D9A943F" w14:textId="77777777" w:rsidTr="003D34C6">
        <w:tc>
          <w:tcPr>
            <w:tcW w:w="4193" w:type="pct"/>
          </w:tcPr>
          <w:p w14:paraId="7550AA49" w14:textId="77777777" w:rsidR="006A5963" w:rsidRPr="00FC5A70" w:rsidRDefault="006A5963" w:rsidP="002508BC">
            <w:pPr>
              <w:pStyle w:val="71Sectionnumbering"/>
              <w:framePr w:wrap="around"/>
              <w:rPr>
                <w:rStyle w:val="Hyperlink"/>
                <w:color w:val="414042" w:themeColor="text1"/>
                <w:u w:val="none"/>
              </w:rPr>
            </w:pPr>
            <w:hyperlink w:anchor="FinancialSummary" w:history="1">
              <w:r w:rsidRPr="00FC5A70">
                <w:rPr>
                  <w:rStyle w:val="Hyperlink"/>
                  <w:color w:val="414042" w:themeColor="text1"/>
                  <w:u w:val="none"/>
                </w:rPr>
                <w:t>Financial summary</w:t>
              </w:r>
            </w:hyperlink>
          </w:p>
        </w:tc>
        <w:tc>
          <w:tcPr>
            <w:tcW w:w="807" w:type="pct"/>
          </w:tcPr>
          <w:p w14:paraId="32A1A097" w14:textId="77777777" w:rsidR="006A5963" w:rsidRPr="00FC5A70" w:rsidRDefault="00915321" w:rsidP="006A5963">
            <w:pPr>
              <w:pStyle w:val="71Sectionnumbering"/>
              <w:framePr w:wrap="around"/>
              <w:jc w:val="center"/>
              <w:rPr>
                <w:rStyle w:val="Hyperlink"/>
                <w:color w:val="414042" w:themeColor="text1"/>
                <w:u w:val="none"/>
              </w:rPr>
            </w:pPr>
            <w:hyperlink w:anchor="FinancialSummary" w:history="1">
              <w:r w:rsidRPr="00FC5A70">
                <w:rPr>
                  <w:rStyle w:val="Hyperlink"/>
                  <w:color w:val="414042" w:themeColor="text1"/>
                  <w:u w:val="none"/>
                </w:rPr>
                <w:t>25</w:t>
              </w:r>
            </w:hyperlink>
          </w:p>
        </w:tc>
      </w:tr>
      <w:tr w:rsidR="00232B9A" w:rsidRPr="00232B9A" w14:paraId="50205FA3" w14:textId="77777777" w:rsidTr="003D34C6">
        <w:tc>
          <w:tcPr>
            <w:tcW w:w="4193" w:type="pct"/>
          </w:tcPr>
          <w:p w14:paraId="2E363B76" w14:textId="77777777" w:rsidR="00686B79" w:rsidRPr="00FC5A70" w:rsidRDefault="00686B79" w:rsidP="002508BC">
            <w:pPr>
              <w:pStyle w:val="71Sectionnumbering"/>
              <w:framePr w:wrap="around"/>
              <w:rPr>
                <w:rStyle w:val="Hyperlink"/>
                <w:color w:val="414042" w:themeColor="text1"/>
                <w:u w:val="none"/>
              </w:rPr>
            </w:pPr>
            <w:hyperlink w:anchor="KeyAchievements" w:history="1">
              <w:r w:rsidRPr="00FC5A70">
                <w:rPr>
                  <w:rStyle w:val="Hyperlink"/>
                  <w:color w:val="414042" w:themeColor="text1"/>
                  <w:u w:val="none"/>
                </w:rPr>
                <w:t>Key achievements</w:t>
              </w:r>
            </w:hyperlink>
          </w:p>
        </w:tc>
        <w:tc>
          <w:tcPr>
            <w:tcW w:w="807" w:type="pct"/>
          </w:tcPr>
          <w:p w14:paraId="7193DA08" w14:textId="77777777" w:rsidR="00686B79" w:rsidRPr="00FC5A70" w:rsidRDefault="00915321" w:rsidP="006A5963">
            <w:pPr>
              <w:pStyle w:val="71Sectionnumbering"/>
              <w:framePr w:wrap="around"/>
              <w:jc w:val="center"/>
              <w:rPr>
                <w:rStyle w:val="Hyperlink"/>
                <w:color w:val="414042" w:themeColor="text1"/>
                <w:u w:val="none"/>
              </w:rPr>
            </w:pPr>
            <w:hyperlink w:anchor="KeyAchievements" w:history="1">
              <w:r w:rsidRPr="00FC5A70">
                <w:rPr>
                  <w:rStyle w:val="Hyperlink"/>
                  <w:color w:val="414042" w:themeColor="text1"/>
                  <w:u w:val="none"/>
                </w:rPr>
                <w:t>27</w:t>
              </w:r>
            </w:hyperlink>
          </w:p>
        </w:tc>
      </w:tr>
      <w:tr w:rsidR="00232B9A" w:rsidRPr="00232B9A" w14:paraId="47AB0A20" w14:textId="77777777" w:rsidTr="003D34C6">
        <w:tc>
          <w:tcPr>
            <w:tcW w:w="4193" w:type="pct"/>
          </w:tcPr>
          <w:p w14:paraId="0501DE70" w14:textId="77777777" w:rsidR="00686B79" w:rsidRPr="00FC5A70" w:rsidRDefault="00AE3AB8" w:rsidP="002508BC">
            <w:pPr>
              <w:pStyle w:val="71Sectionnumbering"/>
              <w:framePr w:wrap="around"/>
              <w:rPr>
                <w:rStyle w:val="Hyperlink"/>
                <w:color w:val="414042" w:themeColor="text1"/>
                <w:u w:val="none"/>
              </w:rPr>
            </w:pPr>
            <w:hyperlink w:anchor="Externalinquiriesandreviews" w:history="1">
              <w:r w:rsidRPr="00FC5A70">
                <w:rPr>
                  <w:rStyle w:val="Hyperlink"/>
                  <w:color w:val="414042" w:themeColor="text1"/>
                  <w:u w:val="none"/>
                </w:rPr>
                <w:t>External inquiries and reviews – ensuring accountability and transparency</w:t>
              </w:r>
            </w:hyperlink>
          </w:p>
        </w:tc>
        <w:tc>
          <w:tcPr>
            <w:tcW w:w="807" w:type="pct"/>
          </w:tcPr>
          <w:p w14:paraId="33BF2995" w14:textId="77777777" w:rsidR="00686B79" w:rsidRPr="00FC5A70" w:rsidRDefault="00665DAE" w:rsidP="006A5963">
            <w:pPr>
              <w:pStyle w:val="71Sectionnumbering"/>
              <w:framePr w:wrap="around"/>
              <w:jc w:val="center"/>
              <w:rPr>
                <w:rStyle w:val="Hyperlink"/>
                <w:color w:val="414042" w:themeColor="text1"/>
                <w:u w:val="none"/>
              </w:rPr>
            </w:pPr>
            <w:hyperlink w:anchor="Externalinquiriesandreviews" w:history="1">
              <w:r w:rsidRPr="00FC5A70">
                <w:rPr>
                  <w:rStyle w:val="Hyperlink"/>
                  <w:color w:val="414042" w:themeColor="text1"/>
                  <w:u w:val="none"/>
                </w:rPr>
                <w:t>29</w:t>
              </w:r>
            </w:hyperlink>
          </w:p>
        </w:tc>
      </w:tr>
    </w:tbl>
    <w:p w14:paraId="07B05508" w14:textId="77777777" w:rsidR="00D6193C" w:rsidRPr="00AF0D5C" w:rsidRDefault="00D6193C" w:rsidP="00D6193C">
      <w:pPr>
        <w:rPr>
          <w:color w:val="414042" w:themeColor="text1"/>
        </w:rPr>
        <w:sectPr w:rsidR="00D6193C" w:rsidRPr="00AF0D5C" w:rsidSect="0099274F">
          <w:headerReference w:type="even" r:id="rId77"/>
          <w:headerReference w:type="default" r:id="rId78"/>
          <w:headerReference w:type="first" r:id="rId79"/>
          <w:type w:val="continuous"/>
          <w:pgSz w:w="11906" w:h="16838"/>
          <w:pgMar w:top="1985" w:right="1134" w:bottom="964" w:left="1134" w:header="709" w:footer="567" w:gutter="0"/>
          <w:cols w:space="567"/>
          <w:docGrid w:linePitch="360"/>
          <w15:footnoteColumns w:val="1"/>
        </w:sectPr>
      </w:pPr>
    </w:p>
    <w:p w14:paraId="12BABA7F" w14:textId="77777777" w:rsidR="00D6193C" w:rsidRPr="00AF0D5C" w:rsidRDefault="00D6193C" w:rsidP="00D6193C">
      <w:pPr>
        <w:spacing w:before="120" w:after="0" w:line="260" w:lineRule="exact"/>
        <w:rPr>
          <w:color w:val="414042" w:themeColor="text1"/>
        </w:rPr>
      </w:pPr>
    </w:p>
    <w:p w14:paraId="20916285" w14:textId="77777777" w:rsidR="00D6193C" w:rsidRPr="00E34D58" w:rsidRDefault="00D6193C" w:rsidP="00CC47DE">
      <w:pPr>
        <w:pStyle w:val="BH2SectionHeading"/>
        <w:jc w:val="center"/>
      </w:pPr>
      <w:bookmarkStart w:id="190" w:name="_Toc102039256"/>
      <w:bookmarkStart w:id="191" w:name="_Toc102039611"/>
      <w:bookmarkStart w:id="192" w:name="_Toc102039968"/>
      <w:bookmarkStart w:id="193" w:name="_Toc102040293"/>
      <w:bookmarkStart w:id="194" w:name="_Toc102040627"/>
      <w:bookmarkStart w:id="195" w:name="_Toc102040955"/>
      <w:bookmarkStart w:id="196" w:name="_Toc102041285"/>
      <w:bookmarkStart w:id="197" w:name="_Toc102041617"/>
      <w:bookmarkStart w:id="198" w:name="_Toc102041944"/>
      <w:bookmarkStart w:id="199" w:name="_Toc102042273"/>
      <w:bookmarkStart w:id="200" w:name="_Toc102045403"/>
      <w:bookmarkStart w:id="201" w:name="Keyfactsandfigures"/>
      <w:r w:rsidRPr="00E34D58">
        <w:t>Key facts and figures</w:t>
      </w:r>
      <w:bookmarkEnd w:id="190"/>
      <w:bookmarkEnd w:id="191"/>
      <w:bookmarkEnd w:id="192"/>
      <w:bookmarkEnd w:id="193"/>
      <w:bookmarkEnd w:id="194"/>
      <w:bookmarkEnd w:id="195"/>
      <w:bookmarkEnd w:id="196"/>
      <w:bookmarkEnd w:id="197"/>
      <w:bookmarkEnd w:id="198"/>
      <w:bookmarkEnd w:id="199"/>
      <w:bookmarkEnd w:id="200"/>
      <w:r w:rsidR="00C4473E" w:rsidRPr="00E34D58">
        <w:t xml:space="preserve"> </w:t>
      </w:r>
      <w:r w:rsidR="00CD3AF8" w:rsidRPr="00E34D58">
        <w:t>for</w:t>
      </w:r>
      <w:r w:rsidR="00C4473E" w:rsidRPr="00E34D58">
        <w:t xml:space="preserve"> 202</w:t>
      </w:r>
      <w:r w:rsidR="007720DB" w:rsidRPr="00E34D58">
        <w:t>4</w:t>
      </w:r>
      <w:r w:rsidR="00C4473E" w:rsidRPr="00E34D58">
        <w:t>–2</w:t>
      </w:r>
      <w:r w:rsidR="007720DB" w:rsidRPr="00E34D58">
        <w:t>5</w:t>
      </w:r>
    </w:p>
    <w:bookmarkEnd w:id="201"/>
    <w:p w14:paraId="047D4DA1" w14:textId="77777777" w:rsidR="00686B79" w:rsidRPr="00565D15" w:rsidRDefault="00686B79" w:rsidP="00686B79">
      <w:pPr>
        <w:suppressAutoHyphens/>
        <w:autoSpaceDE w:val="0"/>
        <w:autoSpaceDN w:val="0"/>
        <w:adjustRightInd w:val="0"/>
        <w:spacing w:before="400" w:after="57" w:line="180" w:lineRule="atLeast"/>
        <w:jc w:val="center"/>
        <w:textAlignment w:val="center"/>
        <w:rPr>
          <w:rFonts w:eastAsia="Calibri" w:cs="Calibri Light"/>
          <w:color w:val="414042" w:themeColor="text1"/>
          <w:sz w:val="32"/>
          <w:szCs w:val="32"/>
        </w:rPr>
      </w:pPr>
      <w:r w:rsidRPr="002B1C3E">
        <w:rPr>
          <w:rFonts w:ascii="Calibri" w:eastAsia="Calibri" w:hAnsi="Calibri" w:cs="Calibri"/>
          <w:b/>
          <w:bCs/>
          <w:color w:val="414042" w:themeColor="text1"/>
          <w:sz w:val="32"/>
          <w:szCs w:val="32"/>
        </w:rPr>
        <w:t>$</w:t>
      </w:r>
      <w:r w:rsidR="002B1C3E" w:rsidRPr="002B1C3E">
        <w:rPr>
          <w:rFonts w:ascii="Calibri" w:eastAsia="Calibri" w:hAnsi="Calibri" w:cs="Calibri"/>
          <w:b/>
          <w:bCs/>
          <w:color w:val="414042" w:themeColor="text1"/>
          <w:sz w:val="32"/>
          <w:szCs w:val="32"/>
        </w:rPr>
        <w:t xml:space="preserve">78.549 </w:t>
      </w:r>
      <w:r w:rsidRPr="002B1C3E">
        <w:rPr>
          <w:rFonts w:ascii="Calibri" w:eastAsia="Calibri" w:hAnsi="Calibri" w:cs="Calibri"/>
          <w:b/>
          <w:bCs/>
          <w:color w:val="414042" w:themeColor="text1"/>
          <w:sz w:val="32"/>
          <w:szCs w:val="32"/>
        </w:rPr>
        <w:t>million</w:t>
      </w:r>
      <w:r w:rsidRPr="002B1C3E">
        <w:rPr>
          <w:rFonts w:eastAsia="Calibri" w:cs="Calibri Light"/>
          <w:color w:val="414042" w:themeColor="text1"/>
          <w:sz w:val="32"/>
          <w:szCs w:val="32"/>
        </w:rPr>
        <w:t xml:space="preserve"> annual</w:t>
      </w:r>
      <w:r w:rsidRPr="00565D15">
        <w:rPr>
          <w:rFonts w:eastAsia="Calibri" w:cs="Calibri Light"/>
          <w:color w:val="414042" w:themeColor="text1"/>
          <w:sz w:val="32"/>
          <w:szCs w:val="32"/>
        </w:rPr>
        <w:t xml:space="preserve"> budget</w:t>
      </w:r>
    </w:p>
    <w:p w14:paraId="5617CDA3" w14:textId="77777777" w:rsidR="00686B79" w:rsidRPr="009C7965" w:rsidRDefault="00415019" w:rsidP="00686B79">
      <w:pPr>
        <w:suppressAutoHyphens/>
        <w:autoSpaceDE w:val="0"/>
        <w:autoSpaceDN w:val="0"/>
        <w:adjustRightInd w:val="0"/>
        <w:spacing w:before="400" w:after="57" w:line="180" w:lineRule="atLeast"/>
        <w:jc w:val="center"/>
        <w:textAlignment w:val="center"/>
        <w:rPr>
          <w:rFonts w:ascii="Calibri" w:eastAsia="Calibri" w:hAnsi="Calibri" w:cs="Calibri"/>
          <w:color w:val="414042" w:themeColor="text1"/>
          <w:sz w:val="32"/>
          <w:szCs w:val="32"/>
        </w:rPr>
      </w:pPr>
      <w:r w:rsidRPr="009C7965">
        <w:rPr>
          <w:rFonts w:ascii="Calibri" w:eastAsia="Calibri" w:hAnsi="Calibri" w:cs="Calibri"/>
          <w:b/>
          <w:bCs/>
          <w:color w:val="414042" w:themeColor="text1"/>
          <w:sz w:val="32"/>
          <w:szCs w:val="32"/>
        </w:rPr>
        <w:t>3</w:t>
      </w:r>
      <w:r w:rsidR="00834638" w:rsidRPr="009C7965">
        <w:rPr>
          <w:rFonts w:ascii="Calibri" w:eastAsia="Calibri" w:hAnsi="Calibri" w:cs="Calibri"/>
          <w:b/>
          <w:bCs/>
          <w:color w:val="414042" w:themeColor="text1"/>
          <w:sz w:val="32"/>
          <w:szCs w:val="32"/>
        </w:rPr>
        <w:t>37.8</w:t>
      </w:r>
      <w:r w:rsidR="00686B79" w:rsidRPr="009C7965">
        <w:rPr>
          <w:rFonts w:ascii="Calibri" w:eastAsia="Calibri" w:hAnsi="Calibri" w:cs="Calibri"/>
          <w:b/>
          <w:bCs/>
          <w:color w:val="414042" w:themeColor="text1"/>
          <w:sz w:val="32"/>
          <w:szCs w:val="32"/>
        </w:rPr>
        <w:t xml:space="preserve"> </w:t>
      </w:r>
      <w:r w:rsidR="00686B79" w:rsidRPr="009C7965">
        <w:rPr>
          <w:rFonts w:eastAsia="Calibri" w:cs="Calibri Light"/>
          <w:color w:val="414042" w:themeColor="text1"/>
          <w:sz w:val="32"/>
          <w:szCs w:val="32"/>
        </w:rPr>
        <w:t>full-time equivalent employees /</w:t>
      </w:r>
      <w:r w:rsidR="002C2D30" w:rsidRPr="009C7965">
        <w:rPr>
          <w:rFonts w:eastAsia="Calibri" w:cs="Calibri Light"/>
          <w:color w:val="414042" w:themeColor="text1"/>
          <w:sz w:val="32"/>
          <w:szCs w:val="32"/>
        </w:rPr>
        <w:t xml:space="preserve"> </w:t>
      </w:r>
      <w:r w:rsidR="00DA47BF" w:rsidRPr="009C7965">
        <w:rPr>
          <w:rFonts w:ascii="Calibri" w:eastAsia="Calibri" w:hAnsi="Calibri" w:cs="Calibri"/>
          <w:b/>
          <w:bCs/>
          <w:color w:val="414042" w:themeColor="text1"/>
          <w:sz w:val="32"/>
          <w:szCs w:val="32"/>
        </w:rPr>
        <w:t>3</w:t>
      </w:r>
      <w:r w:rsidR="00834638" w:rsidRPr="009C7965">
        <w:rPr>
          <w:rFonts w:ascii="Calibri" w:eastAsia="Calibri" w:hAnsi="Calibri" w:cs="Calibri"/>
          <w:b/>
          <w:bCs/>
          <w:color w:val="414042" w:themeColor="text1"/>
          <w:sz w:val="32"/>
          <w:szCs w:val="32"/>
        </w:rPr>
        <w:t xml:space="preserve">75 </w:t>
      </w:r>
      <w:r w:rsidR="00686B79" w:rsidRPr="009C7965">
        <w:rPr>
          <w:rFonts w:eastAsia="Calibri" w:cs="Calibri Light"/>
          <w:color w:val="414042" w:themeColor="text1"/>
          <w:sz w:val="32"/>
          <w:szCs w:val="32"/>
        </w:rPr>
        <w:t>people employed</w:t>
      </w:r>
    </w:p>
    <w:p w14:paraId="6A38D03C" w14:textId="77777777" w:rsidR="001812B7" w:rsidRPr="009C7965" w:rsidRDefault="001812B7" w:rsidP="001812B7">
      <w:pPr>
        <w:pStyle w:val="Figuretext9ptAnnualreport2018-19"/>
        <w:suppressAutoHyphens/>
        <w:spacing w:before="400" w:after="57"/>
        <w:jc w:val="center"/>
        <w:rPr>
          <w:rFonts w:eastAsia="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24 </w:t>
      </w:r>
      <w:r w:rsidRPr="009C7965">
        <w:rPr>
          <w:rFonts w:eastAsia="Calibri"/>
          <w:color w:val="414042" w:themeColor="text1"/>
          <w:spacing w:val="0"/>
          <w:sz w:val="32"/>
          <w:szCs w:val="32"/>
          <w:lang w:val="en-AU"/>
        </w:rPr>
        <w:t>crime investigations finalised</w:t>
      </w:r>
    </w:p>
    <w:p w14:paraId="20998ED3" w14:textId="77777777" w:rsidR="001812B7" w:rsidRPr="009C7965" w:rsidRDefault="001812B7" w:rsidP="001812B7">
      <w:pPr>
        <w:pStyle w:val="Figuretext9ptAnnualreport2018-19"/>
        <w:suppressAutoHyphens/>
        <w:spacing w:before="400" w:after="57"/>
        <w:jc w:val="center"/>
        <w:rPr>
          <w:rFonts w:eastAsia="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133 </w:t>
      </w:r>
      <w:r w:rsidRPr="009C7965">
        <w:rPr>
          <w:rFonts w:eastAsia="Calibri"/>
          <w:color w:val="414042" w:themeColor="text1"/>
          <w:spacing w:val="0"/>
          <w:sz w:val="32"/>
          <w:szCs w:val="32"/>
          <w:lang w:val="en-AU"/>
        </w:rPr>
        <w:t>days of hearings with</w:t>
      </w:r>
      <w:r w:rsidRPr="009C7965">
        <w:rPr>
          <w:rFonts w:ascii="Calibri" w:eastAsia="Calibri" w:hAnsi="Calibri" w:cs="Calibri"/>
          <w:b/>
          <w:bCs/>
          <w:color w:val="414042" w:themeColor="text1"/>
          <w:spacing w:val="0"/>
          <w:sz w:val="32"/>
          <w:szCs w:val="32"/>
          <w:lang w:val="en-AU"/>
        </w:rPr>
        <w:t xml:space="preserve"> 133 </w:t>
      </w:r>
      <w:r w:rsidRPr="009C7965">
        <w:rPr>
          <w:rFonts w:eastAsia="Calibri"/>
          <w:color w:val="414042" w:themeColor="text1"/>
          <w:spacing w:val="0"/>
          <w:sz w:val="32"/>
          <w:szCs w:val="32"/>
          <w:lang w:val="en-AU"/>
        </w:rPr>
        <w:t>witnesses examined</w:t>
      </w:r>
      <w:r w:rsidR="00C861B4" w:rsidRPr="009C7965">
        <w:rPr>
          <w:rFonts w:eastAsia="Calibri"/>
          <w:color w:val="414042" w:themeColor="text1"/>
          <w:spacing w:val="0"/>
          <w:sz w:val="32"/>
          <w:szCs w:val="32"/>
          <w:lang w:val="en-AU"/>
        </w:rPr>
        <w:br/>
      </w:r>
      <w:r w:rsidRPr="009C7965">
        <w:rPr>
          <w:rFonts w:eastAsia="Calibri"/>
          <w:color w:val="414042" w:themeColor="text1"/>
          <w:spacing w:val="0"/>
          <w:sz w:val="32"/>
          <w:szCs w:val="32"/>
          <w:lang w:val="en-AU"/>
        </w:rPr>
        <w:t>relating to major crime and intelligence investigations</w:t>
      </w:r>
    </w:p>
    <w:p w14:paraId="3E090640" w14:textId="77777777" w:rsidR="001812B7" w:rsidRPr="009C7965" w:rsidRDefault="001812B7" w:rsidP="001812B7">
      <w:pPr>
        <w:pStyle w:val="Figuretext9ptAnnualreport2018-19"/>
        <w:suppressAutoHyphens/>
        <w:spacing w:before="400" w:after="57"/>
        <w:jc w:val="center"/>
        <w:rPr>
          <w:rFonts w:ascii="Calibri" w:eastAsia="Calibri" w:hAnsi="Calibri" w:cs="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222 </w:t>
      </w:r>
      <w:r w:rsidRPr="009C7965">
        <w:rPr>
          <w:rFonts w:eastAsia="Calibri"/>
          <w:color w:val="414042" w:themeColor="text1"/>
          <w:spacing w:val="0"/>
          <w:sz w:val="32"/>
          <w:szCs w:val="32"/>
          <w:lang w:val="en-AU"/>
        </w:rPr>
        <w:t>law enforcement crime intelligence and information disclosures</w:t>
      </w:r>
    </w:p>
    <w:p w14:paraId="7B4197AB" w14:textId="77777777" w:rsidR="001812B7" w:rsidRPr="009C7965" w:rsidRDefault="001812B7" w:rsidP="00A32A84">
      <w:pPr>
        <w:pStyle w:val="Figuretext9ptAnnualreport2018-19"/>
        <w:suppressAutoHyphens/>
        <w:spacing w:before="400" w:after="57"/>
        <w:jc w:val="center"/>
        <w:rPr>
          <w:rFonts w:ascii="Calibri" w:eastAsia="Calibri" w:hAnsi="Calibri" w:cs="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8 </w:t>
      </w:r>
      <w:r w:rsidRPr="009C7965">
        <w:rPr>
          <w:rFonts w:eastAsia="Calibri"/>
          <w:color w:val="414042" w:themeColor="text1"/>
          <w:spacing w:val="0"/>
          <w:sz w:val="32"/>
          <w:szCs w:val="32"/>
          <w:lang w:val="en-AU"/>
        </w:rPr>
        <w:t>confiscation matters concluded with</w:t>
      </w:r>
      <w:r w:rsidR="00A32A84" w:rsidRPr="009C7965">
        <w:rPr>
          <w:rFonts w:ascii="Calibri" w:eastAsia="Calibri" w:hAnsi="Calibri" w:cs="Calibri"/>
          <w:color w:val="414042" w:themeColor="text1"/>
          <w:spacing w:val="0"/>
          <w:sz w:val="32"/>
          <w:szCs w:val="32"/>
          <w:lang w:val="en-AU"/>
        </w:rPr>
        <w:t xml:space="preserve"> </w:t>
      </w:r>
      <w:r w:rsidR="00A32A84" w:rsidRPr="009C7965">
        <w:rPr>
          <w:rFonts w:ascii="Calibri" w:eastAsia="Calibri" w:hAnsi="Calibri" w:cs="Calibri"/>
          <w:color w:val="414042" w:themeColor="text1"/>
          <w:spacing w:val="0"/>
          <w:sz w:val="32"/>
          <w:szCs w:val="32"/>
          <w:lang w:val="en-AU"/>
        </w:rPr>
        <w:br/>
      </w:r>
      <w:r w:rsidRPr="009C7965">
        <w:rPr>
          <w:rFonts w:ascii="Calibri" w:eastAsia="Calibri" w:hAnsi="Calibri" w:cs="Calibri"/>
          <w:b/>
          <w:bCs/>
          <w:color w:val="414042" w:themeColor="text1"/>
          <w:spacing w:val="0"/>
          <w:sz w:val="32"/>
          <w:szCs w:val="32"/>
          <w:lang w:val="en-AU"/>
        </w:rPr>
        <w:t>$17.503 million</w:t>
      </w:r>
      <w:r w:rsidRPr="009C7965">
        <w:rPr>
          <w:rFonts w:eastAsia="Calibri"/>
          <w:color w:val="414042" w:themeColor="text1"/>
          <w:spacing w:val="0"/>
          <w:sz w:val="32"/>
          <w:szCs w:val="32"/>
          <w:lang w:val="en-AU"/>
        </w:rPr>
        <w:t xml:space="preserve"> proceeds of crime confiscated by the State of Queensland</w:t>
      </w:r>
    </w:p>
    <w:p w14:paraId="1E6473D5" w14:textId="77777777" w:rsidR="001812B7" w:rsidRPr="009C7965" w:rsidRDefault="001812B7" w:rsidP="001812B7">
      <w:pPr>
        <w:pStyle w:val="Figuretext9ptAnnualreport2018-19"/>
        <w:suppressAutoHyphens/>
        <w:spacing w:before="400" w:after="57"/>
        <w:jc w:val="center"/>
        <w:rPr>
          <w:rFonts w:ascii="Calibri" w:eastAsia="Calibri" w:hAnsi="Calibri" w:cs="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5,567 </w:t>
      </w:r>
      <w:r w:rsidRPr="009C7965">
        <w:rPr>
          <w:rFonts w:eastAsia="Calibri"/>
          <w:color w:val="414042" w:themeColor="text1"/>
          <w:spacing w:val="0"/>
          <w:sz w:val="32"/>
          <w:szCs w:val="32"/>
          <w:lang w:val="en-AU"/>
        </w:rPr>
        <w:t>complaints of suspected corruption assessed</w:t>
      </w:r>
    </w:p>
    <w:p w14:paraId="0EBC7DD6" w14:textId="77777777" w:rsidR="001812B7" w:rsidRPr="009C7965" w:rsidRDefault="001812B7" w:rsidP="00C07C7E">
      <w:pPr>
        <w:pStyle w:val="Figuretext9ptAnnualreport2018-19"/>
        <w:suppressAutoHyphens/>
        <w:spacing w:before="400" w:after="57"/>
        <w:jc w:val="center"/>
        <w:rPr>
          <w:rFonts w:ascii="Calibri" w:eastAsia="Calibri" w:hAnsi="Calibri" w:cs="Calibri"/>
          <w:b/>
          <w:bCs/>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41 </w:t>
      </w:r>
      <w:r w:rsidRPr="009C7965">
        <w:rPr>
          <w:rFonts w:eastAsia="Calibri"/>
          <w:color w:val="414042" w:themeColor="text1"/>
          <w:spacing w:val="0"/>
          <w:sz w:val="32"/>
          <w:szCs w:val="32"/>
          <w:lang w:val="en-AU"/>
        </w:rPr>
        <w:t>corruption investigations finalised</w:t>
      </w:r>
      <w:r w:rsidR="006C6D7F" w:rsidRPr="009C7965">
        <w:rPr>
          <w:rFonts w:eastAsia="Calibri"/>
          <w:color w:val="414042" w:themeColor="text1"/>
          <w:spacing w:val="0"/>
          <w:sz w:val="32"/>
          <w:szCs w:val="32"/>
          <w:lang w:val="en-AU"/>
        </w:rPr>
        <w:br/>
      </w:r>
      <w:r w:rsidRPr="009C7965">
        <w:rPr>
          <w:rFonts w:eastAsia="Calibri"/>
          <w:color w:val="414042" w:themeColor="text1"/>
          <w:spacing w:val="0"/>
          <w:sz w:val="32"/>
          <w:szCs w:val="32"/>
          <w:lang w:val="en-AU"/>
        </w:rPr>
        <w:t>resulting in</w:t>
      </w:r>
      <w:r w:rsidRPr="009C7965">
        <w:rPr>
          <w:rFonts w:ascii="Calibri" w:eastAsia="Calibri" w:hAnsi="Calibri" w:cs="Calibri"/>
          <w:b/>
          <w:bCs/>
          <w:color w:val="414042" w:themeColor="text1"/>
          <w:spacing w:val="0"/>
          <w:sz w:val="32"/>
          <w:szCs w:val="32"/>
          <w:lang w:val="en-AU"/>
        </w:rPr>
        <w:t xml:space="preserve"> 1 </w:t>
      </w:r>
      <w:r w:rsidRPr="009C7965">
        <w:rPr>
          <w:rFonts w:eastAsia="Calibri"/>
          <w:color w:val="414042" w:themeColor="text1"/>
          <w:spacing w:val="0"/>
          <w:sz w:val="32"/>
          <w:szCs w:val="32"/>
          <w:lang w:val="en-AU"/>
        </w:rPr>
        <w:t>person charged with</w:t>
      </w:r>
      <w:r w:rsidRPr="009C7965">
        <w:rPr>
          <w:rFonts w:ascii="Calibri" w:eastAsia="Calibri" w:hAnsi="Calibri" w:cs="Calibri"/>
          <w:b/>
          <w:bCs/>
          <w:color w:val="414042" w:themeColor="text1"/>
          <w:spacing w:val="0"/>
          <w:sz w:val="32"/>
          <w:szCs w:val="32"/>
          <w:lang w:val="en-AU"/>
        </w:rPr>
        <w:t xml:space="preserve"> 1 </w:t>
      </w:r>
      <w:r w:rsidRPr="009C7965">
        <w:rPr>
          <w:rFonts w:eastAsia="Calibri"/>
          <w:color w:val="414042" w:themeColor="text1"/>
          <w:spacing w:val="0"/>
          <w:sz w:val="32"/>
          <w:szCs w:val="32"/>
          <w:lang w:val="en-AU"/>
        </w:rPr>
        <w:t>criminal offence, and</w:t>
      </w:r>
      <w:r w:rsidR="00C07C7E" w:rsidRPr="009C7965">
        <w:rPr>
          <w:rFonts w:ascii="Calibri" w:eastAsia="Calibri" w:hAnsi="Calibri" w:cs="Calibri"/>
          <w:b/>
          <w:bCs/>
          <w:color w:val="414042" w:themeColor="text1"/>
          <w:spacing w:val="0"/>
          <w:sz w:val="32"/>
          <w:szCs w:val="32"/>
          <w:lang w:val="en-AU"/>
        </w:rPr>
        <w:br/>
      </w:r>
      <w:r w:rsidRPr="009C7965">
        <w:rPr>
          <w:rFonts w:ascii="Calibri" w:eastAsia="Calibri" w:hAnsi="Calibri" w:cs="Calibri"/>
          <w:b/>
          <w:bCs/>
          <w:color w:val="414042" w:themeColor="text1"/>
          <w:spacing w:val="0"/>
          <w:sz w:val="32"/>
          <w:szCs w:val="32"/>
          <w:lang w:val="en-AU"/>
        </w:rPr>
        <w:t xml:space="preserve">1 </w:t>
      </w:r>
      <w:r w:rsidRPr="009C7965">
        <w:rPr>
          <w:rFonts w:eastAsia="Calibri"/>
          <w:color w:val="414042" w:themeColor="text1"/>
          <w:spacing w:val="0"/>
          <w:sz w:val="32"/>
          <w:szCs w:val="32"/>
          <w:lang w:val="en-AU"/>
        </w:rPr>
        <w:t>recommendation for disciplinary action relating to</w:t>
      </w:r>
      <w:r w:rsidRPr="009C7965">
        <w:rPr>
          <w:rFonts w:ascii="Calibri" w:eastAsia="Calibri" w:hAnsi="Calibri" w:cs="Calibri"/>
          <w:color w:val="414042" w:themeColor="text1"/>
          <w:spacing w:val="0"/>
          <w:sz w:val="32"/>
          <w:szCs w:val="32"/>
          <w:lang w:val="en-AU"/>
        </w:rPr>
        <w:t xml:space="preserve"> </w:t>
      </w:r>
      <w:r w:rsidRPr="009C7965">
        <w:rPr>
          <w:rFonts w:ascii="Calibri" w:eastAsia="Calibri" w:hAnsi="Calibri" w:cs="Calibri"/>
          <w:b/>
          <w:bCs/>
          <w:color w:val="414042" w:themeColor="text1"/>
          <w:spacing w:val="0"/>
          <w:sz w:val="32"/>
          <w:szCs w:val="32"/>
          <w:lang w:val="en-AU"/>
        </w:rPr>
        <w:t xml:space="preserve">1 </w:t>
      </w:r>
      <w:r w:rsidRPr="009C7965">
        <w:rPr>
          <w:rFonts w:eastAsia="Calibri"/>
          <w:color w:val="414042" w:themeColor="text1"/>
          <w:spacing w:val="0"/>
          <w:sz w:val="32"/>
          <w:szCs w:val="32"/>
          <w:lang w:val="en-AU"/>
        </w:rPr>
        <w:t>person</w:t>
      </w:r>
    </w:p>
    <w:p w14:paraId="70342AD8" w14:textId="77777777" w:rsidR="001812B7" w:rsidRPr="007119DD" w:rsidRDefault="001812B7" w:rsidP="001812B7">
      <w:pPr>
        <w:pStyle w:val="Figuretext9ptAnnualreport2018-19"/>
        <w:suppressAutoHyphens/>
        <w:spacing w:before="400" w:after="57"/>
        <w:jc w:val="center"/>
        <w:rPr>
          <w:rFonts w:eastAsia="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33 </w:t>
      </w:r>
      <w:r w:rsidRPr="009C7965">
        <w:rPr>
          <w:rFonts w:eastAsia="Calibri"/>
          <w:color w:val="414042" w:themeColor="text1"/>
          <w:spacing w:val="0"/>
          <w:sz w:val="32"/>
          <w:szCs w:val="32"/>
          <w:lang w:val="en-AU"/>
        </w:rPr>
        <w:t>corruption prevention recommendations</w:t>
      </w:r>
      <w:r w:rsidR="006C6D7F" w:rsidRPr="009C7965">
        <w:rPr>
          <w:rFonts w:eastAsia="Calibri"/>
          <w:color w:val="414042" w:themeColor="text1"/>
          <w:spacing w:val="0"/>
          <w:sz w:val="32"/>
          <w:szCs w:val="32"/>
          <w:lang w:val="en-AU"/>
        </w:rPr>
        <w:t xml:space="preserve"> </w:t>
      </w:r>
      <w:r w:rsidRPr="009C7965">
        <w:rPr>
          <w:rFonts w:eastAsia="Calibri"/>
          <w:color w:val="414042" w:themeColor="text1"/>
          <w:spacing w:val="0"/>
          <w:sz w:val="32"/>
          <w:szCs w:val="32"/>
          <w:lang w:val="en-AU"/>
        </w:rPr>
        <w:t xml:space="preserve">were made </w:t>
      </w:r>
      <w:r w:rsidR="006C6D7F" w:rsidRPr="009C7965">
        <w:rPr>
          <w:rFonts w:eastAsia="Calibri"/>
          <w:color w:val="414042" w:themeColor="text1"/>
          <w:spacing w:val="0"/>
          <w:sz w:val="32"/>
          <w:szCs w:val="32"/>
          <w:lang w:val="en-AU"/>
        </w:rPr>
        <w:br/>
      </w:r>
      <w:r w:rsidRPr="009C7965">
        <w:rPr>
          <w:rFonts w:eastAsia="Calibri"/>
          <w:color w:val="414042" w:themeColor="text1"/>
          <w:spacing w:val="0"/>
          <w:sz w:val="32"/>
          <w:szCs w:val="32"/>
          <w:lang w:val="en-AU"/>
        </w:rPr>
        <w:t>from corruption investigations</w:t>
      </w:r>
    </w:p>
    <w:p w14:paraId="1C5C91D6" w14:textId="77777777" w:rsidR="002E7528" w:rsidRPr="00AF0D5C" w:rsidRDefault="002E7528" w:rsidP="002E7528">
      <w:pPr>
        <w:pStyle w:val="Figuretext9ptAnnualreport2018-19"/>
        <w:suppressAutoHyphens/>
        <w:spacing w:before="400" w:after="57"/>
        <w:rPr>
          <w:color w:val="414042" w:themeColor="text1"/>
          <w:sz w:val="32"/>
          <w:szCs w:val="32"/>
          <w:lang w:val="en-AU"/>
        </w:rPr>
      </w:pPr>
    </w:p>
    <w:p w14:paraId="265391D7" w14:textId="77777777" w:rsidR="002E7528" w:rsidRPr="00AF0D5C" w:rsidRDefault="002E7528" w:rsidP="002E7528">
      <w:pPr>
        <w:pStyle w:val="Figuretext9ptAnnualreport2018-19"/>
        <w:suppressAutoHyphens/>
        <w:spacing w:before="400" w:after="57"/>
        <w:rPr>
          <w:color w:val="414042" w:themeColor="text1"/>
          <w:sz w:val="32"/>
          <w:szCs w:val="32"/>
          <w:lang w:val="en-AU"/>
        </w:rPr>
        <w:sectPr w:rsidR="002E7528" w:rsidRPr="00AF0D5C" w:rsidSect="000E0DA7">
          <w:headerReference w:type="even" r:id="rId80"/>
          <w:headerReference w:type="default" r:id="rId81"/>
          <w:headerReference w:type="first" r:id="rId82"/>
          <w:type w:val="continuous"/>
          <w:pgSz w:w="11906" w:h="16838" w:code="9"/>
          <w:pgMar w:top="2155" w:right="1134" w:bottom="964" w:left="1134" w:header="720" w:footer="567" w:gutter="0"/>
          <w:cols w:space="567"/>
          <w:noEndnote/>
          <w:docGrid w:linePitch="272"/>
          <w15:footnoteColumns w:val="1"/>
        </w:sectPr>
      </w:pPr>
    </w:p>
    <w:p w14:paraId="6F0EA970" w14:textId="77777777" w:rsidR="00C74751" w:rsidRPr="003A0EBF" w:rsidRDefault="00C74751" w:rsidP="007168C3">
      <w:pPr>
        <w:pStyle w:val="BH2SectionHeading"/>
      </w:pPr>
      <w:bookmarkStart w:id="202" w:name="StrategicPlan"/>
      <w:bookmarkStart w:id="203" w:name="_Toc102039299"/>
      <w:bookmarkStart w:id="204" w:name="_Toc102039654"/>
      <w:bookmarkStart w:id="205" w:name="_Toc102040011"/>
      <w:bookmarkStart w:id="206" w:name="_Toc102040336"/>
      <w:bookmarkStart w:id="207" w:name="_Toc102040670"/>
      <w:bookmarkStart w:id="208" w:name="_Toc102040998"/>
      <w:bookmarkStart w:id="209" w:name="_Toc102041328"/>
      <w:bookmarkStart w:id="210" w:name="_Toc102041660"/>
      <w:bookmarkStart w:id="211" w:name="_Toc102041987"/>
      <w:bookmarkStart w:id="212" w:name="_Toc102042316"/>
      <w:bookmarkStart w:id="213" w:name="_Toc102045446"/>
      <w:bookmarkEnd w:id="179"/>
      <w:bookmarkEnd w:id="180"/>
      <w:bookmarkEnd w:id="181"/>
      <w:bookmarkEnd w:id="182"/>
      <w:bookmarkEnd w:id="183"/>
      <w:bookmarkEnd w:id="184"/>
      <w:bookmarkEnd w:id="185"/>
      <w:bookmarkEnd w:id="186"/>
      <w:bookmarkEnd w:id="187"/>
      <w:bookmarkEnd w:id="188"/>
      <w:bookmarkEnd w:id="189"/>
      <w:r w:rsidRPr="003A0EBF">
        <w:t xml:space="preserve">Strategic </w:t>
      </w:r>
      <w:r w:rsidR="00DA6715" w:rsidRPr="003A0EBF">
        <w:t xml:space="preserve">Plan </w:t>
      </w:r>
      <w:r w:rsidR="00DA6715" w:rsidRPr="004A1CCD">
        <w:t>2023–27</w:t>
      </w:r>
      <w:r w:rsidR="004A1CCD">
        <w:t xml:space="preserve"> </w:t>
      </w:r>
      <w:bookmarkEnd w:id="202"/>
      <w:r w:rsidR="004A1CCD" w:rsidRPr="009C7965">
        <w:t>(</w:t>
      </w:r>
      <w:r w:rsidR="00DD6684" w:rsidRPr="00545030">
        <w:rPr>
          <w:i/>
          <w:iCs/>
        </w:rPr>
        <w:t>U</w:t>
      </w:r>
      <w:r w:rsidR="004A1CCD" w:rsidRPr="009C7965">
        <w:rPr>
          <w:i/>
          <w:iCs/>
        </w:rPr>
        <w:t>pdated 2024</w:t>
      </w:r>
      <w:r w:rsidR="004A1CCD" w:rsidRPr="009C7965">
        <w:t>)</w:t>
      </w:r>
    </w:p>
    <w:p w14:paraId="208720B4" w14:textId="77777777" w:rsidR="00C74751" w:rsidRPr="002E0FB4" w:rsidRDefault="0097133C" w:rsidP="00E34D58">
      <w:pPr>
        <w:pStyle w:val="Openingparagraph"/>
        <w:spacing w:after="0"/>
      </w:pPr>
      <w:r w:rsidRPr="0097133C">
        <w:t xml:space="preserve">The </w:t>
      </w:r>
      <w:r w:rsidR="00B75DC1" w:rsidRPr="00B75DC1">
        <w:t>CCC Strategic Plan is the cornerstone document that guides the strategic direction of the CCC alongside our functional and enabling strategies. These strategies are reviewed annually with a comprehensive review undertaken every four years. Operational and divisional business plans identify the initiatives which will be delivered in the fiscal year.</w:t>
      </w:r>
      <w:r w:rsidR="007168C3" w:rsidRPr="002E0FB4">
        <w:br/>
      </w:r>
    </w:p>
    <w:p w14:paraId="7AFE6C55" w14:textId="77777777" w:rsidR="00C418E1" w:rsidRPr="00BF62F0" w:rsidRDefault="00C418E1" w:rsidP="004568B1">
      <w:pPr>
        <w:pStyle w:val="DHeadingCalibri14"/>
        <w:shd w:val="clear" w:color="auto" w:fill="F1F1F2" w:themeFill="accent5" w:themeFillTint="33"/>
        <w:rPr>
          <w:sz w:val="32"/>
          <w:szCs w:val="32"/>
        </w:rPr>
      </w:pPr>
      <w:bookmarkStart w:id="214" w:name="Pg19Objectives"/>
      <w:r w:rsidRPr="00BF62F0">
        <w:rPr>
          <w:rFonts w:asciiTheme="majorHAnsi" w:hAnsiTheme="majorHAnsi" w:cstheme="majorHAnsi"/>
          <w:b w:val="0"/>
          <w:bCs w:val="0"/>
          <w:sz w:val="32"/>
          <w:szCs w:val="32"/>
        </w:rPr>
        <w:t>OBJECTIVE</w:t>
      </w:r>
      <w:bookmarkEnd w:id="214"/>
      <w:r w:rsidRPr="00BF62F0">
        <w:rPr>
          <w:rFonts w:asciiTheme="majorHAnsi" w:hAnsiTheme="majorHAnsi" w:cstheme="majorHAnsi"/>
          <w:b w:val="0"/>
          <w:bCs w:val="0"/>
          <w:sz w:val="32"/>
          <w:szCs w:val="32"/>
        </w:rPr>
        <w:t>:</w:t>
      </w:r>
      <w:r w:rsidRPr="00BF62F0">
        <w:rPr>
          <w:sz w:val="32"/>
          <w:szCs w:val="32"/>
        </w:rPr>
        <w:t xml:space="preserve"> </w:t>
      </w:r>
      <w:r w:rsidRPr="00BF62F0">
        <w:rPr>
          <w:rStyle w:val="H3HeadingCalibri14Char"/>
          <w:rFonts w:eastAsiaTheme="minorHAnsi"/>
          <w:b/>
          <w:bCs/>
          <w:i/>
          <w:iCs/>
          <w:sz w:val="32"/>
          <w:szCs w:val="32"/>
        </w:rPr>
        <w:t>Efficient and Effective</w:t>
      </w:r>
    </w:p>
    <w:p w14:paraId="0D8EFC02" w14:textId="77777777" w:rsidR="00373F2A" w:rsidRDefault="00373F2A" w:rsidP="00C418E1">
      <w:pPr>
        <w:spacing w:before="80"/>
        <w:rPr>
          <w:rFonts w:asciiTheme="majorHAnsi" w:eastAsia="Times New Roman" w:hAnsiTheme="majorHAnsi" w:cstheme="majorHAnsi"/>
          <w:noProof/>
          <w:color w:val="414042" w:themeColor="text1"/>
          <w:sz w:val="26"/>
          <w:szCs w:val="26"/>
          <w:lang w:eastAsia="en-AU"/>
        </w:rPr>
      </w:pPr>
      <w:r w:rsidRPr="00373F2A">
        <w:rPr>
          <w:rFonts w:asciiTheme="majorHAnsi" w:eastAsia="Times New Roman" w:hAnsiTheme="majorHAnsi" w:cstheme="majorHAnsi"/>
          <w:noProof/>
          <w:color w:val="414042" w:themeColor="text1"/>
          <w:sz w:val="26"/>
          <w:szCs w:val="26"/>
          <w:lang w:eastAsia="en-AU"/>
        </w:rPr>
        <w:t>Delivering efficient and effective outcomes to reduce the incidence of major crime and corruption, and improve the integrity of the public sector in Queensland.</w:t>
      </w:r>
    </w:p>
    <w:p w14:paraId="41668768" w14:textId="77777777" w:rsidR="00C418E1" w:rsidRPr="00C418E1" w:rsidRDefault="00C418E1" w:rsidP="00C418E1">
      <w:pPr>
        <w:spacing w:before="80"/>
        <w:rPr>
          <w:color w:val="414042" w:themeColor="text1"/>
        </w:rPr>
      </w:pPr>
      <w:r w:rsidRPr="00C418E1">
        <w:rPr>
          <w:color w:val="414042" w:themeColor="text1"/>
        </w:rPr>
        <w:t>Our key strategies are to:</w:t>
      </w:r>
    </w:p>
    <w:p w14:paraId="156580D8" w14:textId="77777777" w:rsidR="00CC47DE" w:rsidRDefault="00CC47DE" w:rsidP="001A3F71">
      <w:pPr>
        <w:pStyle w:val="Bulletpoints0"/>
        <w:sectPr w:rsidR="00CC47DE" w:rsidSect="000E0DA7">
          <w:headerReference w:type="even" r:id="rId83"/>
          <w:headerReference w:type="default" r:id="rId84"/>
          <w:headerReference w:type="first" r:id="rId85"/>
          <w:type w:val="continuous"/>
          <w:pgSz w:w="11906" w:h="16838" w:code="9"/>
          <w:pgMar w:top="2155" w:right="1134" w:bottom="964" w:left="1134" w:header="720" w:footer="567" w:gutter="0"/>
          <w:cols w:space="567"/>
          <w:noEndnote/>
          <w:docGrid w:linePitch="272"/>
          <w15:footnoteColumns w:val="1"/>
        </w:sectPr>
      </w:pPr>
    </w:p>
    <w:p w14:paraId="720C8CB2" w14:textId="77777777" w:rsidR="001A3F71" w:rsidRDefault="001A3F71" w:rsidP="004500F8">
      <w:pPr>
        <w:pStyle w:val="BulletColumn"/>
      </w:pPr>
      <w:r>
        <w:t>Improve productivity and outcomes to maximise impact.</w:t>
      </w:r>
    </w:p>
    <w:p w14:paraId="667E8BA3" w14:textId="77777777" w:rsidR="001A3F71" w:rsidRDefault="001A3F71" w:rsidP="004500F8">
      <w:pPr>
        <w:pStyle w:val="BulletColumn"/>
      </w:pPr>
      <w:r>
        <w:t>Enhance governance, risk and compliance processes and culture to mitigate risk.</w:t>
      </w:r>
    </w:p>
    <w:p w14:paraId="1FBFD98A" w14:textId="77777777" w:rsidR="001A3F71" w:rsidRDefault="001A3F71" w:rsidP="004500F8">
      <w:pPr>
        <w:pStyle w:val="BulletColumn"/>
      </w:pPr>
      <w:r>
        <w:t>Advocate for legislative reform to improve our ability to anticipate and respond to the changing nature of our operating environment.</w:t>
      </w:r>
    </w:p>
    <w:p w14:paraId="1E093723" w14:textId="77777777" w:rsidR="001A3F71" w:rsidRDefault="001A3F71" w:rsidP="004500F8">
      <w:pPr>
        <w:pStyle w:val="BulletColumn"/>
      </w:pPr>
      <w:r>
        <w:t>Innovate, digitalise and automate service delivery to maximise operational efficiency and effectiveness.</w:t>
      </w:r>
    </w:p>
    <w:p w14:paraId="6294EF70" w14:textId="77777777" w:rsidR="001A3F71" w:rsidRDefault="001A3F71" w:rsidP="004500F8">
      <w:pPr>
        <w:pStyle w:val="BulletColumn"/>
      </w:pPr>
      <w:r>
        <w:t>Build and use data to inform effective decision making.</w:t>
      </w:r>
    </w:p>
    <w:p w14:paraId="06B27E99" w14:textId="77777777" w:rsidR="001A3F71" w:rsidRDefault="001A3F71" w:rsidP="004500F8">
      <w:pPr>
        <w:pStyle w:val="BulletColumn"/>
      </w:pPr>
      <w:r>
        <w:t xml:space="preserve">Enable a </w:t>
      </w:r>
      <w:r w:rsidRPr="004500F8">
        <w:rPr>
          <w:rStyle w:val="BulletColumnChar"/>
        </w:rPr>
        <w:t>trauma-informed approach that reflects the perspectives of our diverse community, including First Nations peoples.</w:t>
      </w:r>
    </w:p>
    <w:p w14:paraId="08AF5E12" w14:textId="77777777" w:rsidR="00313AE2" w:rsidRPr="00AF0D5C" w:rsidRDefault="00313AE2" w:rsidP="001A3F71">
      <w:pPr>
        <w:pStyle w:val="Bulletpoints0"/>
        <w:numPr>
          <w:ilvl w:val="0"/>
          <w:numId w:val="0"/>
        </w:numPr>
      </w:pPr>
    </w:p>
    <w:p w14:paraId="4AB88BA4" w14:textId="77777777" w:rsidR="003776F8" w:rsidRDefault="003776F8" w:rsidP="00A06031">
      <w:pPr>
        <w:pStyle w:val="Bulletpoints"/>
        <w:sectPr w:rsidR="003776F8" w:rsidSect="00CC47DE">
          <w:type w:val="continuous"/>
          <w:pgSz w:w="11906" w:h="16838" w:code="9"/>
          <w:pgMar w:top="2155" w:right="1134" w:bottom="964" w:left="1134" w:header="720" w:footer="567" w:gutter="0"/>
          <w:cols w:num="2" w:space="567"/>
          <w:noEndnote/>
          <w:docGrid w:linePitch="272"/>
          <w15:footnoteColumns w:val="1"/>
        </w:sectPr>
      </w:pPr>
    </w:p>
    <w:p w14:paraId="24D1E7C6" w14:textId="77777777" w:rsidR="00313AE2" w:rsidRDefault="00313AE2" w:rsidP="003776F8">
      <w:pPr>
        <w:pStyle w:val="newBODYTEXT"/>
      </w:pPr>
    </w:p>
    <w:p w14:paraId="23B55E90" w14:textId="77777777" w:rsidR="003776F8" w:rsidRPr="00AF0D5C" w:rsidRDefault="003776F8" w:rsidP="003776F8">
      <w:pPr>
        <w:pStyle w:val="Bulletpoints"/>
        <w:numPr>
          <w:ilvl w:val="0"/>
          <w:numId w:val="0"/>
        </w:numPr>
        <w:ind w:left="1353"/>
        <w:sectPr w:rsidR="003776F8" w:rsidRPr="00AF0D5C" w:rsidSect="003776F8">
          <w:type w:val="continuous"/>
          <w:pgSz w:w="11906" w:h="16838" w:code="9"/>
          <w:pgMar w:top="2155" w:right="1134" w:bottom="964" w:left="1134" w:header="720" w:footer="567" w:gutter="0"/>
          <w:cols w:space="567"/>
          <w:noEndnote/>
          <w:docGrid w:linePitch="272"/>
          <w15:footnoteColumns w:val="1"/>
        </w:sectPr>
      </w:pPr>
    </w:p>
    <w:p w14:paraId="7FF986A9" w14:textId="77777777" w:rsidR="00C418E1" w:rsidRPr="00BF62F0" w:rsidRDefault="00C418E1" w:rsidP="004568B1">
      <w:pPr>
        <w:pStyle w:val="DHeadingCalibri14"/>
        <w:shd w:val="clear" w:color="auto" w:fill="F1F1F2" w:themeFill="accent5" w:themeFillTint="33"/>
        <w:rPr>
          <w:rFonts w:asciiTheme="majorHAnsi" w:hAnsiTheme="majorHAnsi" w:cstheme="majorHAnsi"/>
          <w:b w:val="0"/>
          <w:bCs w:val="0"/>
          <w:sz w:val="32"/>
          <w:szCs w:val="32"/>
        </w:rPr>
      </w:pPr>
      <w:r w:rsidRPr="00BF62F0">
        <w:rPr>
          <w:rFonts w:asciiTheme="majorHAnsi" w:hAnsiTheme="majorHAnsi" w:cstheme="majorHAnsi"/>
          <w:b w:val="0"/>
          <w:bCs w:val="0"/>
          <w:sz w:val="32"/>
          <w:szCs w:val="32"/>
        </w:rPr>
        <w:t xml:space="preserve">OBJECTIVE: </w:t>
      </w:r>
      <w:r w:rsidRPr="00BF62F0">
        <w:rPr>
          <w:rStyle w:val="H3HeadingCalibri14Char"/>
          <w:rFonts w:eastAsiaTheme="minorHAnsi"/>
          <w:b/>
          <w:bCs/>
          <w:i/>
          <w:iCs/>
          <w:sz w:val="32"/>
          <w:szCs w:val="32"/>
          <w:lang w:val="en-AU"/>
        </w:rPr>
        <w:t>Safe and Capable</w:t>
      </w:r>
    </w:p>
    <w:p w14:paraId="22B0051F" w14:textId="77777777" w:rsidR="00F0550E" w:rsidRDefault="00F0550E" w:rsidP="00695AF1">
      <w:pPr>
        <w:spacing w:before="80"/>
        <w:rPr>
          <w:rFonts w:asciiTheme="majorHAnsi" w:eastAsia="Times New Roman" w:hAnsiTheme="majorHAnsi" w:cstheme="majorHAnsi"/>
          <w:noProof/>
          <w:color w:val="414042" w:themeColor="text1"/>
          <w:sz w:val="26"/>
          <w:szCs w:val="26"/>
          <w:lang w:eastAsia="en-AU"/>
        </w:rPr>
      </w:pPr>
      <w:r w:rsidRPr="00F0550E">
        <w:rPr>
          <w:rFonts w:asciiTheme="majorHAnsi" w:eastAsia="Times New Roman" w:hAnsiTheme="majorHAnsi" w:cstheme="majorHAnsi"/>
          <w:noProof/>
          <w:color w:val="414042" w:themeColor="text1"/>
          <w:sz w:val="26"/>
          <w:szCs w:val="26"/>
          <w:lang w:eastAsia="en-AU"/>
        </w:rPr>
        <w:t>Developing the capability and managing the wellbeing of our people and enabling their performance through access to high-quality information and fit-for-purpose systems.</w:t>
      </w:r>
    </w:p>
    <w:p w14:paraId="55C13653" w14:textId="77777777" w:rsidR="00C418E1" w:rsidRPr="00AF0D5C" w:rsidRDefault="00C418E1" w:rsidP="00695AF1">
      <w:pPr>
        <w:spacing w:before="80"/>
        <w:rPr>
          <w:color w:val="414042" w:themeColor="text1"/>
        </w:rPr>
      </w:pPr>
      <w:r w:rsidRPr="00AF0D5C">
        <w:rPr>
          <w:color w:val="414042" w:themeColor="text1"/>
        </w:rPr>
        <w:t>Our key strategies are to:</w:t>
      </w:r>
    </w:p>
    <w:p w14:paraId="704DF39A" w14:textId="77777777" w:rsidR="00CC47DE" w:rsidRDefault="00CC47DE" w:rsidP="00B26364">
      <w:pPr>
        <w:pStyle w:val="Bulletpoints0"/>
        <w:sectPr w:rsidR="00CC47DE" w:rsidSect="00D46BC7">
          <w:headerReference w:type="even" r:id="rId86"/>
          <w:headerReference w:type="default" r:id="rId87"/>
          <w:headerReference w:type="first" r:id="rId88"/>
          <w:type w:val="continuous"/>
          <w:pgSz w:w="11906" w:h="16838" w:code="9"/>
          <w:pgMar w:top="2155" w:right="1134" w:bottom="964" w:left="1134" w:header="720" w:footer="284" w:gutter="0"/>
          <w:cols w:space="567"/>
          <w:noEndnote/>
          <w:docGrid w:linePitch="272"/>
          <w15:footnoteColumns w:val="1"/>
        </w:sectPr>
      </w:pPr>
    </w:p>
    <w:p w14:paraId="798758E6" w14:textId="77777777" w:rsidR="00B26364" w:rsidRDefault="00B26364" w:rsidP="004500F8">
      <w:pPr>
        <w:pStyle w:val="BulletColumn"/>
      </w:pPr>
      <w:r>
        <w:t>Develop leadership and management capability to lead change, achieve high performance, and influence connection to agency purpose.</w:t>
      </w:r>
    </w:p>
    <w:p w14:paraId="586A566E" w14:textId="77777777" w:rsidR="00B26364" w:rsidRDefault="00B26364" w:rsidP="004500F8">
      <w:pPr>
        <w:pStyle w:val="BulletColumn"/>
      </w:pPr>
      <w:r>
        <w:t>Nurture a safe and healthy workplace embedding a shared responsibility for the physical, psychological and cultural wellbeing of our workforce.</w:t>
      </w:r>
    </w:p>
    <w:p w14:paraId="0282A2F1" w14:textId="77777777" w:rsidR="00B26364" w:rsidRDefault="00B26364" w:rsidP="004500F8">
      <w:pPr>
        <w:pStyle w:val="BulletColumn"/>
      </w:pPr>
      <w:r>
        <w:t>Continue to enhance diversity and inclusion initiatives to harness different perspectives and build on our collective strengths.</w:t>
      </w:r>
    </w:p>
    <w:p w14:paraId="68B19705" w14:textId="77777777" w:rsidR="00B26364" w:rsidRDefault="00B26364" w:rsidP="004500F8">
      <w:pPr>
        <w:pStyle w:val="BulletColumn"/>
      </w:pPr>
      <w:r>
        <w:t>Deliver talent attraction and retention initiatives that reflect the changing needs of the workforce and societal expectations.</w:t>
      </w:r>
    </w:p>
    <w:p w14:paraId="7FFB7FBE" w14:textId="77777777" w:rsidR="00B26364" w:rsidRDefault="00B26364" w:rsidP="004500F8">
      <w:pPr>
        <w:pStyle w:val="BulletColumn"/>
      </w:pPr>
      <w:r>
        <w:t>Develop workforce capability to meet the operating needs within a complex and evolving working environment.</w:t>
      </w:r>
    </w:p>
    <w:p w14:paraId="6E60A690" w14:textId="77777777" w:rsidR="00B26364" w:rsidRDefault="00B26364" w:rsidP="004500F8">
      <w:pPr>
        <w:pStyle w:val="BulletColumn"/>
      </w:pPr>
      <w:r>
        <w:t>Leverage and invest in technology to enhance digital capability and improve system cross-functionality.</w:t>
      </w:r>
    </w:p>
    <w:p w14:paraId="0CE2DCF9" w14:textId="77777777" w:rsidR="00B17A32" w:rsidRPr="004500F8" w:rsidRDefault="00B26364" w:rsidP="004500F8">
      <w:pPr>
        <w:pStyle w:val="BulletColumn"/>
      </w:pPr>
      <w:r>
        <w:t xml:space="preserve">Invest </w:t>
      </w:r>
      <w:r w:rsidRPr="004500F8">
        <w:t>wisely in robust information security</w:t>
      </w:r>
      <w:r>
        <w:t xml:space="preserve"> </w:t>
      </w:r>
      <w:r w:rsidRPr="004500F8">
        <w:t>measures to stay ahead of potential threats.</w:t>
      </w:r>
    </w:p>
    <w:p w14:paraId="7643FD44" w14:textId="77777777" w:rsidR="00CC47DE" w:rsidRDefault="00CC47DE" w:rsidP="009B24B2">
      <w:pPr>
        <w:pStyle w:val="BulletColumn"/>
        <w:numPr>
          <w:ilvl w:val="0"/>
          <w:numId w:val="0"/>
        </w:numPr>
        <w:ind w:left="720"/>
        <w:sectPr w:rsidR="00CC47DE" w:rsidSect="00CC47DE">
          <w:type w:val="continuous"/>
          <w:pgSz w:w="11906" w:h="16838" w:code="9"/>
          <w:pgMar w:top="2155" w:right="1134" w:bottom="964" w:left="1134" w:header="720" w:footer="284" w:gutter="0"/>
          <w:cols w:num="2" w:space="567"/>
          <w:noEndnote/>
          <w:docGrid w:linePitch="272"/>
          <w15:footnoteColumns w:val="1"/>
        </w:sectPr>
      </w:pPr>
    </w:p>
    <w:p w14:paraId="29581E7A" w14:textId="77777777" w:rsidR="00943E4D" w:rsidRDefault="00943E4D" w:rsidP="009B24B2">
      <w:pPr>
        <w:pStyle w:val="BulletColumn"/>
        <w:numPr>
          <w:ilvl w:val="0"/>
          <w:numId w:val="0"/>
        </w:numPr>
      </w:pPr>
    </w:p>
    <w:p w14:paraId="34960311" w14:textId="77777777" w:rsidR="00095179" w:rsidRDefault="00095179" w:rsidP="00A06031">
      <w:pPr>
        <w:pStyle w:val="Bulletpoints"/>
      </w:pPr>
      <w:r>
        <w:br w:type="page"/>
      </w:r>
    </w:p>
    <w:p w14:paraId="7A00675B" w14:textId="77777777" w:rsidR="003776F8" w:rsidRPr="00BF62F0" w:rsidRDefault="003776F8" w:rsidP="003776F8">
      <w:pPr>
        <w:pStyle w:val="DHeadingCalibri14"/>
        <w:shd w:val="clear" w:color="auto" w:fill="F1F1F2" w:themeFill="accent5" w:themeFillTint="33"/>
        <w:rPr>
          <w:sz w:val="24"/>
          <w:szCs w:val="24"/>
        </w:rPr>
      </w:pPr>
      <w:r w:rsidRPr="00BF62F0">
        <w:rPr>
          <w:rFonts w:asciiTheme="majorHAnsi" w:hAnsiTheme="majorHAnsi" w:cstheme="majorHAnsi"/>
          <w:b w:val="0"/>
          <w:bCs w:val="0"/>
          <w:sz w:val="32"/>
          <w:szCs w:val="32"/>
        </w:rPr>
        <w:t>OBJECTIVE:</w:t>
      </w:r>
      <w:r w:rsidRPr="00BF62F0">
        <w:rPr>
          <w:sz w:val="24"/>
          <w:szCs w:val="24"/>
        </w:rPr>
        <w:t xml:space="preserve"> </w:t>
      </w:r>
      <w:r w:rsidRPr="00BF62F0">
        <w:rPr>
          <w:rStyle w:val="H3HeadingCalibri14Char"/>
          <w:rFonts w:eastAsiaTheme="minorHAnsi"/>
          <w:b/>
          <w:bCs/>
          <w:i/>
          <w:iCs/>
          <w:sz w:val="32"/>
          <w:szCs w:val="32"/>
          <w:lang w:val="en-AU"/>
        </w:rPr>
        <w:t>Accessible, Accountable and Collaborative</w:t>
      </w:r>
    </w:p>
    <w:p w14:paraId="7C8A197F" w14:textId="77777777" w:rsidR="00E6149C" w:rsidRDefault="00E6149C" w:rsidP="00C418E1">
      <w:pPr>
        <w:spacing w:before="80"/>
        <w:rPr>
          <w:rFonts w:asciiTheme="majorHAnsi" w:eastAsia="Times New Roman" w:hAnsiTheme="majorHAnsi" w:cstheme="majorHAnsi"/>
          <w:noProof/>
          <w:color w:val="414042" w:themeColor="text1"/>
          <w:sz w:val="26"/>
          <w:szCs w:val="26"/>
          <w:lang w:eastAsia="en-AU"/>
        </w:rPr>
      </w:pPr>
      <w:r w:rsidRPr="00E6149C">
        <w:rPr>
          <w:rFonts w:asciiTheme="majorHAnsi" w:eastAsia="Times New Roman" w:hAnsiTheme="majorHAnsi" w:cstheme="majorHAnsi"/>
          <w:noProof/>
          <w:color w:val="414042" w:themeColor="text1"/>
          <w:sz w:val="26"/>
          <w:szCs w:val="26"/>
          <w:lang w:eastAsia="en-AU"/>
        </w:rPr>
        <w:t>Being accessible and engaging with our community in a meaningful way to demonstrate our accountability and promotes confidence in our functions and the services we provide.</w:t>
      </w:r>
    </w:p>
    <w:p w14:paraId="59011EB0" w14:textId="77777777" w:rsidR="00C418E1" w:rsidRPr="00C418E1" w:rsidRDefault="00C418E1" w:rsidP="00C418E1">
      <w:pPr>
        <w:spacing w:before="80"/>
        <w:rPr>
          <w:color w:val="414042" w:themeColor="text1"/>
        </w:rPr>
      </w:pPr>
      <w:r w:rsidRPr="00C418E1">
        <w:rPr>
          <w:color w:val="414042" w:themeColor="text1"/>
        </w:rPr>
        <w:t>Our key strategies are to:</w:t>
      </w:r>
    </w:p>
    <w:p w14:paraId="1B032207" w14:textId="77777777" w:rsidR="00CC47DE" w:rsidRDefault="00CC47DE" w:rsidP="00B00F54">
      <w:pPr>
        <w:pStyle w:val="Bulletpoints0"/>
        <w:sectPr w:rsidR="00CC47DE" w:rsidSect="000A570A">
          <w:headerReference w:type="even" r:id="rId89"/>
          <w:headerReference w:type="default" r:id="rId90"/>
          <w:headerReference w:type="first" r:id="rId91"/>
          <w:type w:val="continuous"/>
          <w:pgSz w:w="11906" w:h="16838" w:code="9"/>
          <w:pgMar w:top="2155" w:right="1134" w:bottom="964" w:left="1134" w:header="720" w:footer="567" w:gutter="0"/>
          <w:cols w:space="567"/>
          <w:noEndnote/>
          <w:docGrid w:linePitch="272"/>
          <w15:footnoteColumns w:val="1"/>
        </w:sectPr>
      </w:pPr>
    </w:p>
    <w:p w14:paraId="623D2315" w14:textId="77777777" w:rsidR="00EE6A80" w:rsidRDefault="00EE6A80" w:rsidP="009B24B2">
      <w:pPr>
        <w:pStyle w:val="BulletColumn"/>
        <w:ind w:right="140"/>
      </w:pPr>
      <w:r>
        <w:t>Strengthen partnerships to facilitate coordination and information sharing across agencies and jurisdictions for mutual benefit.</w:t>
      </w:r>
    </w:p>
    <w:p w14:paraId="5E77D3D7" w14:textId="77777777" w:rsidR="00EE6A80" w:rsidRDefault="00EE6A80" w:rsidP="009B24B2">
      <w:pPr>
        <w:pStyle w:val="BulletColumn"/>
        <w:ind w:right="140"/>
      </w:pPr>
      <w:r>
        <w:t>Ensure effective communication and timely dissemination of information to promote transparency, accountability and confidence.</w:t>
      </w:r>
      <w:r w:rsidR="004500F8">
        <w:br/>
      </w:r>
    </w:p>
    <w:p w14:paraId="3606B892" w14:textId="77777777" w:rsidR="00EE6A80" w:rsidRDefault="00EE6A80" w:rsidP="00915321">
      <w:pPr>
        <w:pStyle w:val="BulletColumn"/>
        <w:ind w:right="-1"/>
      </w:pPr>
      <w:r>
        <w:t>Establish greater connection and new</w:t>
      </w:r>
      <w:r w:rsidR="00915321">
        <w:t xml:space="preserve"> </w:t>
      </w:r>
      <w:r>
        <w:t xml:space="preserve">operating models with government, </w:t>
      </w:r>
      <w:r w:rsidR="00915321">
        <w:br/>
      </w:r>
      <w:r>
        <w:t>non-government organisations, private sector and universities to ensure responsible spending, access to specialist capabilities and enhance information sharing.</w:t>
      </w:r>
    </w:p>
    <w:p w14:paraId="3AE38E3C" w14:textId="77777777" w:rsidR="00EE6A80" w:rsidRDefault="00EE6A80" w:rsidP="00915321">
      <w:pPr>
        <w:pStyle w:val="BulletColumn"/>
        <w:spacing w:after="240"/>
        <w:ind w:left="714" w:right="-1" w:hanging="357"/>
      </w:pPr>
      <w:r>
        <w:t>Maximise opportunities with our partners to collectively use data and insights in a meaningful way.</w:t>
      </w:r>
    </w:p>
    <w:p w14:paraId="46D45B6E" w14:textId="77777777" w:rsidR="00CC47DE" w:rsidRDefault="00CC47DE" w:rsidP="004500F8">
      <w:pPr>
        <w:pStyle w:val="BulletColumn"/>
        <w:sectPr w:rsidR="00CC47DE" w:rsidSect="00CC47DE">
          <w:type w:val="continuous"/>
          <w:pgSz w:w="11906" w:h="16838" w:code="9"/>
          <w:pgMar w:top="2155" w:right="1134" w:bottom="964" w:left="1134" w:header="720" w:footer="284" w:gutter="0"/>
          <w:cols w:num="2" w:space="567"/>
          <w:noEndnote/>
          <w:docGrid w:linePitch="272"/>
          <w15:footnoteColumns w:val="1"/>
        </w:sectPr>
      </w:pPr>
    </w:p>
    <w:p w14:paraId="5BC45750" w14:textId="77777777" w:rsidR="003776F8" w:rsidRDefault="003776F8" w:rsidP="004500F8">
      <w:pPr>
        <w:pStyle w:val="BulletColumn"/>
        <w:numPr>
          <w:ilvl w:val="0"/>
          <w:numId w:val="0"/>
        </w:numPr>
        <w:ind w:left="360"/>
        <w:sectPr w:rsidR="003776F8" w:rsidSect="00D46BC7">
          <w:headerReference w:type="even" r:id="rId92"/>
          <w:headerReference w:type="default" r:id="rId93"/>
          <w:headerReference w:type="first" r:id="rId94"/>
          <w:type w:val="continuous"/>
          <w:pgSz w:w="11906" w:h="16838" w:code="9"/>
          <w:pgMar w:top="2155" w:right="1134" w:bottom="964" w:left="1134" w:header="720" w:footer="284" w:gutter="0"/>
          <w:cols w:space="567"/>
          <w:noEndnote/>
          <w:docGrid w:linePitch="272"/>
          <w15:footnoteColumns w:val="1"/>
        </w:sectPr>
      </w:pPr>
    </w:p>
    <w:p w14:paraId="1656756D" w14:textId="77777777" w:rsidR="00C418E1" w:rsidRPr="00BF62F0" w:rsidRDefault="00C418E1" w:rsidP="004568B1">
      <w:pPr>
        <w:pStyle w:val="DHeadingCalibri14"/>
        <w:shd w:val="clear" w:color="auto" w:fill="F1F1F2" w:themeFill="accent5" w:themeFillTint="33"/>
        <w:rPr>
          <w:rFonts w:asciiTheme="majorHAnsi" w:hAnsiTheme="majorHAnsi" w:cstheme="majorHAnsi"/>
          <w:b w:val="0"/>
          <w:bCs w:val="0"/>
          <w:sz w:val="32"/>
          <w:szCs w:val="32"/>
        </w:rPr>
      </w:pPr>
      <w:r w:rsidRPr="00BF62F0">
        <w:rPr>
          <w:rFonts w:asciiTheme="majorHAnsi" w:hAnsiTheme="majorHAnsi" w:cstheme="majorHAnsi"/>
          <w:b w:val="0"/>
          <w:bCs w:val="0"/>
          <w:sz w:val="32"/>
          <w:szCs w:val="32"/>
        </w:rPr>
        <w:t xml:space="preserve">OBJECTIVE: </w:t>
      </w:r>
      <w:r w:rsidRPr="00BF62F0">
        <w:rPr>
          <w:rStyle w:val="H3HeadingCalibri14Char"/>
          <w:rFonts w:eastAsiaTheme="minorHAnsi"/>
          <w:b/>
          <w:bCs/>
          <w:i/>
          <w:iCs/>
          <w:sz w:val="32"/>
          <w:szCs w:val="32"/>
          <w:lang w:val="en-AU"/>
        </w:rPr>
        <w:t>Continuous Improvement</w:t>
      </w:r>
    </w:p>
    <w:p w14:paraId="0DE39684" w14:textId="77777777" w:rsidR="00B1560A" w:rsidRDefault="00B1560A" w:rsidP="00C418E1">
      <w:pPr>
        <w:spacing w:before="80"/>
        <w:rPr>
          <w:rFonts w:asciiTheme="majorHAnsi" w:eastAsia="Times New Roman" w:hAnsiTheme="majorHAnsi" w:cstheme="majorHAnsi"/>
          <w:noProof/>
          <w:color w:val="414042" w:themeColor="text1"/>
          <w:sz w:val="26"/>
          <w:szCs w:val="26"/>
          <w:lang w:eastAsia="en-AU"/>
        </w:rPr>
      </w:pPr>
      <w:r w:rsidRPr="00B1560A">
        <w:rPr>
          <w:rFonts w:asciiTheme="majorHAnsi" w:eastAsia="Times New Roman" w:hAnsiTheme="majorHAnsi" w:cstheme="majorHAnsi"/>
          <w:noProof/>
          <w:color w:val="414042" w:themeColor="text1"/>
          <w:sz w:val="26"/>
          <w:szCs w:val="26"/>
          <w:lang w:eastAsia="en-AU"/>
        </w:rPr>
        <w:t>Anticipating and responding effectively to our dynamic and challenging operating environment.</w:t>
      </w:r>
    </w:p>
    <w:p w14:paraId="6F11F71B" w14:textId="77777777" w:rsidR="00C418E1" w:rsidRPr="00C418E1" w:rsidRDefault="00C418E1" w:rsidP="00C418E1">
      <w:pPr>
        <w:spacing w:before="80"/>
        <w:rPr>
          <w:color w:val="414042" w:themeColor="text1"/>
        </w:rPr>
      </w:pPr>
      <w:r w:rsidRPr="00C418E1">
        <w:rPr>
          <w:color w:val="414042" w:themeColor="text1"/>
        </w:rPr>
        <w:t>Our key strategies are to:</w:t>
      </w:r>
    </w:p>
    <w:p w14:paraId="1F41A6A5" w14:textId="77777777" w:rsidR="00CC47DE" w:rsidRDefault="00CC47DE" w:rsidP="00D53032">
      <w:pPr>
        <w:pStyle w:val="Bulletpoints0"/>
        <w:sectPr w:rsidR="00CC47DE" w:rsidSect="00D46BC7">
          <w:type w:val="continuous"/>
          <w:pgSz w:w="11906" w:h="16838" w:code="9"/>
          <w:pgMar w:top="2155" w:right="1134" w:bottom="964" w:left="1134" w:header="720" w:footer="284" w:gutter="0"/>
          <w:cols w:space="567"/>
          <w:noEndnote/>
          <w:docGrid w:linePitch="272"/>
          <w15:footnoteColumns w:val="1"/>
        </w:sectPr>
      </w:pPr>
    </w:p>
    <w:p w14:paraId="34A2C7B5" w14:textId="77777777" w:rsidR="00D53032" w:rsidRDefault="00D53032" w:rsidP="009B24B2">
      <w:pPr>
        <w:pStyle w:val="BulletColumn"/>
        <w:ind w:right="140"/>
      </w:pPr>
      <w:r>
        <w:t>Redesign service delivery models to maximise our ability to respond to our changing environment.</w:t>
      </w:r>
    </w:p>
    <w:p w14:paraId="63D43455" w14:textId="77777777" w:rsidR="00D53032" w:rsidRDefault="00D53032" w:rsidP="009B24B2">
      <w:pPr>
        <w:pStyle w:val="BulletColumn"/>
        <w:ind w:right="140"/>
      </w:pPr>
      <w:r>
        <w:t>Embed a culture of continuous improvement and innovation to improve performance and maximise our impact.</w:t>
      </w:r>
    </w:p>
    <w:p w14:paraId="5EE888F4" w14:textId="77777777" w:rsidR="00D53032" w:rsidRDefault="00D53032" w:rsidP="009B24B2">
      <w:pPr>
        <w:pStyle w:val="BulletColumn"/>
        <w:ind w:right="140"/>
      </w:pPr>
      <w:r>
        <w:t>Strengthen change management practices to sustain the benefits of change.</w:t>
      </w:r>
    </w:p>
    <w:p w14:paraId="19DADDF2" w14:textId="77777777" w:rsidR="00D53032" w:rsidRDefault="00D53032" w:rsidP="004500F8">
      <w:pPr>
        <w:pStyle w:val="BulletColumn"/>
      </w:pPr>
      <w:r>
        <w:t>Adopt environmental sustainability practices to minimise the impact of our operations on the environment.</w:t>
      </w:r>
    </w:p>
    <w:p w14:paraId="7C815691" w14:textId="77777777" w:rsidR="00527C20" w:rsidRPr="00D624FB" w:rsidRDefault="00D53032" w:rsidP="004500F8">
      <w:pPr>
        <w:pStyle w:val="BulletColumn"/>
      </w:pPr>
      <w:r>
        <w:t>Continue to implement initiatives from reviews and inquiries to enhance public confidence.</w:t>
      </w:r>
    </w:p>
    <w:p w14:paraId="08E2E7B9" w14:textId="77777777" w:rsidR="00CC47DE" w:rsidRDefault="00CC47DE" w:rsidP="0050531C">
      <w:pPr>
        <w:pStyle w:val="H3HeadingCalibri14"/>
        <w:rPr>
          <w:b w:val="0"/>
          <w:noProof/>
          <w:lang w:eastAsia="en-AU"/>
        </w:rPr>
      </w:pPr>
      <w:r>
        <w:rPr>
          <w:b w:val="0"/>
          <w:noProof/>
          <w:lang w:eastAsia="en-AU"/>
        </w:rPr>
        <w:br w:type="page"/>
      </w:r>
    </w:p>
    <w:p w14:paraId="03E05F2E" w14:textId="77777777" w:rsidR="00CC47DE" w:rsidRDefault="00CC47DE" w:rsidP="0050531C">
      <w:pPr>
        <w:pStyle w:val="H3HeadingCalibri14"/>
        <w:rPr>
          <w:b w:val="0"/>
          <w:noProof/>
          <w:lang w:eastAsia="en-AU"/>
        </w:rPr>
        <w:sectPr w:rsidR="00CC47DE" w:rsidSect="00CC47DE">
          <w:type w:val="continuous"/>
          <w:pgSz w:w="11906" w:h="16838" w:code="9"/>
          <w:pgMar w:top="2155" w:right="1134" w:bottom="964" w:left="1134" w:header="720" w:footer="284" w:gutter="0"/>
          <w:cols w:num="2" w:space="567"/>
          <w:noEndnote/>
          <w:docGrid w:linePitch="272"/>
          <w15:footnoteColumns w:val="1"/>
        </w:sectPr>
      </w:pPr>
    </w:p>
    <w:tbl>
      <w:tblPr>
        <w:tblStyle w:val="Annualreport2020-21"/>
        <w:tblpPr w:leftFromText="180" w:rightFromText="180" w:vertAnchor="text" w:horzAnchor="margin" w:tblpY="94"/>
        <w:tblW w:w="4395" w:type="dxa"/>
        <w:tblBorders>
          <w:bottom w:val="none" w:sz="0" w:space="0" w:color="auto"/>
          <w:insideH w:val="none" w:sz="0" w:space="0" w:color="auto"/>
          <w:insideV w:val="none" w:sz="0" w:space="0" w:color="auto"/>
        </w:tblBorders>
        <w:tblCellMar>
          <w:top w:w="0" w:type="dxa"/>
          <w:left w:w="255" w:type="dxa"/>
        </w:tblCellMar>
        <w:tblLook w:val="04A0" w:firstRow="1" w:lastRow="0" w:firstColumn="1" w:lastColumn="0" w:noHBand="0" w:noVBand="1"/>
      </w:tblPr>
      <w:tblGrid>
        <w:gridCol w:w="4395"/>
      </w:tblGrid>
      <w:tr w:rsidR="00CC47DE" w:rsidRPr="001842A6" w14:paraId="4DFAC409" w14:textId="77777777" w:rsidTr="00CC47DE">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F1F1F2" w:themeFill="accent5" w:themeFillTint="33"/>
          </w:tcPr>
          <w:p w14:paraId="51B01950" w14:textId="77777777" w:rsidR="00CC47DE" w:rsidRPr="00716B59" w:rsidRDefault="00CC47DE" w:rsidP="00716B59">
            <w:pPr>
              <w:pStyle w:val="H3HeadingCalibri14"/>
              <w:spacing w:before="240"/>
              <w:ind w:right="179"/>
              <w:jc w:val="left"/>
              <w:rPr>
                <w:noProof/>
                <w:sz w:val="22"/>
                <w:szCs w:val="22"/>
                <w:lang w:eastAsia="en-AU"/>
              </w:rPr>
            </w:pPr>
            <w:r w:rsidRPr="00716B59">
              <w:rPr>
                <w:b/>
                <w:sz w:val="22"/>
                <w:szCs w:val="22"/>
              </w:rPr>
              <w:t xml:space="preserve">As part of our strategic </w:t>
            </w:r>
            <w:proofErr w:type="gramStart"/>
            <w:r w:rsidRPr="00716B59">
              <w:rPr>
                <w:b/>
                <w:sz w:val="22"/>
                <w:szCs w:val="22"/>
              </w:rPr>
              <w:t>direction</w:t>
            </w:r>
            <w:proofErr w:type="gramEnd"/>
            <w:r w:rsidRPr="00716B59">
              <w:rPr>
                <w:b/>
                <w:sz w:val="22"/>
                <w:szCs w:val="22"/>
              </w:rPr>
              <w:t xml:space="preserve"> we continue to ensure we meet key deliverables that are the foundation of the work we do.</w:t>
            </w:r>
          </w:p>
          <w:p w14:paraId="6BC7F557" w14:textId="77777777" w:rsidR="00CC47DE" w:rsidRPr="0050531C" w:rsidRDefault="00CC47DE" w:rsidP="00CC47DE">
            <w:pPr>
              <w:pStyle w:val="newBODYTEXT"/>
              <w:jc w:val="left"/>
              <w:rPr>
                <w:b w:val="0"/>
                <w:noProof/>
                <w:lang w:eastAsia="en-AU"/>
              </w:rPr>
            </w:pPr>
            <w:r w:rsidRPr="0050531C">
              <w:rPr>
                <w:b w:val="0"/>
                <w:noProof/>
                <w:lang w:eastAsia="en-AU"/>
              </w:rPr>
              <w:t>The key deliverables in 2024–25 are:</w:t>
            </w:r>
          </w:p>
          <w:p w14:paraId="711BFE4B" w14:textId="77777777" w:rsidR="00CC47DE" w:rsidRPr="004500F8" w:rsidRDefault="00CC47DE" w:rsidP="00AF0950">
            <w:pPr>
              <w:pStyle w:val="BulletColumn"/>
              <w:ind w:left="597" w:hanging="425"/>
              <w:jc w:val="left"/>
              <w:rPr>
                <w:b w:val="0"/>
                <w:bCs/>
              </w:rPr>
            </w:pPr>
            <w:r w:rsidRPr="004500F8">
              <w:rPr>
                <w:b w:val="0"/>
                <w:bCs/>
              </w:rPr>
              <w:t xml:space="preserve">Investigating and shaping effective responses to serious and organised crime </w:t>
            </w:r>
            <w:proofErr w:type="gramStart"/>
            <w:r w:rsidRPr="004500F8">
              <w:rPr>
                <w:b w:val="0"/>
                <w:bCs/>
              </w:rPr>
              <w:t>through the use of</w:t>
            </w:r>
            <w:proofErr w:type="gramEnd"/>
            <w:r w:rsidRPr="004500F8">
              <w:rPr>
                <w:b w:val="0"/>
                <w:bCs/>
              </w:rPr>
              <w:t xml:space="preserve"> our hearing powers; working with and sharing intelligence with the QPS and other law enforcement partners and confiscating criminal profits.</w:t>
            </w:r>
          </w:p>
          <w:p w14:paraId="59F76E78" w14:textId="77777777" w:rsidR="00CC47DE" w:rsidRPr="004500F8" w:rsidRDefault="00CC47DE" w:rsidP="00AF0950">
            <w:pPr>
              <w:pStyle w:val="BulletColumn"/>
              <w:ind w:left="597" w:hanging="425"/>
              <w:jc w:val="left"/>
              <w:rPr>
                <w:b w:val="0"/>
                <w:bCs/>
              </w:rPr>
            </w:pPr>
            <w:r w:rsidRPr="004500F8">
              <w:rPr>
                <w:b w:val="0"/>
                <w:bCs/>
              </w:rPr>
              <w:t>Investigating complaints which involve conduct which is serious, systemic or of strategic risk to trust and confidence in public institutions in Queensland.</w:t>
            </w:r>
          </w:p>
          <w:p w14:paraId="0455C8BD" w14:textId="77777777" w:rsidR="00CC47DE" w:rsidRPr="00873CE9" w:rsidRDefault="00CC47DE" w:rsidP="00AF0950">
            <w:pPr>
              <w:pStyle w:val="BulletColumn"/>
              <w:ind w:left="597" w:hanging="425"/>
              <w:jc w:val="left"/>
              <w:rPr>
                <w:b w:val="0"/>
                <w:bCs/>
              </w:rPr>
            </w:pPr>
            <w:r w:rsidRPr="00873CE9">
              <w:rPr>
                <w:b w:val="0"/>
                <w:bCs/>
              </w:rPr>
              <w:t xml:space="preserve">Implementing the recommendations from the </w:t>
            </w:r>
            <w:r w:rsidRPr="003404C8">
              <w:rPr>
                <w:b w:val="0"/>
                <w:bCs/>
                <w:i/>
                <w:iCs/>
              </w:rPr>
              <w:t>Commission of Inquiry relating to the Crime and Corruption Commission Report</w:t>
            </w:r>
            <w:r w:rsidRPr="00873CE9">
              <w:rPr>
                <w:b w:val="0"/>
                <w:bCs/>
              </w:rPr>
              <w:t>.</w:t>
            </w:r>
          </w:p>
          <w:p w14:paraId="6A02B7A6" w14:textId="77777777" w:rsidR="00CC47DE" w:rsidRPr="004500F8" w:rsidRDefault="00CC47DE" w:rsidP="00AF0950">
            <w:pPr>
              <w:pStyle w:val="BulletColumn"/>
              <w:ind w:left="597" w:hanging="425"/>
              <w:jc w:val="left"/>
              <w:rPr>
                <w:b w:val="0"/>
                <w:bCs/>
              </w:rPr>
            </w:pPr>
            <w:r w:rsidRPr="004500F8">
              <w:rPr>
                <w:b w:val="0"/>
                <w:bCs/>
              </w:rPr>
              <w:t>Developing critical organisational capabilities including digital, analytics, intelligence and workforce.</w:t>
            </w:r>
          </w:p>
          <w:p w14:paraId="054C55F7" w14:textId="77777777" w:rsidR="00CC47DE" w:rsidRPr="004500F8" w:rsidRDefault="00CC47DE" w:rsidP="00AF0950">
            <w:pPr>
              <w:pStyle w:val="BulletColumn"/>
              <w:ind w:left="597" w:hanging="425"/>
              <w:jc w:val="left"/>
              <w:rPr>
                <w:b w:val="0"/>
                <w:bCs/>
              </w:rPr>
            </w:pPr>
            <w:r w:rsidRPr="004500F8">
              <w:rPr>
                <w:b w:val="0"/>
                <w:bCs/>
              </w:rPr>
              <w:t>Effectively</w:t>
            </w:r>
            <w:r w:rsidRPr="00B26C93">
              <w:rPr>
                <w:b w:val="0"/>
              </w:rPr>
              <w:t xml:space="preserve"> engaging with stakeholders, partners and the community to promote a culture of transparency, accountability and confidence.</w:t>
            </w:r>
          </w:p>
          <w:p w14:paraId="5C8AA578" w14:textId="77777777" w:rsidR="004500F8" w:rsidRPr="00D624FB" w:rsidRDefault="004500F8" w:rsidP="004500F8">
            <w:pPr>
              <w:pStyle w:val="BulletColumn"/>
              <w:numPr>
                <w:ilvl w:val="0"/>
                <w:numId w:val="0"/>
              </w:numPr>
              <w:rPr>
                <w:b w:val="0"/>
                <w:bCs/>
              </w:rPr>
            </w:pPr>
          </w:p>
        </w:tc>
      </w:tr>
    </w:tbl>
    <w:p w14:paraId="283F6623" w14:textId="77777777" w:rsidR="00CC47DE" w:rsidRPr="00FD28A9" w:rsidRDefault="00CC47DE" w:rsidP="004568B1">
      <w:pPr>
        <w:pStyle w:val="DHeading2Calibri16"/>
        <w:ind w:left="5040"/>
      </w:pPr>
      <w:r w:rsidRPr="00FD28A9">
        <w:t>Our strategic risks 2024–25</w:t>
      </w:r>
    </w:p>
    <w:p w14:paraId="233E1087" w14:textId="77777777" w:rsidR="00CC47DE" w:rsidRDefault="00CC47DE" w:rsidP="00CC47DE">
      <w:pPr>
        <w:pStyle w:val="5BHeadinglight"/>
        <w:ind w:left="4927"/>
        <w:sectPr w:rsidR="00CC47DE" w:rsidSect="00095179">
          <w:type w:val="continuous"/>
          <w:pgSz w:w="11906" w:h="16838" w:code="9"/>
          <w:pgMar w:top="2269" w:right="1134" w:bottom="964" w:left="1134" w:header="720" w:footer="567" w:gutter="0"/>
          <w:cols w:space="567"/>
          <w:noEndnote/>
          <w:docGrid w:linePitch="272"/>
        </w:sectPr>
      </w:pPr>
    </w:p>
    <w:p w14:paraId="1F0CCD48" w14:textId="77777777" w:rsidR="00CC47DE" w:rsidRPr="005B22D7" w:rsidRDefault="00CC47DE" w:rsidP="00071353">
      <w:pPr>
        <w:pStyle w:val="FHeadingCalibri12"/>
        <w:ind w:left="5041"/>
        <w:outlineLvl w:val="9"/>
        <w:rPr>
          <w:sz w:val="22"/>
          <w:szCs w:val="22"/>
        </w:rPr>
      </w:pPr>
      <w:r w:rsidRPr="005B22D7">
        <w:rPr>
          <w:sz w:val="22"/>
          <w:szCs w:val="22"/>
        </w:rPr>
        <w:t>Cyber, Data and IT Security</w:t>
      </w:r>
    </w:p>
    <w:p w14:paraId="492C0C83" w14:textId="77777777" w:rsidR="00CC47DE" w:rsidRPr="001842A6" w:rsidRDefault="00CC47DE" w:rsidP="00CC47DE">
      <w:pPr>
        <w:pStyle w:val="newBODYTEXT"/>
        <w:ind w:left="5040"/>
        <w:rPr>
          <w:noProof/>
          <w:lang w:eastAsia="en-AU"/>
        </w:rPr>
      </w:pPr>
      <w:r w:rsidRPr="001842A6">
        <w:rPr>
          <w:noProof/>
          <w:lang w:eastAsia="en-AU"/>
        </w:rPr>
        <w:t>The rise of technology, reflecting digitisation and the increasing value of data, causes cybersecurity risks that may result in data breaches that disrupt our operations and put people’s safety at risk.</w:t>
      </w:r>
    </w:p>
    <w:p w14:paraId="39E8D0C3" w14:textId="77777777" w:rsidR="00CC47DE" w:rsidRPr="005B22D7" w:rsidRDefault="00CC47DE" w:rsidP="00071353">
      <w:pPr>
        <w:pStyle w:val="FHeadingCalibri12"/>
        <w:ind w:left="5041"/>
        <w:outlineLvl w:val="9"/>
        <w:rPr>
          <w:sz w:val="22"/>
          <w:szCs w:val="22"/>
        </w:rPr>
      </w:pPr>
      <w:r w:rsidRPr="005B22D7">
        <w:rPr>
          <w:sz w:val="22"/>
          <w:szCs w:val="22"/>
        </w:rPr>
        <w:t>New Digital Technologies</w:t>
      </w:r>
    </w:p>
    <w:p w14:paraId="339D9425" w14:textId="77777777" w:rsidR="00CC47DE" w:rsidRPr="001842A6" w:rsidRDefault="00CC47DE" w:rsidP="00CC47DE">
      <w:pPr>
        <w:pStyle w:val="newBODYTEXT"/>
        <w:ind w:left="5040"/>
        <w:rPr>
          <w:noProof/>
          <w:lang w:eastAsia="en-AU"/>
        </w:rPr>
      </w:pPr>
      <w:r w:rsidRPr="001842A6">
        <w:rPr>
          <w:noProof/>
          <w:lang w:eastAsia="en-AU"/>
        </w:rPr>
        <w:t>New forms of digital technologies may bring into question the reliability of intelligence, establishing proof and evidence of crime.</w:t>
      </w:r>
    </w:p>
    <w:p w14:paraId="3F4917F9" w14:textId="77777777" w:rsidR="00CC47DE" w:rsidRPr="005B22D7" w:rsidRDefault="00CC47DE" w:rsidP="00071353">
      <w:pPr>
        <w:pStyle w:val="FHeadingCalibri12"/>
        <w:ind w:left="5041"/>
        <w:outlineLvl w:val="9"/>
        <w:rPr>
          <w:sz w:val="22"/>
          <w:szCs w:val="22"/>
        </w:rPr>
      </w:pPr>
      <w:r w:rsidRPr="005B22D7">
        <w:rPr>
          <w:sz w:val="22"/>
          <w:szCs w:val="22"/>
        </w:rPr>
        <w:t>Talent</w:t>
      </w:r>
    </w:p>
    <w:p w14:paraId="72297EB3" w14:textId="77777777" w:rsidR="00CC47DE" w:rsidRPr="001842A6" w:rsidRDefault="00CC47DE" w:rsidP="00CC47DE">
      <w:pPr>
        <w:pStyle w:val="newBODYTEXT"/>
        <w:ind w:left="5040"/>
        <w:rPr>
          <w:noProof/>
          <w:lang w:eastAsia="en-AU"/>
        </w:rPr>
      </w:pPr>
      <w:r w:rsidRPr="001842A6">
        <w:rPr>
          <w:noProof/>
          <w:lang w:eastAsia="en-AU"/>
        </w:rPr>
        <w:t>Talent shortages, a gap in workforce skills, the changing nature of the workforce and challenges associated with a small-scale agency delivering specialist capabilities have the potential to impede our strategy execution.</w:t>
      </w:r>
    </w:p>
    <w:p w14:paraId="3CEE91AA" w14:textId="77777777" w:rsidR="00CC47DE" w:rsidRPr="005B22D7" w:rsidRDefault="00CC47DE" w:rsidP="00071353">
      <w:pPr>
        <w:pStyle w:val="FHeadingCalibri12"/>
        <w:ind w:left="5041"/>
        <w:outlineLvl w:val="9"/>
        <w:rPr>
          <w:sz w:val="22"/>
          <w:szCs w:val="22"/>
        </w:rPr>
      </w:pPr>
      <w:r w:rsidRPr="005B22D7">
        <w:rPr>
          <w:sz w:val="22"/>
          <w:szCs w:val="22"/>
        </w:rPr>
        <w:t>Change</w:t>
      </w:r>
    </w:p>
    <w:p w14:paraId="2756EB52" w14:textId="77777777" w:rsidR="00CC47DE" w:rsidRPr="001842A6" w:rsidRDefault="00CC47DE" w:rsidP="00CC47DE">
      <w:pPr>
        <w:pStyle w:val="newBODYTEXT"/>
        <w:ind w:left="5040"/>
        <w:rPr>
          <w:noProof/>
          <w:lang w:eastAsia="en-AU"/>
        </w:rPr>
      </w:pPr>
      <w:r w:rsidRPr="001842A6">
        <w:rPr>
          <w:noProof/>
          <w:lang w:eastAsia="en-AU"/>
        </w:rPr>
        <w:t>The size and complexity of the CCC transformation program and our ability to adapt to change may lead to delivery risks and reduce the benefits delivered.</w:t>
      </w:r>
    </w:p>
    <w:p w14:paraId="4C8E63FB" w14:textId="77777777" w:rsidR="00CC47DE" w:rsidRPr="005B22D7" w:rsidRDefault="00CC47DE" w:rsidP="00071353">
      <w:pPr>
        <w:pStyle w:val="FHeadingCalibri12"/>
        <w:ind w:left="5041"/>
        <w:outlineLvl w:val="9"/>
        <w:rPr>
          <w:sz w:val="22"/>
          <w:szCs w:val="22"/>
        </w:rPr>
      </w:pPr>
      <w:r w:rsidRPr="005B22D7">
        <w:rPr>
          <w:sz w:val="22"/>
          <w:szCs w:val="22"/>
        </w:rPr>
        <w:t>Regulation</w:t>
      </w:r>
    </w:p>
    <w:p w14:paraId="0D9E810F" w14:textId="77777777" w:rsidR="00CC47DE" w:rsidRPr="001842A6" w:rsidRDefault="00CC47DE" w:rsidP="00CC47DE">
      <w:pPr>
        <w:pStyle w:val="newBODYTEXT"/>
        <w:ind w:left="5040"/>
        <w:rPr>
          <w:noProof/>
          <w:lang w:eastAsia="en-AU"/>
        </w:rPr>
      </w:pPr>
      <w:r w:rsidRPr="001842A6">
        <w:rPr>
          <w:noProof/>
          <w:lang w:eastAsia="en-AU"/>
        </w:rPr>
        <w:t>Legislation that fails to keep pace with our dynamic operating environment and changing regulatory scrutiny may require changes to our operating model to maintain effective and efficient service delivery.</w:t>
      </w:r>
    </w:p>
    <w:p w14:paraId="14C9CD01" w14:textId="77777777" w:rsidR="00CC47DE" w:rsidRPr="005B22D7" w:rsidRDefault="00CC47DE" w:rsidP="00071353">
      <w:pPr>
        <w:pStyle w:val="FHeadingCalibri12"/>
        <w:ind w:left="5041"/>
        <w:outlineLvl w:val="9"/>
        <w:rPr>
          <w:sz w:val="22"/>
          <w:szCs w:val="22"/>
        </w:rPr>
      </w:pPr>
      <w:r w:rsidRPr="005B22D7">
        <w:rPr>
          <w:sz w:val="22"/>
          <w:szCs w:val="22"/>
        </w:rPr>
        <w:t>Public Confidence</w:t>
      </w:r>
    </w:p>
    <w:p w14:paraId="1CCA6DD1" w14:textId="77777777" w:rsidR="00CC47DE" w:rsidRPr="001842A6" w:rsidRDefault="00CC47DE" w:rsidP="00CC47DE">
      <w:pPr>
        <w:pStyle w:val="newBODYTEXT"/>
        <w:ind w:left="5040"/>
        <w:rPr>
          <w:noProof/>
          <w:lang w:eastAsia="en-AU"/>
        </w:rPr>
      </w:pPr>
      <w:r w:rsidRPr="001842A6">
        <w:rPr>
          <w:noProof/>
          <w:lang w:eastAsia="en-AU"/>
        </w:rPr>
        <w:t>Accountability and transparency are critical to the performance of the CCC. Failure to communicate effectively may undermine public confidence.</w:t>
      </w:r>
    </w:p>
    <w:p w14:paraId="1CE3A539" w14:textId="77777777" w:rsidR="00CC47DE" w:rsidRPr="005B22D7" w:rsidRDefault="00CC47DE" w:rsidP="00071353">
      <w:pPr>
        <w:pStyle w:val="FHeadingCalibri12"/>
        <w:ind w:left="5041"/>
        <w:outlineLvl w:val="9"/>
        <w:rPr>
          <w:sz w:val="22"/>
          <w:szCs w:val="22"/>
        </w:rPr>
      </w:pPr>
      <w:r w:rsidRPr="005B22D7">
        <w:rPr>
          <w:sz w:val="22"/>
          <w:szCs w:val="22"/>
        </w:rPr>
        <w:t>Economy</w:t>
      </w:r>
    </w:p>
    <w:tbl>
      <w:tblPr>
        <w:tblStyle w:val="TableGridLight"/>
        <w:tblpPr w:leftFromText="180" w:rightFromText="180" w:vertAnchor="text" w:horzAnchor="margin" w:tblpY="241"/>
        <w:tblW w:w="4390" w:type="dxa"/>
        <w:tblCellMar>
          <w:top w:w="142" w:type="dxa"/>
          <w:left w:w="198" w:type="dxa"/>
          <w:bottom w:w="142" w:type="dxa"/>
          <w:right w:w="227" w:type="dxa"/>
        </w:tblCellMar>
        <w:tblLook w:val="04A0" w:firstRow="1" w:lastRow="0" w:firstColumn="1" w:lastColumn="0" w:noHBand="0" w:noVBand="1"/>
      </w:tblPr>
      <w:tblGrid>
        <w:gridCol w:w="4390"/>
      </w:tblGrid>
      <w:tr w:rsidR="00AF0950" w:rsidRPr="001842A6" w14:paraId="4E70A071" w14:textId="77777777" w:rsidTr="00716B59">
        <w:tc>
          <w:tcPr>
            <w:tcW w:w="4390" w:type="dxa"/>
          </w:tcPr>
          <w:p w14:paraId="64463B52" w14:textId="77777777" w:rsidR="00AF0950" w:rsidRPr="004568B1" w:rsidRDefault="00AF0950" w:rsidP="005B22D7">
            <w:pPr>
              <w:pStyle w:val="FHeadingCalibri12"/>
              <w:spacing w:before="120" w:after="80"/>
            </w:pPr>
            <w:r w:rsidRPr="004568B1">
              <w:t>Measuring our performance</w:t>
            </w:r>
          </w:p>
          <w:p w14:paraId="755E9ACB" w14:textId="77777777" w:rsidR="00AF0950" w:rsidRPr="007D4DE3" w:rsidRDefault="00AF0950" w:rsidP="00AF0950">
            <w:pPr>
              <w:pStyle w:val="newBODYTEXT"/>
              <w:rPr>
                <w:b/>
                <w:noProof/>
                <w:lang w:eastAsia="en-AU"/>
              </w:rPr>
            </w:pPr>
            <w:r w:rsidRPr="00E94B76">
              <w:rPr>
                <w:noProof/>
                <w:lang w:eastAsia="en-AU"/>
              </w:rPr>
              <w:t xml:space="preserve">We evaluate our performance towards the objectives in our </w:t>
            </w:r>
            <w:r w:rsidRPr="007D4DE3">
              <w:rPr>
                <w:i/>
                <w:iCs/>
                <w:noProof/>
                <w:lang w:eastAsia="en-AU"/>
              </w:rPr>
              <w:t>Strategic Plan 2023–</w:t>
            </w:r>
            <w:r w:rsidRPr="00745F75">
              <w:rPr>
                <w:i/>
                <w:iCs/>
                <w:noProof/>
                <w:lang w:eastAsia="en-AU"/>
              </w:rPr>
              <w:t>27 (Updated</w:t>
            </w:r>
            <w:r w:rsidRPr="007D4DE3">
              <w:rPr>
                <w:i/>
                <w:iCs/>
                <w:noProof/>
                <w:lang w:eastAsia="en-AU"/>
              </w:rPr>
              <w:t xml:space="preserve"> 2024)</w:t>
            </w:r>
            <w:r w:rsidRPr="00E94B76">
              <w:rPr>
                <w:noProof/>
                <w:lang w:eastAsia="en-AU"/>
              </w:rPr>
              <w:t xml:space="preserve"> through the achievements of </w:t>
            </w:r>
            <w:r w:rsidR="00716B59">
              <w:rPr>
                <w:noProof/>
                <w:lang w:eastAsia="en-AU"/>
              </w:rPr>
              <w:br/>
            </w:r>
            <w:r w:rsidRPr="00E94B76">
              <w:rPr>
                <w:noProof/>
                <w:lang w:eastAsia="en-AU"/>
              </w:rPr>
              <w:t>our key deliverables under these objectives.</w:t>
            </w:r>
          </w:p>
          <w:p w14:paraId="49654E10" w14:textId="77777777" w:rsidR="00AF0950" w:rsidRPr="00410E1A" w:rsidRDefault="00575223" w:rsidP="00AF0950">
            <w:pPr>
              <w:jc w:val="right"/>
            </w:pPr>
            <w:r>
              <w:rPr>
                <w:i/>
                <w:color w:val="414042" w:themeColor="text1"/>
                <w:szCs w:val="20"/>
              </w:rPr>
              <w:t>A snapshot of o</w:t>
            </w:r>
            <w:r w:rsidR="00AF0950" w:rsidRPr="00893777">
              <w:rPr>
                <w:i/>
                <w:color w:val="414042" w:themeColor="text1"/>
                <w:szCs w:val="20"/>
              </w:rPr>
              <w:t>ur performance towards these</w:t>
            </w:r>
            <w:r w:rsidR="00BF62F0">
              <w:rPr>
                <w:i/>
                <w:color w:val="414042" w:themeColor="text1"/>
                <w:szCs w:val="20"/>
              </w:rPr>
              <w:t xml:space="preserve"> </w:t>
            </w:r>
            <w:r w:rsidR="00AF0950" w:rsidRPr="00893777">
              <w:rPr>
                <w:i/>
                <w:color w:val="414042" w:themeColor="text1"/>
                <w:szCs w:val="20"/>
              </w:rPr>
              <w:t xml:space="preserve">strategic objectives is provided on </w:t>
            </w:r>
            <w:r w:rsidR="00AF0950" w:rsidRPr="00D4063B">
              <w:rPr>
                <w:i/>
                <w:color w:val="414042" w:themeColor="text1"/>
                <w:szCs w:val="20"/>
              </w:rPr>
              <w:t xml:space="preserve">pages </w:t>
            </w:r>
            <w:r w:rsidR="00BF62F0" w:rsidRPr="00D4063B">
              <w:rPr>
                <w:i/>
                <w:color w:val="414042" w:themeColor="text1"/>
                <w:szCs w:val="20"/>
              </w:rPr>
              <w:br/>
            </w:r>
            <w:hyperlink w:anchor="PerformanceInformation" w:history="1">
              <w:r w:rsidRPr="00F26D79">
                <w:rPr>
                  <w:rStyle w:val="Hyperlink"/>
                  <w:i/>
                  <w:szCs w:val="20"/>
                  <w:u w:val="none"/>
                </w:rPr>
                <w:t>22</w:t>
              </w:r>
            </w:hyperlink>
            <w:r w:rsidR="00BF62F0" w:rsidRPr="00F26D79">
              <w:rPr>
                <w:i/>
                <w:color w:val="414042" w:themeColor="text1"/>
                <w:szCs w:val="20"/>
              </w:rPr>
              <w:t>–</w:t>
            </w:r>
            <w:r w:rsidRPr="00F26D79">
              <w:rPr>
                <w:i/>
                <w:color w:val="414042" w:themeColor="text1"/>
                <w:szCs w:val="20"/>
              </w:rPr>
              <w:t xml:space="preserve">24 and </w:t>
            </w:r>
            <w:hyperlink w:anchor="KeyAchievements" w:history="1">
              <w:r w:rsidRPr="00F26D79">
                <w:rPr>
                  <w:rStyle w:val="Hyperlink"/>
                  <w:i/>
                  <w:szCs w:val="20"/>
                  <w:u w:val="none"/>
                </w:rPr>
                <w:t>27</w:t>
              </w:r>
            </w:hyperlink>
            <w:r w:rsidR="00BF62F0" w:rsidRPr="00F26D79">
              <w:rPr>
                <w:i/>
                <w:color w:val="414042" w:themeColor="text1"/>
                <w:szCs w:val="20"/>
              </w:rPr>
              <w:t>–</w:t>
            </w:r>
            <w:r w:rsidRPr="00F26D79">
              <w:rPr>
                <w:i/>
                <w:color w:val="414042" w:themeColor="text1"/>
                <w:szCs w:val="20"/>
              </w:rPr>
              <w:t>28</w:t>
            </w:r>
            <w:r w:rsidR="00AF0950" w:rsidRPr="00F26D79">
              <w:rPr>
                <w:i/>
                <w:color w:val="414042" w:themeColor="text1"/>
                <w:szCs w:val="20"/>
              </w:rPr>
              <w:t>.</w:t>
            </w:r>
          </w:p>
        </w:tc>
      </w:tr>
    </w:tbl>
    <w:p w14:paraId="51C7E6B7" w14:textId="77777777" w:rsidR="00CC47DE" w:rsidRPr="001842A6" w:rsidRDefault="00CC47DE" w:rsidP="00CC47DE">
      <w:pPr>
        <w:pStyle w:val="newBODYTEXT"/>
        <w:ind w:left="5040"/>
        <w:rPr>
          <w:noProof/>
          <w:lang w:eastAsia="en-AU"/>
        </w:rPr>
      </w:pPr>
      <w:r w:rsidRPr="001842A6">
        <w:rPr>
          <w:noProof/>
          <w:lang w:eastAsia="en-AU"/>
        </w:rPr>
        <w:t>Economic instability, anticipated financial implications of a transformational change program, and increasing digital investiment may constrain performance.</w:t>
      </w:r>
    </w:p>
    <w:p w14:paraId="7CEAE83F" w14:textId="77777777" w:rsidR="00C418E1" w:rsidRPr="00C418E1" w:rsidRDefault="00C418E1" w:rsidP="00C418E1">
      <w:pPr>
        <w:spacing w:before="120" w:after="0" w:line="260" w:lineRule="exact"/>
        <w:rPr>
          <w:color w:val="414042" w:themeColor="text1"/>
        </w:rPr>
        <w:sectPr w:rsidR="00C418E1" w:rsidRPr="00C418E1" w:rsidSect="00D46BC7">
          <w:headerReference w:type="even" r:id="rId95"/>
          <w:headerReference w:type="default" r:id="rId96"/>
          <w:headerReference w:type="first" r:id="rId97"/>
          <w:type w:val="continuous"/>
          <w:pgSz w:w="11906" w:h="16838" w:code="9"/>
          <w:pgMar w:top="2155" w:right="1134" w:bottom="964" w:left="1134" w:header="720" w:footer="284" w:gutter="0"/>
          <w:cols w:space="567"/>
          <w:noEndnote/>
          <w:docGrid w:linePitch="272"/>
          <w15:footnoteColumns w:val="1"/>
        </w:sectPr>
      </w:pPr>
    </w:p>
    <w:p w14:paraId="5ADCBD0F" w14:textId="77777777" w:rsidR="008C7D74" w:rsidRDefault="008C7D74" w:rsidP="00095179">
      <w:pPr>
        <w:pStyle w:val="BH2SectionHeading"/>
        <w:spacing w:before="100"/>
      </w:pPr>
      <w:bookmarkStart w:id="215" w:name="PerformanceInformation"/>
      <w:bookmarkStart w:id="216" w:name="_Toc102039310"/>
      <w:bookmarkStart w:id="217" w:name="_Toc102039665"/>
      <w:bookmarkStart w:id="218" w:name="_Toc102040022"/>
      <w:bookmarkStart w:id="219" w:name="_Toc102040347"/>
      <w:bookmarkStart w:id="220" w:name="_Toc102040681"/>
      <w:bookmarkStart w:id="221" w:name="_Toc102041009"/>
      <w:bookmarkStart w:id="222" w:name="_Toc102041339"/>
      <w:bookmarkStart w:id="223" w:name="_Toc102041671"/>
      <w:bookmarkStart w:id="224" w:name="_Toc102041998"/>
      <w:bookmarkStart w:id="225" w:name="_Toc102042327"/>
      <w:bookmarkStart w:id="226" w:name="_Toc102045457"/>
      <w:bookmarkEnd w:id="203"/>
      <w:bookmarkEnd w:id="204"/>
      <w:bookmarkEnd w:id="205"/>
      <w:bookmarkEnd w:id="206"/>
      <w:bookmarkEnd w:id="207"/>
      <w:bookmarkEnd w:id="208"/>
      <w:bookmarkEnd w:id="209"/>
      <w:bookmarkEnd w:id="210"/>
      <w:bookmarkEnd w:id="211"/>
      <w:bookmarkEnd w:id="212"/>
      <w:bookmarkEnd w:id="213"/>
      <w:r w:rsidRPr="008C7D74">
        <w:t>Performance information</w:t>
      </w:r>
    </w:p>
    <w:bookmarkEnd w:id="215"/>
    <w:p w14:paraId="614DD22C" w14:textId="77777777" w:rsidR="002D357B" w:rsidRPr="008A21DB" w:rsidRDefault="002D357B" w:rsidP="008A21DB">
      <w:pPr>
        <w:pStyle w:val="Openingparagraph"/>
      </w:pPr>
      <w:r w:rsidRPr="008A21DB">
        <w:t>Our Service Delivery Standards</w:t>
      </w:r>
      <w:bookmarkEnd w:id="216"/>
      <w:bookmarkEnd w:id="217"/>
      <w:bookmarkEnd w:id="218"/>
      <w:bookmarkEnd w:id="219"/>
      <w:bookmarkEnd w:id="220"/>
      <w:bookmarkEnd w:id="221"/>
      <w:bookmarkEnd w:id="222"/>
      <w:bookmarkEnd w:id="223"/>
      <w:bookmarkEnd w:id="224"/>
      <w:bookmarkEnd w:id="225"/>
      <w:bookmarkEnd w:id="226"/>
      <w:r w:rsidRPr="008A21DB">
        <w:t xml:space="preserve"> (SDS): Crime Fighting and Anti-Corruption</w:t>
      </w:r>
    </w:p>
    <w:p w14:paraId="0184C724" w14:textId="77777777" w:rsidR="002D357B" w:rsidRPr="00AF0950" w:rsidRDefault="002D357B" w:rsidP="008A21DB">
      <w:pPr>
        <w:pStyle w:val="newBODYTEXT"/>
        <w:rPr>
          <w:rFonts w:asciiTheme="minorHAnsi" w:hAnsiTheme="minorHAnsi" w:cstheme="minorHAnsi"/>
          <w:b/>
          <w:bCs/>
        </w:rPr>
      </w:pPr>
      <w:r w:rsidRPr="00AF0950">
        <w:rPr>
          <w:rFonts w:asciiTheme="minorHAnsi" w:hAnsiTheme="minorHAnsi" w:cstheme="minorHAnsi"/>
          <w:b/>
          <w:bCs/>
        </w:rPr>
        <w:t>As part of the Queensland Government’s budget process, the CCC reports its non-financial performance in the Department of Justice Service Delivery Statement.</w:t>
      </w:r>
    </w:p>
    <w:p w14:paraId="5DD86BCB" w14:textId="77777777" w:rsidR="004568B1" w:rsidRDefault="004568B1" w:rsidP="004568B1">
      <w:pPr>
        <w:pStyle w:val="EHeadingCalibri14"/>
        <w:spacing w:after="240"/>
        <w:ind w:right="-425"/>
      </w:pPr>
      <w:r w:rsidRPr="004568B1">
        <w:t>Service area objective: Protect Queenslanders from major crime and corruption</w:t>
      </w:r>
    </w:p>
    <w:tbl>
      <w:tblPr>
        <w:tblStyle w:val="Annualreport2020-21"/>
        <w:tblW w:w="0" w:type="auto"/>
        <w:tblBorders>
          <w:bottom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4808"/>
      </w:tblGrid>
      <w:tr w:rsidR="008D734F" w:rsidRPr="008D734F" w14:paraId="356E18CE" w14:textId="77777777" w:rsidTr="0073211E">
        <w:trPr>
          <w:cnfStyle w:val="100000000000" w:firstRow="1" w:lastRow="0" w:firstColumn="0" w:lastColumn="0" w:oddVBand="0" w:evenVBand="0" w:oddHBand="0" w:evenHBand="0" w:firstRowFirstColumn="0" w:firstRowLastColumn="0" w:lastRowFirstColumn="0" w:lastRowLastColumn="0"/>
        </w:trPr>
        <w:tc>
          <w:tcPr>
            <w:tcW w:w="9628" w:type="dxa"/>
            <w:gridSpan w:val="2"/>
            <w:shd w:val="clear" w:color="auto" w:fill="auto"/>
          </w:tcPr>
          <w:p w14:paraId="52AC4208" w14:textId="77777777" w:rsidR="008D734F" w:rsidRPr="008D734F" w:rsidRDefault="008D734F" w:rsidP="00455734">
            <w:pPr>
              <w:widowControl w:val="0"/>
              <w:spacing w:after="0"/>
              <w:ind w:right="160"/>
              <w:jc w:val="left"/>
              <w:outlineLvl w:val="2"/>
              <w:rPr>
                <w:rFonts w:eastAsia="Times New Roman"/>
                <w:bCs/>
                <w:noProof/>
                <w:color w:val="414042"/>
                <w:sz w:val="14"/>
                <w:szCs w:val="16"/>
                <w:lang w:eastAsia="en-AU"/>
              </w:rPr>
            </w:pPr>
            <w:r w:rsidRPr="00575223">
              <w:rPr>
                <w:rFonts w:ascii="Arial" w:eastAsia="Times New Roman" w:hAnsi="Arial" w:cs="Arial"/>
                <w:bCs/>
                <w:noProof/>
                <w:color w:val="414042"/>
                <w:szCs w:val="20"/>
                <w:lang w:eastAsia="en-AU"/>
              </w:rPr>
              <mc:AlternateContent>
                <mc:Choice Requires="wps">
                  <w:drawing>
                    <wp:anchor distT="0" distB="0" distL="114300" distR="114300" simplePos="0" relativeHeight="251665473" behindDoc="0" locked="0" layoutInCell="1" allowOverlap="1" wp14:anchorId="63D8420E" wp14:editId="7A6AF59D">
                      <wp:simplePos x="0" y="0"/>
                      <wp:positionH relativeFrom="column">
                        <wp:posOffset>4495165</wp:posOffset>
                      </wp:positionH>
                      <wp:positionV relativeFrom="page">
                        <wp:posOffset>180975</wp:posOffset>
                      </wp:positionV>
                      <wp:extent cx="1526540" cy="234315"/>
                      <wp:effectExtent l="0" t="0"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4315"/>
                              </a:xfrm>
                              <a:prstGeom prst="rect">
                                <a:avLst/>
                              </a:prstGeom>
                              <a:noFill/>
                              <a:ln w="9525">
                                <a:noFill/>
                                <a:miter lim="800000"/>
                                <a:headEnd/>
                                <a:tailEnd/>
                              </a:ln>
                            </wps:spPr>
                            <wps:txbx>
                              <w:txbxContent>
                                <w:p w14:paraId="3D0F462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3D8420E" id="Text Box 954" o:spid="_x0000_s1033" type="#_x0000_t202" style="position:absolute;margin-left:353.95pt;margin-top:14.25pt;width:120.2pt;height:18.45pt;z-index:2516654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" filled="f" stroked="f">
                      <v:textbox>
                        <w:txbxContent>
                          <w:p w14:paraId="3D0F462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v:textbox>
                      <w10:wrap anchory="page"/>
                    </v:shape>
                  </w:pict>
                </mc:Fallback>
              </mc:AlternateContent>
            </w:r>
            <w:r w:rsidRPr="00575223">
              <w:rPr>
                <w:rFonts w:asciiTheme="minorHAnsi" w:eastAsia="Times New Roman" w:hAnsiTheme="minorHAnsi" w:cstheme="minorHAnsi"/>
                <w:bCs/>
                <w:noProof/>
                <w:color w:val="414042"/>
                <w:szCs w:val="20"/>
                <w:lang w:eastAsia="en-AU"/>
              </w:rPr>
              <w:t>Figure 1:</w:t>
            </w:r>
            <w:r w:rsidRPr="008D734F">
              <w:rPr>
                <w:rFonts w:asciiTheme="minorHAnsi" w:eastAsia="Times New Roman" w:hAnsiTheme="minorHAnsi" w:cstheme="minorHAnsi"/>
                <w:bCs/>
                <w:noProof/>
                <w:color w:val="414042"/>
                <w:szCs w:val="20"/>
                <w:lang w:eastAsia="en-AU"/>
              </w:rPr>
              <w:t xml:space="preserve"> (SDS 1) Percentage of targeted criminal organisation participants subject to an intelligence outcome as a result of CCC intelligence operations</w:t>
            </w:r>
          </w:p>
        </w:tc>
      </w:tr>
      <w:tr w:rsidR="008D734F" w:rsidRPr="008D734F" w14:paraId="74DD1632" w14:textId="77777777" w:rsidTr="0073211E">
        <w:trPr>
          <w:trHeight w:val="1307"/>
        </w:trPr>
        <w:tc>
          <w:tcPr>
            <w:tcW w:w="4820" w:type="dxa"/>
            <w:shd w:val="clear" w:color="auto" w:fill="auto"/>
            <w:vAlign w:val="top"/>
          </w:tcPr>
          <w:p w14:paraId="5BBA5FE4" w14:textId="77777777" w:rsidR="008D734F" w:rsidRPr="008D734F" w:rsidRDefault="008D734F" w:rsidP="00AF0950">
            <w:pPr>
              <w:spacing w:before="80"/>
              <w:ind w:right="454"/>
              <w:rPr>
                <w:rFonts w:asciiTheme="majorHAnsi" w:hAnsiTheme="majorHAnsi" w:cstheme="majorHAnsi"/>
                <w:b/>
                <w:bCs/>
                <w:szCs w:val="20"/>
              </w:rPr>
            </w:pPr>
            <w:r w:rsidRPr="008D734F">
              <w:rPr>
                <w:rFonts w:asciiTheme="majorHAnsi" w:hAnsiTheme="majorHAnsi" w:cstheme="majorHAnsi"/>
                <w:noProof/>
                <w:szCs w:val="20"/>
                <w:lang w:eastAsia="en-AU"/>
              </w:rPr>
              <w:t xml:space="preserve">This measure demonstrates how well the CCC’s intelligence work helps stop crime. It looks at how CCC intelligence investigations have supported law enforcement agencies (mainly QPS) with actions against people involved in organised crime, by helping to prevent, deter or obstruct criminal activity. </w:t>
            </w:r>
          </w:p>
        </w:tc>
        <w:tc>
          <w:tcPr>
            <w:tcW w:w="4808" w:type="dxa"/>
            <w:shd w:val="clear" w:color="auto" w:fill="auto"/>
            <w:vAlign w:val="top"/>
          </w:tcPr>
          <w:p w14:paraId="17FD8B7E" w14:textId="77777777" w:rsidR="008D734F" w:rsidRPr="008D734F" w:rsidRDefault="008D734F" w:rsidP="008D734F">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8D734F">
              <w:rPr>
                <w:rFonts w:ascii="Calibri" w:eastAsia="Times New Roman" w:hAnsi="Calibri" w:cs="Calibri"/>
                <w:b/>
                <w:bCs/>
                <w:noProof/>
                <w:sz w:val="22"/>
                <w:lang w:eastAsia="en-AU"/>
              </w:rPr>
              <mc:AlternateContent>
                <mc:Choice Requires="wps">
                  <w:drawing>
                    <wp:anchor distT="0" distB="0" distL="114300" distR="114300" simplePos="0" relativeHeight="251669569" behindDoc="0" locked="0" layoutInCell="1" allowOverlap="1" wp14:anchorId="745D82C4" wp14:editId="426E876C">
                      <wp:simplePos x="0" y="0"/>
                      <wp:positionH relativeFrom="column">
                        <wp:posOffset>2360359</wp:posOffset>
                      </wp:positionH>
                      <wp:positionV relativeFrom="paragraph">
                        <wp:posOffset>69850</wp:posOffset>
                      </wp:positionV>
                      <wp:extent cx="0" cy="147320"/>
                      <wp:effectExtent l="0" t="0" r="38100" b="24130"/>
                      <wp:wrapSquare wrapText="bothSides"/>
                      <wp:docPr id="1169592432" name="Straight Connector 1169592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47320"/>
                              </a:xfrm>
                              <a:prstGeom prst="line">
                                <a:avLst/>
                              </a:prstGeom>
                              <a:noFill/>
                              <a:ln w="9525" cap="flat" cmpd="sng" algn="ctr">
                                <a:solidFill>
                                  <a:sysClr val="window" lastClr="FFFFFF"/>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329D3C" id="Straight Connector 1169592432" o:spid="_x0000_s1026" alt="&quot;&quot;" style="position:absolute;z-index:25166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5pt,5.5pt" to="185.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" strokecolor="window">
                      <v:stroke dashstyle="3 1" joinstyle="miter"/>
                      <w10:wrap type="square"/>
                    </v:line>
                  </w:pict>
                </mc:Fallback>
              </mc:AlternateContent>
            </w:r>
            <w:r w:rsidRPr="008D734F">
              <w:rPr>
                <w:rFonts w:asciiTheme="minorHAnsi" w:eastAsia="Times New Roman" w:hAnsiTheme="minorHAnsi" w:cstheme="minorHAnsi"/>
                <w:b/>
                <w:bCs/>
                <w:noProof/>
                <w:sz w:val="22"/>
                <w:highlight w:val="yellow"/>
                <w:lang w:eastAsia="en-AU"/>
              </w:rPr>
              <w:drawing>
                <wp:anchor distT="0" distB="0" distL="114300" distR="114300" simplePos="0" relativeHeight="251668545" behindDoc="0" locked="0" layoutInCell="1" allowOverlap="1" wp14:anchorId="254E1B91" wp14:editId="408461A4">
                  <wp:simplePos x="0" y="0"/>
                  <wp:positionH relativeFrom="column">
                    <wp:posOffset>-3175</wp:posOffset>
                  </wp:positionH>
                  <wp:positionV relativeFrom="paragraph">
                    <wp:posOffset>8255</wp:posOffset>
                  </wp:positionV>
                  <wp:extent cx="2926080" cy="971550"/>
                  <wp:effectExtent l="0" t="0" r="7620" b="0"/>
                  <wp:wrapNone/>
                  <wp:docPr id="1791863753" name="Chart 1791863753" descr="Figure 1: Percentage of targeted criminal organisation participants subject to an intelligence outcome as a result of CCC intelligence operations. Result Actual FY2021–22=60% FY2022–23=100% FY2023-24=100%, 2024-25=100%. Target=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Pr="008D734F">
              <w:rPr>
                <w:rFonts w:ascii="Calibri" w:eastAsia="Times New Roman" w:hAnsi="Calibri" w:cs="Calibri"/>
                <w:b/>
                <w:bCs/>
                <w:noProof/>
                <w:sz w:val="22"/>
                <w:highlight w:val="yellow"/>
                <w:lang w:eastAsia="en-AU"/>
              </w:rPr>
              <mc:AlternateContent>
                <mc:Choice Requires="wps">
                  <w:drawing>
                    <wp:anchor distT="0" distB="0" distL="114300" distR="114300" simplePos="0" relativeHeight="251662401" behindDoc="0" locked="0" layoutInCell="1" allowOverlap="1" wp14:anchorId="31A2B3DC" wp14:editId="49DACC3F">
                      <wp:simplePos x="0" y="0"/>
                      <wp:positionH relativeFrom="column">
                        <wp:posOffset>2362198</wp:posOffset>
                      </wp:positionH>
                      <wp:positionV relativeFrom="paragraph">
                        <wp:posOffset>231944</wp:posOffset>
                      </wp:positionV>
                      <wp:extent cx="0" cy="152021"/>
                      <wp:effectExtent l="0" t="0" r="38100" b="19685"/>
                      <wp:wrapNone/>
                      <wp:docPr id="952280809" name="Straight Connector 952280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52021"/>
                              </a:xfrm>
                              <a:prstGeom prst="line">
                                <a:avLst/>
                              </a:prstGeom>
                              <a:noFill/>
                              <a:ln w="9525"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6E7420B0" id="Straight Connector 952280809" o:spid="_x0000_s1026" alt="&quot;&quot;" style="position:absolute;z-index:251662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pt,18.25pt" to="18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" strokecolor="window">
                      <v:stroke dashstyle="3 1" joinstyle="miter"/>
                    </v:line>
                  </w:pict>
                </mc:Fallback>
              </mc:AlternateContent>
            </w:r>
          </w:p>
        </w:tc>
      </w:tr>
      <w:tr w:rsidR="008D734F" w:rsidRPr="008D734F" w14:paraId="5E437448" w14:textId="77777777" w:rsidTr="0073211E">
        <w:trPr>
          <w:trHeight w:val="242"/>
        </w:trPr>
        <w:tc>
          <w:tcPr>
            <w:tcW w:w="9628" w:type="dxa"/>
            <w:gridSpan w:val="2"/>
            <w:shd w:val="clear" w:color="auto" w:fill="auto"/>
          </w:tcPr>
          <w:p w14:paraId="60A9698F" w14:textId="77777777" w:rsidR="008D734F" w:rsidRPr="008D734F" w:rsidRDefault="008D734F" w:rsidP="008D734F">
            <w:pPr>
              <w:widowControl w:val="0"/>
              <w:spacing w:after="0"/>
              <w:ind w:right="160"/>
              <w:outlineLvl w:val="2"/>
              <w:rPr>
                <w:rFonts w:asciiTheme="minorHAnsi" w:eastAsia="Times New Roman" w:hAnsiTheme="minorHAnsi" w:cstheme="minorHAnsi"/>
                <w:b/>
                <w:bCs/>
                <w:noProof/>
                <w:color w:val="414042"/>
                <w:szCs w:val="20"/>
                <w:lang w:eastAsia="en-AU"/>
              </w:rPr>
            </w:pPr>
            <w:r w:rsidRPr="00575223">
              <w:rPr>
                <w:rFonts w:asciiTheme="minorHAnsi" w:eastAsia="Times New Roman" w:hAnsiTheme="minorHAnsi" w:cstheme="minorHAnsi"/>
                <w:b/>
                <w:bCs/>
                <w:noProof/>
                <w:color w:val="414042"/>
                <w:szCs w:val="20"/>
                <w:lang w:eastAsia="en-AU"/>
              </w:rPr>
              <w:t>Figure 2:</w:t>
            </w:r>
            <w:r w:rsidRPr="008D734F">
              <w:rPr>
                <w:rFonts w:asciiTheme="minorHAnsi" w:eastAsia="Times New Roman" w:hAnsiTheme="minorHAnsi" w:cstheme="minorHAnsi"/>
                <w:b/>
                <w:bCs/>
                <w:noProof/>
                <w:color w:val="414042"/>
                <w:szCs w:val="20"/>
                <w:lang w:eastAsia="en-AU"/>
              </w:rPr>
              <w:t xml:space="preserve"> (SDS 2) Percentage of hearings that add value to a referred crime investigation</w:t>
            </w:r>
            <w:r w:rsidRPr="00575223">
              <w:rPr>
                <w:rFonts w:asciiTheme="minorHAnsi" w:eastAsia="Times New Roman" w:hAnsiTheme="minorHAnsi" w:cstheme="minorHAnsi"/>
                <w:b/>
                <w:bCs/>
                <w:noProof/>
                <w:color w:val="414042"/>
                <w:szCs w:val="20"/>
                <w:vertAlign w:val="superscript"/>
                <w:lang w:eastAsia="en-AU"/>
              </w:rPr>
              <w:t>1</w:t>
            </w:r>
          </w:p>
        </w:tc>
      </w:tr>
      <w:tr w:rsidR="008D734F" w:rsidRPr="008D734F" w14:paraId="46C97FD2" w14:textId="77777777" w:rsidTr="0073211E">
        <w:trPr>
          <w:trHeight w:val="1765"/>
        </w:trPr>
        <w:tc>
          <w:tcPr>
            <w:tcW w:w="4820" w:type="dxa"/>
            <w:shd w:val="clear" w:color="auto" w:fill="auto"/>
            <w:vAlign w:val="top"/>
          </w:tcPr>
          <w:p w14:paraId="5CD0C61F" w14:textId="77777777" w:rsidR="008D734F" w:rsidRPr="008D734F" w:rsidRDefault="008D734F" w:rsidP="00AF0950">
            <w:pPr>
              <w:spacing w:before="80"/>
              <w:ind w:right="454"/>
              <w:rPr>
                <w:rFonts w:asciiTheme="majorHAnsi" w:hAnsiTheme="majorHAnsi" w:cstheme="majorHAnsi"/>
                <w:szCs w:val="20"/>
              </w:rPr>
            </w:pPr>
            <w:r w:rsidRPr="008D734F">
              <w:rPr>
                <w:rFonts w:asciiTheme="majorHAnsi" w:hAnsiTheme="majorHAnsi" w:cstheme="majorHAnsi"/>
                <w:noProof/>
                <w:szCs w:val="20"/>
                <w:lang w:eastAsia="en-AU"/>
              </w:rPr>
              <w:t xml:space="preserve">This measure demonstrates how effective the CCC hearings have been in helping the QPS solve major crimes that conventional police methods have not been or are unlikely to be effective. Added value refers to when the QPS is helped to solve matters through the gathering of evidence to identify and prosecute the people responsible for the crimes. </w:t>
            </w:r>
          </w:p>
        </w:tc>
        <w:tc>
          <w:tcPr>
            <w:tcW w:w="4808" w:type="dxa"/>
            <w:shd w:val="clear" w:color="auto" w:fill="auto"/>
            <w:vAlign w:val="top"/>
          </w:tcPr>
          <w:p w14:paraId="504D768B" w14:textId="77777777" w:rsidR="008D734F" w:rsidRPr="008D734F" w:rsidRDefault="006C32C9" w:rsidP="008D734F">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575223">
              <w:rPr>
                <w:rFonts w:asciiTheme="minorHAnsi" w:eastAsia="Times New Roman" w:hAnsiTheme="minorHAnsi" w:cstheme="minorHAnsi"/>
                <w:b/>
                <w:bCs/>
                <w:noProof/>
                <w:color w:val="414042"/>
                <w:szCs w:val="20"/>
                <w:lang w:eastAsia="en-AU"/>
              </w:rPr>
              <mc:AlternateContent>
                <mc:Choice Requires="wps">
                  <w:drawing>
                    <wp:anchor distT="0" distB="0" distL="114300" distR="114300" simplePos="0" relativeHeight="251666497" behindDoc="0" locked="0" layoutInCell="1" allowOverlap="1" wp14:anchorId="69DA781B" wp14:editId="7D3EA13C">
                      <wp:simplePos x="0" y="0"/>
                      <wp:positionH relativeFrom="column">
                        <wp:posOffset>1454150</wp:posOffset>
                      </wp:positionH>
                      <wp:positionV relativeFrom="paragraph">
                        <wp:posOffset>1188</wp:posOffset>
                      </wp:positionV>
                      <wp:extent cx="1526540" cy="234315"/>
                      <wp:effectExtent l="0" t="0" r="0" b="0"/>
                      <wp:wrapNone/>
                      <wp:docPr id="601582345" name="Text Box 60158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4315"/>
                              </a:xfrm>
                              <a:prstGeom prst="rect">
                                <a:avLst/>
                              </a:prstGeom>
                              <a:noFill/>
                              <a:ln w="9525">
                                <a:noFill/>
                                <a:miter lim="800000"/>
                                <a:headEnd/>
                                <a:tailEnd/>
                              </a:ln>
                            </wps:spPr>
                            <wps:txbx>
                              <w:txbxContent>
                                <w:p w14:paraId="3A5FD58E"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9DA781B" id="Text Box 601582345" o:spid="_x0000_s1034" type="#_x0000_t202" style="position:absolute;left:0;text-align:left;margin-left:114.5pt;margin-top:.1pt;width:120.2pt;height:18.45pt;z-index:25166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" filled="f" stroked="f">
                      <v:textbox>
                        <w:txbxContent>
                          <w:p w14:paraId="3A5FD58E"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v:textbox>
                    </v:shape>
                  </w:pict>
                </mc:Fallback>
              </mc:AlternateContent>
            </w:r>
            <w:r w:rsidR="008D734F" w:rsidRPr="008D734F">
              <w:rPr>
                <w:rFonts w:ascii="Calibri" w:eastAsia="Times New Roman" w:hAnsi="Calibri" w:cs="Calibri"/>
                <w:b/>
                <w:bCs/>
                <w:noProof/>
                <w:sz w:val="22"/>
                <w:lang w:eastAsia="en-AU"/>
              </w:rPr>
              <mc:AlternateContent>
                <mc:Choice Requires="wps">
                  <w:drawing>
                    <wp:anchor distT="0" distB="0" distL="114300" distR="114300" simplePos="0" relativeHeight="251663425" behindDoc="0" locked="0" layoutInCell="1" allowOverlap="1" wp14:anchorId="66BC7D8B" wp14:editId="68293C59">
                      <wp:simplePos x="0" y="0"/>
                      <wp:positionH relativeFrom="column">
                        <wp:posOffset>2359929</wp:posOffset>
                      </wp:positionH>
                      <wp:positionV relativeFrom="paragraph">
                        <wp:posOffset>219196</wp:posOffset>
                      </wp:positionV>
                      <wp:extent cx="0" cy="146964"/>
                      <wp:effectExtent l="0" t="0" r="38100" b="24765"/>
                      <wp:wrapNone/>
                      <wp:docPr id="1736033690" name="Straight Connector 1736033690" descr="Figure 2: Percentage of hearings that add value to a referred crime investigation. Result Actual&#10;FY2020–21=100% FY2021–22=100% FY2022–23=90% FY2023-24=100%, 2024-25=100%. Target=≥ 90%"/>
                      <wp:cNvGraphicFramePr/>
                      <a:graphic xmlns:a="http://schemas.openxmlformats.org/drawingml/2006/main">
                        <a:graphicData uri="http://schemas.microsoft.com/office/word/2010/wordprocessingShape">
                          <wps:wsp>
                            <wps:cNvCnPr/>
                            <wps:spPr>
                              <a:xfrm>
                                <a:off x="0" y="0"/>
                                <a:ext cx="0" cy="146964"/>
                              </a:xfrm>
                              <a:prstGeom prst="line">
                                <a:avLst/>
                              </a:prstGeom>
                              <a:noFill/>
                              <a:ln w="9525"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074FDA4B" id="Straight Connector 1736033690" o:spid="_x0000_s1026" alt="Figure 2: Percentage of hearings that add value to a referred crime investigation. Result Actual&#10;FY2020–21=100% FY2021–22=100% FY2022–23=90% FY2023-24=100%, 2024-25=100%. Target=≥ 90%" style="position:absolute;z-index:2516634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8pt,17.25pt" to="185.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" strokecolor="window">
                      <v:stroke dashstyle="3 1" joinstyle="miter"/>
                    </v:line>
                  </w:pict>
                </mc:Fallback>
              </mc:AlternateContent>
            </w:r>
            <w:r w:rsidR="008D734F" w:rsidRPr="008D734F">
              <w:rPr>
                <w:rFonts w:asciiTheme="minorHAnsi" w:eastAsia="Times New Roman" w:hAnsiTheme="minorHAnsi" w:cstheme="minorHAnsi"/>
                <w:b/>
                <w:bCs/>
                <w:noProof/>
                <w:sz w:val="22"/>
                <w:lang w:eastAsia="en-AU"/>
              </w:rPr>
              <w:drawing>
                <wp:anchor distT="0" distB="0" distL="114300" distR="114300" simplePos="0" relativeHeight="251660353" behindDoc="0" locked="0" layoutInCell="1" allowOverlap="1" wp14:anchorId="10FD1008" wp14:editId="27346594">
                  <wp:simplePos x="0" y="0"/>
                  <wp:positionH relativeFrom="column">
                    <wp:posOffset>37465</wp:posOffset>
                  </wp:positionH>
                  <wp:positionV relativeFrom="paragraph">
                    <wp:posOffset>156734</wp:posOffset>
                  </wp:positionV>
                  <wp:extent cx="2964815" cy="971550"/>
                  <wp:effectExtent l="0" t="0" r="0" b="0"/>
                  <wp:wrapNone/>
                  <wp:docPr id="704796365" name="Chart 704796365" descr="Figure 2: Percentage of hearings that add value to a referred crime investigation. Result Actual&#10;FY2020–21=100% FY2021–22=100% FY2022–23=90% FY2023-24=100%, 2024-25=100%. Targe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tc>
      </w:tr>
      <w:tr w:rsidR="008D734F" w:rsidRPr="008D734F" w14:paraId="66C0633F" w14:textId="77777777" w:rsidTr="0073211E">
        <w:trPr>
          <w:trHeight w:val="366"/>
        </w:trPr>
        <w:tc>
          <w:tcPr>
            <w:tcW w:w="9628" w:type="dxa"/>
            <w:gridSpan w:val="2"/>
            <w:shd w:val="clear" w:color="auto" w:fill="auto"/>
          </w:tcPr>
          <w:p w14:paraId="3B398683" w14:textId="77777777" w:rsidR="00455734" w:rsidRPr="004B59B6" w:rsidRDefault="00455734" w:rsidP="00455734">
            <w:pPr>
              <w:suppressAutoHyphens/>
              <w:autoSpaceDE w:val="0"/>
              <w:autoSpaceDN w:val="0"/>
              <w:adjustRightInd w:val="0"/>
              <w:spacing w:after="0"/>
              <w:ind w:right="-1"/>
              <w:textAlignment w:val="center"/>
              <w:rPr>
                <w:sz w:val="15"/>
                <w:szCs w:val="15"/>
                <w:lang w:val="en"/>
              </w:rPr>
            </w:pPr>
            <w:r w:rsidRPr="00575223">
              <w:rPr>
                <w:sz w:val="15"/>
                <w:szCs w:val="15"/>
                <w:lang w:val="en"/>
              </w:rPr>
              <w:t>Note</w:t>
            </w:r>
            <w:r w:rsidR="00763CDB">
              <w:rPr>
                <w:sz w:val="15"/>
                <w:szCs w:val="15"/>
                <w:lang w:val="en"/>
              </w:rPr>
              <w:t>:</w:t>
            </w:r>
          </w:p>
          <w:p w14:paraId="28EA26A9" w14:textId="77777777" w:rsidR="00455734" w:rsidRPr="00603B95" w:rsidRDefault="00455734" w:rsidP="00455734">
            <w:pPr>
              <w:numPr>
                <w:ilvl w:val="0"/>
                <w:numId w:val="65"/>
              </w:numPr>
              <w:suppressAutoHyphens/>
              <w:autoSpaceDE w:val="0"/>
              <w:autoSpaceDN w:val="0"/>
              <w:adjustRightInd w:val="0"/>
              <w:spacing w:after="0"/>
              <w:ind w:left="284" w:right="-1" w:hanging="284"/>
              <w:textAlignment w:val="center"/>
              <w:rPr>
                <w:sz w:val="15"/>
                <w:szCs w:val="15"/>
                <w:lang w:val="en"/>
              </w:rPr>
            </w:pPr>
            <w:r w:rsidRPr="00603B95">
              <w:rPr>
                <w:sz w:val="15"/>
                <w:szCs w:val="15"/>
                <w:lang w:val="en"/>
              </w:rPr>
              <w:t>The 2024–25 target/estimate has been amended to ≥90 per cent from 95 per cent. The performance of this service standard is sensitive</w:t>
            </w:r>
          </w:p>
          <w:p w14:paraId="39D9D76B" w14:textId="77777777" w:rsidR="00455734" w:rsidRPr="00603B95" w:rsidRDefault="00455734" w:rsidP="00455734">
            <w:pPr>
              <w:suppressAutoHyphens/>
              <w:autoSpaceDE w:val="0"/>
              <w:autoSpaceDN w:val="0"/>
              <w:adjustRightInd w:val="0"/>
              <w:spacing w:after="0"/>
              <w:ind w:left="284" w:right="-1"/>
              <w:textAlignment w:val="center"/>
              <w:rPr>
                <w:sz w:val="15"/>
                <w:szCs w:val="15"/>
                <w:lang w:val="en"/>
              </w:rPr>
            </w:pPr>
            <w:r w:rsidRPr="00603B95">
              <w:rPr>
                <w:sz w:val="15"/>
                <w:szCs w:val="15"/>
                <w:lang w:val="en"/>
              </w:rPr>
              <w:t>to variation due to the number of hearings conducted each year, and several factors associated with witnesses refusing to answer</w:t>
            </w:r>
          </w:p>
          <w:p w14:paraId="7529FC49" w14:textId="77777777" w:rsidR="008D734F" w:rsidRPr="00455734" w:rsidRDefault="00455734" w:rsidP="00455734">
            <w:pPr>
              <w:suppressAutoHyphens/>
              <w:autoSpaceDE w:val="0"/>
              <w:autoSpaceDN w:val="0"/>
              <w:adjustRightInd w:val="0"/>
              <w:spacing w:after="0"/>
              <w:ind w:left="284" w:right="-1"/>
              <w:textAlignment w:val="center"/>
              <w:rPr>
                <w:sz w:val="15"/>
                <w:szCs w:val="15"/>
                <w:lang w:val="en"/>
              </w:rPr>
            </w:pPr>
            <w:r w:rsidRPr="00603B95">
              <w:rPr>
                <w:sz w:val="15"/>
                <w:szCs w:val="15"/>
                <w:lang w:val="en"/>
              </w:rPr>
              <w:t>questions, being certified for contempt or not providing any relevant information.</w:t>
            </w:r>
          </w:p>
        </w:tc>
      </w:tr>
      <w:tr w:rsidR="008D734F" w:rsidRPr="008D734F" w14:paraId="54904C2C" w14:textId="77777777" w:rsidTr="0073211E">
        <w:trPr>
          <w:trHeight w:val="224"/>
        </w:trPr>
        <w:tc>
          <w:tcPr>
            <w:tcW w:w="9628" w:type="dxa"/>
            <w:gridSpan w:val="2"/>
            <w:shd w:val="clear" w:color="auto" w:fill="auto"/>
          </w:tcPr>
          <w:p w14:paraId="7DAC42EC" w14:textId="77777777" w:rsidR="008D734F" w:rsidRPr="008D734F" w:rsidRDefault="008D734F" w:rsidP="0073211E">
            <w:pPr>
              <w:widowControl w:val="0"/>
              <w:spacing w:before="160" w:after="0"/>
              <w:ind w:right="-425"/>
              <w:outlineLvl w:val="2"/>
              <w:rPr>
                <w:rFonts w:asciiTheme="minorHAnsi" w:eastAsia="Times New Roman" w:hAnsiTheme="minorHAnsi" w:cstheme="minorHAnsi"/>
                <w:b/>
                <w:bCs/>
                <w:noProof/>
                <w:color w:val="414042"/>
                <w:szCs w:val="20"/>
                <w:lang w:eastAsia="en-AU"/>
              </w:rPr>
            </w:pPr>
            <w:r w:rsidRPr="00575223">
              <w:rPr>
                <w:rFonts w:asciiTheme="minorHAnsi" w:eastAsia="Times New Roman" w:hAnsiTheme="minorHAnsi" w:cstheme="minorHAnsi"/>
                <w:b/>
                <w:bCs/>
                <w:noProof/>
                <w:color w:val="414042"/>
                <w:szCs w:val="20"/>
                <w:lang w:eastAsia="en-AU"/>
              </w:rPr>
              <w:t>Figure 3:</w:t>
            </w:r>
            <w:r w:rsidRPr="008D734F">
              <w:rPr>
                <w:rFonts w:asciiTheme="minorHAnsi" w:eastAsia="Times New Roman" w:hAnsiTheme="minorHAnsi" w:cstheme="minorHAnsi"/>
                <w:b/>
                <w:bCs/>
                <w:noProof/>
                <w:color w:val="414042"/>
                <w:szCs w:val="20"/>
                <w:lang w:eastAsia="en-AU"/>
              </w:rPr>
              <w:t xml:space="preserve"> (SDS 3) Percentage of corruption investigations resulting in significant outcomes</w:t>
            </w:r>
            <w:r w:rsidRPr="00575223">
              <w:rPr>
                <w:rFonts w:asciiTheme="minorHAnsi" w:eastAsia="Times New Roman" w:hAnsiTheme="minorHAnsi" w:cstheme="minorHAnsi"/>
                <w:b/>
                <w:bCs/>
                <w:noProof/>
                <w:color w:val="414042"/>
                <w:szCs w:val="20"/>
                <w:vertAlign w:val="superscript"/>
                <w:lang w:eastAsia="en-AU"/>
              </w:rPr>
              <w:t>2</w:t>
            </w:r>
          </w:p>
        </w:tc>
      </w:tr>
      <w:tr w:rsidR="008D734F" w:rsidRPr="008D734F" w14:paraId="5342173C" w14:textId="77777777" w:rsidTr="0073211E">
        <w:tc>
          <w:tcPr>
            <w:tcW w:w="4820" w:type="dxa"/>
            <w:shd w:val="clear" w:color="auto" w:fill="auto"/>
            <w:vAlign w:val="top"/>
          </w:tcPr>
          <w:p w14:paraId="3EC71850" w14:textId="77777777" w:rsidR="008D734F" w:rsidRPr="008D734F" w:rsidRDefault="008D734F" w:rsidP="00AF0950">
            <w:pPr>
              <w:spacing w:before="80"/>
              <w:ind w:right="312"/>
              <w:rPr>
                <w:rFonts w:asciiTheme="majorHAnsi" w:hAnsiTheme="majorHAnsi" w:cstheme="majorHAnsi"/>
                <w:b/>
                <w:bCs/>
                <w:szCs w:val="20"/>
              </w:rPr>
            </w:pPr>
            <w:r w:rsidRPr="008D734F">
              <w:rPr>
                <w:rFonts w:asciiTheme="majorHAnsi" w:hAnsiTheme="majorHAnsi" w:cstheme="majorHAnsi"/>
                <w:noProof/>
                <w:szCs w:val="20"/>
                <w:lang w:eastAsia="en-AU"/>
              </w:rPr>
              <w:t xml:space="preserve">This measure demonstrates how effective an investigation has been. It is deemed effective if an outcome has been achieved which has resulted in a criminal charge, a recommendation for disciplinary action, a referral for a brief of evidence to the ODPP, direction is sought from the PCCC to give a report to the Speaker for tabling or referring the matter to a UPA for further investigation. </w:t>
            </w:r>
          </w:p>
        </w:tc>
        <w:tc>
          <w:tcPr>
            <w:tcW w:w="4808" w:type="dxa"/>
            <w:shd w:val="clear" w:color="auto" w:fill="auto"/>
            <w:vAlign w:val="top"/>
          </w:tcPr>
          <w:p w14:paraId="76FC9737" w14:textId="77777777" w:rsidR="008D734F" w:rsidRPr="008D734F" w:rsidRDefault="005B22D7" w:rsidP="008D734F">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575223">
              <w:rPr>
                <w:rFonts w:ascii="Arial" w:eastAsia="Times New Roman" w:hAnsi="Arial" w:cs="Arial"/>
                <w:b/>
                <w:bCs/>
                <w:noProof/>
                <w:color w:val="414042"/>
                <w:kern w:val="2"/>
                <w:szCs w:val="20"/>
                <w:lang w:eastAsia="en-AU"/>
                <w14:ligatures w14:val="standardContextual"/>
              </w:rPr>
              <mc:AlternateContent>
                <mc:Choice Requires="wps">
                  <w:drawing>
                    <wp:anchor distT="0" distB="0" distL="114300" distR="114300" simplePos="0" relativeHeight="251667521" behindDoc="0" locked="0" layoutInCell="1" allowOverlap="1" wp14:anchorId="1A5AA473" wp14:editId="22638E32">
                      <wp:simplePos x="0" y="0"/>
                      <wp:positionH relativeFrom="column">
                        <wp:posOffset>1426845</wp:posOffset>
                      </wp:positionH>
                      <wp:positionV relativeFrom="paragraph">
                        <wp:posOffset>-27940</wp:posOffset>
                      </wp:positionV>
                      <wp:extent cx="1526540" cy="234315"/>
                      <wp:effectExtent l="0" t="0" r="0" b="0"/>
                      <wp:wrapNone/>
                      <wp:docPr id="1042013383" name="Text Box 1042013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4315"/>
                              </a:xfrm>
                              <a:prstGeom prst="rect">
                                <a:avLst/>
                              </a:prstGeom>
                              <a:noFill/>
                              <a:ln w="9525">
                                <a:noFill/>
                                <a:miter lim="800000"/>
                                <a:headEnd/>
                                <a:tailEnd/>
                              </a:ln>
                            </wps:spPr>
                            <wps:txbx>
                              <w:txbxContent>
                                <w:p w14:paraId="08D6F68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75</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A5AA473" id="Text Box 1042013383" o:spid="_x0000_s1035" type="#_x0000_t202" style="position:absolute;left:0;text-align:left;margin-left:112.35pt;margin-top:-2.2pt;width:120.2pt;height:18.45pt;z-index:251667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" filled="f" stroked="f">
                      <v:textbox>
                        <w:txbxContent>
                          <w:p w14:paraId="08D6F68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75</w:t>
                            </w:r>
                            <w:r w:rsidRPr="00DE4C63">
                              <w:rPr>
                                <w:rFonts w:asciiTheme="majorHAnsi" w:hAnsiTheme="majorHAnsi" w:cstheme="majorHAnsi"/>
                                <w:color w:val="414042" w:themeColor="text1"/>
                                <w:spacing w:val="4"/>
                                <w:sz w:val="16"/>
                                <w:szCs w:val="18"/>
                              </w:rPr>
                              <w:t>%</w:t>
                            </w:r>
                          </w:p>
                        </w:txbxContent>
                      </v:textbox>
                    </v:shape>
                  </w:pict>
                </mc:Fallback>
              </mc:AlternateContent>
            </w:r>
            <w:r w:rsidR="008D734F" w:rsidRPr="008D734F">
              <w:rPr>
                <w:rFonts w:asciiTheme="minorHAnsi" w:eastAsia="Times New Roman" w:hAnsiTheme="minorHAnsi" w:cstheme="minorHAnsi"/>
                <w:b/>
                <w:bCs/>
                <w:noProof/>
                <w:sz w:val="22"/>
                <w:lang w:eastAsia="en-AU"/>
              </w:rPr>
              <mc:AlternateContent>
                <mc:Choice Requires="wps">
                  <w:drawing>
                    <wp:anchor distT="0" distB="0" distL="114300" distR="114300" simplePos="0" relativeHeight="251664449" behindDoc="0" locked="0" layoutInCell="1" allowOverlap="1" wp14:anchorId="6052D367" wp14:editId="6484FBF2">
                      <wp:simplePos x="0" y="0"/>
                      <wp:positionH relativeFrom="column">
                        <wp:posOffset>2122805</wp:posOffset>
                      </wp:positionH>
                      <wp:positionV relativeFrom="paragraph">
                        <wp:posOffset>197485</wp:posOffset>
                      </wp:positionV>
                      <wp:extent cx="0" cy="147320"/>
                      <wp:effectExtent l="0" t="0" r="38100" b="24130"/>
                      <wp:wrapNone/>
                      <wp:docPr id="1128324633" name="Straight Connector 3" descr="Figure 3 Percentage of corruption investigations resulting in significant outcomes. Result Actual&#10;FY2020–21=83% FY2021–22=80% FY2022–23=59% FY2023-24=83%, 2024-25=68%. Target=≥ 75%"/>
                      <wp:cNvGraphicFramePr/>
                      <a:graphic xmlns:a="http://schemas.openxmlformats.org/drawingml/2006/main">
                        <a:graphicData uri="http://schemas.microsoft.com/office/word/2010/wordprocessingShape">
                          <wps:wsp>
                            <wps:cNvCnPr/>
                            <wps:spPr>
                              <a:xfrm>
                                <a:off x="0" y="0"/>
                                <a:ext cx="0" cy="147320"/>
                              </a:xfrm>
                              <a:prstGeom prst="line">
                                <a:avLst/>
                              </a:prstGeom>
                              <a:noFill/>
                              <a:ln w="9525" cap="flat" cmpd="sng" algn="ctr">
                                <a:solidFill>
                                  <a:srgbClr val="41404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1E6C6" id="Straight Connector 3" o:spid="_x0000_s1026" alt="Figure 3 Percentage of corruption investigations resulting in significant outcomes. Result Actual&#10;FY2020–21=83% FY2021–22=80% FY2022–23=59% FY2023-24=83%, 2024-25=68%. Target=≥ 75%" style="position:absolute;z-index:251664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15.55pt" to="167.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" strokecolor="#414042">
                      <v:stroke dashstyle="3 1" joinstyle="miter"/>
                    </v:line>
                  </w:pict>
                </mc:Fallback>
              </mc:AlternateContent>
            </w:r>
            <w:r w:rsidR="008D734F" w:rsidRPr="008D734F">
              <w:rPr>
                <w:rFonts w:asciiTheme="minorHAnsi" w:eastAsia="Times New Roman" w:hAnsiTheme="minorHAnsi" w:cstheme="minorHAnsi"/>
                <w:b/>
                <w:bCs/>
                <w:noProof/>
                <w:sz w:val="22"/>
                <w:lang w:eastAsia="en-AU"/>
              </w:rPr>
              <w:drawing>
                <wp:anchor distT="0" distB="0" distL="114300" distR="114300" simplePos="0" relativeHeight="251661377" behindDoc="0" locked="0" layoutInCell="1" allowOverlap="1" wp14:anchorId="5CC25179" wp14:editId="2E0CB573">
                  <wp:simplePos x="0" y="0"/>
                  <wp:positionH relativeFrom="column">
                    <wp:posOffset>-11430</wp:posOffset>
                  </wp:positionH>
                  <wp:positionV relativeFrom="paragraph">
                    <wp:posOffset>69215</wp:posOffset>
                  </wp:positionV>
                  <wp:extent cx="2941955" cy="971550"/>
                  <wp:effectExtent l="0" t="0" r="0" b="0"/>
                  <wp:wrapNone/>
                  <wp:docPr id="581184067" name="Chart 581184067" descr="Figure 3 Percentage of corruption investigations resulting in significant outcomes. Result Actual&#10;FY2020–21=83% FY2021–22=80% FY2022–23=59% FY2023-24=83%, 2024-25=68%. Targe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tc>
      </w:tr>
      <w:tr w:rsidR="00455734" w:rsidRPr="008D734F" w14:paraId="2867B623" w14:textId="77777777" w:rsidTr="0073211E">
        <w:trPr>
          <w:trHeight w:val="768"/>
        </w:trPr>
        <w:tc>
          <w:tcPr>
            <w:tcW w:w="9628" w:type="dxa"/>
            <w:gridSpan w:val="2"/>
            <w:shd w:val="clear" w:color="auto" w:fill="auto"/>
            <w:vAlign w:val="top"/>
          </w:tcPr>
          <w:p w14:paraId="2982352F" w14:textId="77777777" w:rsidR="0073211E" w:rsidRPr="004B59B6" w:rsidRDefault="0073211E" w:rsidP="0073211E">
            <w:pPr>
              <w:suppressAutoHyphens/>
              <w:autoSpaceDE w:val="0"/>
              <w:autoSpaceDN w:val="0"/>
              <w:adjustRightInd w:val="0"/>
              <w:spacing w:after="0"/>
              <w:ind w:right="-1"/>
              <w:textAlignment w:val="center"/>
              <w:rPr>
                <w:sz w:val="15"/>
                <w:szCs w:val="15"/>
                <w:lang w:val="en"/>
              </w:rPr>
            </w:pPr>
            <w:r w:rsidRPr="00575223">
              <w:rPr>
                <w:sz w:val="15"/>
                <w:szCs w:val="15"/>
                <w:lang w:val="en"/>
              </w:rPr>
              <w:t>Note</w:t>
            </w:r>
            <w:r w:rsidR="00763CDB">
              <w:rPr>
                <w:sz w:val="15"/>
                <w:szCs w:val="15"/>
                <w:lang w:val="en"/>
              </w:rPr>
              <w:t>:</w:t>
            </w:r>
          </w:p>
          <w:p w14:paraId="033F247E" w14:textId="77777777" w:rsidR="00455734" w:rsidRPr="008D734F" w:rsidRDefault="0073211E" w:rsidP="0073211E">
            <w:pPr>
              <w:numPr>
                <w:ilvl w:val="0"/>
                <w:numId w:val="65"/>
              </w:numPr>
              <w:suppressAutoHyphens/>
              <w:autoSpaceDE w:val="0"/>
              <w:autoSpaceDN w:val="0"/>
              <w:adjustRightInd w:val="0"/>
              <w:spacing w:after="0"/>
              <w:ind w:left="284" w:right="-1" w:hanging="284"/>
              <w:textAlignment w:val="center"/>
              <w:rPr>
                <w:rFonts w:asciiTheme="minorHAnsi" w:eastAsia="Times New Roman" w:hAnsiTheme="minorHAnsi" w:cstheme="minorHAnsi"/>
                <w:b/>
                <w:bCs/>
                <w:noProof/>
                <w:sz w:val="22"/>
                <w:lang w:eastAsia="en-AU"/>
              </w:rPr>
            </w:pPr>
            <w:r w:rsidRPr="00603B95">
              <w:rPr>
                <w:sz w:val="15"/>
                <w:szCs w:val="15"/>
                <w:lang w:val="en"/>
              </w:rPr>
              <w:t>The 2024–25 measure did not meet its target due to four investigations finalised during the period arose from the DNA Commission of Inquiry (COI) which made comprehensive prevention recommendations. To avoid duplication, the CCC did not replicate those recommendations of the COI. This has resulted in no reportable significant outcomes for the CCC against those four finalised investigations. If those investigations related had been included in the calculation the CCC would have exceeded this measure at 78%.</w:t>
            </w:r>
          </w:p>
        </w:tc>
      </w:tr>
    </w:tbl>
    <w:p w14:paraId="2DC337AE" w14:textId="77777777" w:rsidR="00777BAC" w:rsidRPr="00FF6803" w:rsidRDefault="007D1A99" w:rsidP="00FF6803">
      <w:pPr>
        <w:sectPr w:rsidR="00777BAC" w:rsidRPr="00FF6803" w:rsidSect="00095179">
          <w:headerReference w:type="even" r:id="rId101"/>
          <w:headerReference w:type="default" r:id="rId102"/>
          <w:headerReference w:type="first" r:id="rId103"/>
          <w:pgSz w:w="11906" w:h="16838" w:code="9"/>
          <w:pgMar w:top="2127" w:right="1134" w:bottom="964" w:left="1134" w:header="720" w:footer="567" w:gutter="0"/>
          <w:cols w:space="567"/>
          <w:noEndnote/>
          <w:docGrid w:linePitch="272"/>
          <w15:footnoteColumns w:val="1"/>
        </w:sectPr>
      </w:pPr>
      <w:r>
        <w:rPr>
          <w:b/>
          <w:bCs/>
        </w:rPr>
        <w:br w:type="page"/>
      </w:r>
    </w:p>
    <w:tbl>
      <w:tblPr>
        <w:tblStyle w:val="Annualreport2020-21"/>
        <w:tblpPr w:leftFromText="180" w:rightFromText="180" w:horzAnchor="margin" w:tblpY="1221"/>
        <w:tblW w:w="0" w:type="auto"/>
        <w:tblBorders>
          <w:bottom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6"/>
        <w:gridCol w:w="4802"/>
      </w:tblGrid>
      <w:tr w:rsidR="008D734F" w:rsidRPr="008D734F" w14:paraId="56E5E506" w14:textId="77777777" w:rsidTr="0073211E">
        <w:trPr>
          <w:cnfStyle w:val="100000000000" w:firstRow="1" w:lastRow="0" w:firstColumn="0" w:lastColumn="0" w:oddVBand="0" w:evenVBand="0" w:oddHBand="0" w:evenHBand="0" w:firstRowFirstColumn="0" w:firstRowLastColumn="0" w:lastRowFirstColumn="0" w:lastRowLastColumn="0"/>
          <w:trHeight w:val="104"/>
        </w:trPr>
        <w:tc>
          <w:tcPr>
            <w:tcW w:w="9618" w:type="dxa"/>
            <w:gridSpan w:val="2"/>
            <w:shd w:val="clear" w:color="auto" w:fill="auto"/>
          </w:tcPr>
          <w:p w14:paraId="353BEC52" w14:textId="77777777" w:rsidR="008D734F" w:rsidRPr="008D734F" w:rsidRDefault="008D734F" w:rsidP="0073211E">
            <w:pPr>
              <w:pStyle w:val="Bulletpoints0"/>
              <w:numPr>
                <w:ilvl w:val="0"/>
                <w:numId w:val="0"/>
              </w:numPr>
              <w:spacing w:after="0"/>
              <w:ind w:right="142"/>
              <w:jc w:val="left"/>
              <w:rPr>
                <w:rFonts w:asciiTheme="minorHAnsi" w:eastAsia="Times New Roman" w:hAnsiTheme="minorHAnsi" w:cstheme="minorHAnsi"/>
                <w:bCs/>
                <w:noProof/>
                <w:color w:val="414042"/>
                <w:szCs w:val="20"/>
                <w:lang w:eastAsia="en-AU"/>
              </w:rPr>
            </w:pPr>
            <w:r w:rsidRPr="00575223">
              <w:rPr>
                <w:rFonts w:asciiTheme="minorHAnsi" w:eastAsia="Times New Roman" w:hAnsiTheme="minorHAnsi" w:cstheme="minorHAnsi"/>
                <w:bCs/>
                <w:noProof/>
                <w:color w:val="414042"/>
                <w:szCs w:val="20"/>
                <w:lang w:eastAsia="en-AU"/>
              </w:rPr>
              <w:t>Figure 4:</w:t>
            </w:r>
            <w:r w:rsidRPr="008D734F">
              <w:rPr>
                <w:rFonts w:asciiTheme="minorHAnsi" w:eastAsia="Times New Roman" w:hAnsiTheme="minorHAnsi" w:cstheme="minorHAnsi"/>
                <w:bCs/>
                <w:noProof/>
                <w:color w:val="414042"/>
                <w:szCs w:val="20"/>
                <w:lang w:eastAsia="en-AU"/>
              </w:rPr>
              <w:t xml:space="preserve"> (SDS 4) Corruption investigation clearance rate; finalised/commenced</w:t>
            </w:r>
            <w:r w:rsidRPr="00575223">
              <w:rPr>
                <w:rFonts w:asciiTheme="minorHAnsi" w:eastAsia="Times New Roman" w:hAnsiTheme="minorHAnsi" w:cstheme="minorHAnsi"/>
                <w:bCs/>
                <w:noProof/>
                <w:color w:val="414042"/>
                <w:szCs w:val="20"/>
                <w:vertAlign w:val="superscript"/>
                <w:lang w:eastAsia="en-AU"/>
              </w:rPr>
              <w:t>3</w:t>
            </w:r>
          </w:p>
        </w:tc>
      </w:tr>
      <w:tr w:rsidR="008D734F" w:rsidRPr="008D734F" w14:paraId="6A89F057" w14:textId="77777777" w:rsidTr="0073211E">
        <w:tc>
          <w:tcPr>
            <w:tcW w:w="4816" w:type="dxa"/>
            <w:shd w:val="clear" w:color="auto" w:fill="auto"/>
            <w:vAlign w:val="top"/>
          </w:tcPr>
          <w:p w14:paraId="4C8FEBD9" w14:textId="77777777" w:rsidR="008D734F" w:rsidRPr="008D734F" w:rsidRDefault="008D734F" w:rsidP="00AF0950">
            <w:pPr>
              <w:spacing w:before="80"/>
              <w:ind w:right="312"/>
              <w:rPr>
                <w:rFonts w:asciiTheme="majorHAnsi" w:hAnsiTheme="majorHAnsi" w:cstheme="majorHAnsi"/>
                <w:noProof/>
                <w:szCs w:val="20"/>
                <w:lang w:eastAsia="en-AU"/>
              </w:rPr>
            </w:pPr>
            <w:r w:rsidRPr="008D734F">
              <w:rPr>
                <w:rFonts w:asciiTheme="majorHAnsi" w:hAnsiTheme="majorHAnsi" w:cstheme="majorHAnsi"/>
                <w:noProof/>
                <w:szCs w:val="20"/>
                <w:lang w:eastAsia="en-AU"/>
              </w:rPr>
              <w:t xml:space="preserve">This clearance rate measure demonstrates the timely and effective finalisation of investigations by measuring the total number of finalised corruption investigations in the reporting period by the total number of investigations commenced in the same period. This is an indicator of the CCC’s responsiveness to its legislative obligations, Charter of Service and community expectations. </w:t>
            </w:r>
          </w:p>
        </w:tc>
        <w:tc>
          <w:tcPr>
            <w:tcW w:w="4802" w:type="dxa"/>
            <w:shd w:val="clear" w:color="auto" w:fill="auto"/>
            <w:vAlign w:val="top"/>
          </w:tcPr>
          <w:p w14:paraId="4857C769" w14:textId="77777777" w:rsidR="008D734F" w:rsidRPr="008D734F" w:rsidRDefault="008D3E32" w:rsidP="008A21DB">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8D734F">
              <w:rPr>
                <w:rFonts w:ascii="Calibri" w:eastAsia="Times New Roman" w:hAnsi="Calibri" w:cs="Calibri"/>
                <w:b/>
                <w:bCs/>
                <w:noProof/>
                <w:sz w:val="22"/>
                <w:lang w:eastAsia="en-AU"/>
              </w:rPr>
              <mc:AlternateContent>
                <mc:Choice Requires="wps">
                  <w:drawing>
                    <wp:anchor distT="0" distB="0" distL="114300" distR="114300" simplePos="0" relativeHeight="251675713" behindDoc="0" locked="0" layoutInCell="1" allowOverlap="1" wp14:anchorId="49605C85" wp14:editId="10CA4026">
                      <wp:simplePos x="0" y="0"/>
                      <wp:positionH relativeFrom="column">
                        <wp:posOffset>1160476</wp:posOffset>
                      </wp:positionH>
                      <wp:positionV relativeFrom="paragraph">
                        <wp:posOffset>297180</wp:posOffset>
                      </wp:positionV>
                      <wp:extent cx="0" cy="164465"/>
                      <wp:effectExtent l="0" t="0" r="38100" b="26035"/>
                      <wp:wrapNone/>
                      <wp:docPr id="480876023" name="Straight Connector 480876023" descr="Figure 4 Corruption investigation clearance rate; finalised/commenced. Result Actual&#10;FY2023-24=107%, 2024-25=121%. Target=≥ 80%"/>
                      <wp:cNvGraphicFramePr/>
                      <a:graphic xmlns:a="http://schemas.openxmlformats.org/drawingml/2006/main">
                        <a:graphicData uri="http://schemas.microsoft.com/office/word/2010/wordprocessingShape">
                          <wps:wsp>
                            <wps:cNvCnPr/>
                            <wps:spPr>
                              <a:xfrm>
                                <a:off x="0" y="0"/>
                                <a:ext cx="0" cy="164465"/>
                              </a:xfrm>
                              <a:prstGeom prst="line">
                                <a:avLst/>
                              </a:prstGeom>
                              <a:noFill/>
                              <a:ln w="9525"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77C8F0A3" id="Straight Connector 480876023" o:spid="_x0000_s1026" alt="Figure 4 Corruption investigation clearance rate; finalised/commenced. Result Actual&#10;FY2023-24=107%, 2024-25=121%. Target=≥ 80%" style="position:absolute;z-index:2516757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4pt,23.4pt" to="91.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" strokecolor="window">
                      <v:stroke dashstyle="3 1" joinstyle="miter"/>
                    </v:line>
                  </w:pict>
                </mc:Fallback>
              </mc:AlternateContent>
            </w:r>
            <w:r w:rsidR="005B22D7" w:rsidRPr="008D734F">
              <w:rPr>
                <w:rFonts w:ascii="Arial" w:eastAsia="Times New Roman" w:hAnsi="Arial" w:cs="Arial"/>
                <w:b/>
                <w:bCs/>
                <w:noProof/>
                <w:sz w:val="21"/>
                <w:szCs w:val="21"/>
                <w:lang w:eastAsia="en-AU"/>
              </w:rPr>
              <mc:AlternateContent>
                <mc:Choice Requires="wps">
                  <w:drawing>
                    <wp:anchor distT="0" distB="0" distL="114300" distR="114300" simplePos="0" relativeHeight="251676737" behindDoc="0" locked="0" layoutInCell="1" allowOverlap="1" wp14:anchorId="3A0B9F83" wp14:editId="6AF336C9">
                      <wp:simplePos x="0" y="0"/>
                      <wp:positionH relativeFrom="column">
                        <wp:posOffset>1504757</wp:posOffset>
                      </wp:positionH>
                      <wp:positionV relativeFrom="paragraph">
                        <wp:posOffset>38321</wp:posOffset>
                      </wp:positionV>
                      <wp:extent cx="1478915" cy="234315"/>
                      <wp:effectExtent l="0" t="0" r="0" b="0"/>
                      <wp:wrapNone/>
                      <wp:docPr id="1160594441" name="Text Box 1160594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34315"/>
                              </a:xfrm>
                              <a:prstGeom prst="rect">
                                <a:avLst/>
                              </a:prstGeom>
                              <a:noFill/>
                              <a:ln w="9525">
                                <a:noFill/>
                                <a:miter lim="800000"/>
                                <a:headEnd/>
                                <a:tailEnd/>
                              </a:ln>
                            </wps:spPr>
                            <wps:txbx>
                              <w:txbxContent>
                                <w:p w14:paraId="1979F090"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80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A0B9F83" id="Text Box 1160594441" o:spid="_x0000_s1036" type="#_x0000_t202" style="position:absolute;left:0;text-align:left;margin-left:118.5pt;margin-top:3pt;width:116.45pt;height:18.45pt;z-index:251676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" filled="f" stroked="f">
                      <v:textbox>
                        <w:txbxContent>
                          <w:p w14:paraId="1979F090"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80</w:t>
                            </w:r>
                            <w:r w:rsidRPr="00DE4C63">
                              <w:rPr>
                                <w:rFonts w:asciiTheme="majorHAnsi" w:hAnsiTheme="majorHAnsi" w:cstheme="majorHAnsi"/>
                                <w:color w:val="414042" w:themeColor="text1"/>
                                <w:spacing w:val="4"/>
                                <w:sz w:val="16"/>
                                <w:szCs w:val="18"/>
                              </w:rPr>
                              <w:t>%</w:t>
                            </w:r>
                          </w:p>
                        </w:txbxContent>
                      </v:textbox>
                    </v:shape>
                  </w:pict>
                </mc:Fallback>
              </mc:AlternateContent>
            </w:r>
            <w:r w:rsidR="008D734F" w:rsidRPr="008D734F">
              <w:rPr>
                <w:rFonts w:asciiTheme="minorHAnsi" w:eastAsia="Times New Roman" w:hAnsiTheme="minorHAnsi" w:cstheme="minorHAnsi"/>
                <w:b/>
                <w:bCs/>
                <w:noProof/>
                <w:sz w:val="22"/>
                <w:lang w:eastAsia="en-AU"/>
              </w:rPr>
              <w:drawing>
                <wp:anchor distT="0" distB="0" distL="114300" distR="114300" simplePos="0" relativeHeight="251671617" behindDoc="0" locked="0" layoutInCell="1" allowOverlap="1" wp14:anchorId="0F89A0D4" wp14:editId="0A05F7A5">
                  <wp:simplePos x="0" y="0"/>
                  <wp:positionH relativeFrom="column">
                    <wp:posOffset>6985</wp:posOffset>
                  </wp:positionH>
                  <wp:positionV relativeFrom="paragraph">
                    <wp:posOffset>37603</wp:posOffset>
                  </wp:positionV>
                  <wp:extent cx="2974975" cy="971550"/>
                  <wp:effectExtent l="0" t="0" r="15875" b="0"/>
                  <wp:wrapNone/>
                  <wp:docPr id="656811120" name="Chart 656811120" descr="Figure 4 Corruption investigation clearance rate; finalised/commenced. Result Actual&#10;FY2023-24=107%, 2024-25=121%. Target=≥ 8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tc>
      </w:tr>
      <w:tr w:rsidR="008D734F" w:rsidRPr="008D734F" w14:paraId="0673BA18" w14:textId="77777777" w:rsidTr="0073211E">
        <w:trPr>
          <w:trHeight w:val="250"/>
        </w:trPr>
        <w:tc>
          <w:tcPr>
            <w:tcW w:w="9618" w:type="dxa"/>
            <w:gridSpan w:val="2"/>
            <w:shd w:val="clear" w:color="auto" w:fill="auto"/>
          </w:tcPr>
          <w:p w14:paraId="48D63AB5" w14:textId="77777777" w:rsidR="00716B59" w:rsidRPr="00716B59" w:rsidRDefault="00455734" w:rsidP="00716B59">
            <w:pPr>
              <w:suppressAutoHyphens/>
              <w:autoSpaceDE w:val="0"/>
              <w:autoSpaceDN w:val="0"/>
              <w:adjustRightInd w:val="0"/>
              <w:spacing w:after="0"/>
              <w:ind w:right="-1"/>
              <w:textAlignment w:val="center"/>
              <w:rPr>
                <w:sz w:val="15"/>
                <w:szCs w:val="15"/>
              </w:rPr>
            </w:pPr>
            <w:r w:rsidRPr="00575223">
              <w:rPr>
                <w:sz w:val="15"/>
                <w:szCs w:val="15"/>
                <w:lang w:val="en"/>
              </w:rPr>
              <w:t>Note</w:t>
            </w:r>
            <w:r w:rsidR="00763CDB">
              <w:rPr>
                <w:sz w:val="15"/>
                <w:szCs w:val="15"/>
                <w:lang w:val="en"/>
              </w:rPr>
              <w:t>:</w:t>
            </w:r>
          </w:p>
          <w:p w14:paraId="5D970A51" w14:textId="77777777" w:rsidR="008D734F" w:rsidRPr="0073211E" w:rsidRDefault="0073211E" w:rsidP="00716B59">
            <w:pPr>
              <w:numPr>
                <w:ilvl w:val="0"/>
                <w:numId w:val="65"/>
              </w:numPr>
              <w:suppressAutoHyphens/>
              <w:autoSpaceDE w:val="0"/>
              <w:autoSpaceDN w:val="0"/>
              <w:adjustRightInd w:val="0"/>
              <w:spacing w:after="0"/>
              <w:ind w:left="284" w:right="-1" w:hanging="284"/>
              <w:textAlignment w:val="center"/>
              <w:rPr>
                <w:sz w:val="15"/>
                <w:szCs w:val="15"/>
              </w:rPr>
            </w:pPr>
            <w:r w:rsidRPr="00603B95">
              <w:rPr>
                <w:sz w:val="15"/>
                <w:szCs w:val="15"/>
                <w:lang w:val="en"/>
              </w:rPr>
              <w:t>The 2024–25 target for this service standard has been met (Target ≥80%).</w:t>
            </w:r>
            <w:r w:rsidRPr="00603B95">
              <w:rPr>
                <w:b/>
                <w:bCs/>
                <w:sz w:val="15"/>
                <w:szCs w:val="15"/>
                <w:lang w:val="en"/>
              </w:rPr>
              <w:t xml:space="preserve"> </w:t>
            </w:r>
            <w:r w:rsidRPr="00603B95">
              <w:rPr>
                <w:sz w:val="15"/>
                <w:szCs w:val="15"/>
                <w:lang w:val="en"/>
              </w:rPr>
              <w:t>The FY 2024–25 actual results indicate 121% with a total of 41 investigations being finalised (some of which were carried over from the previous financial year) and 34 new investigations were commenced.</w:t>
            </w:r>
          </w:p>
        </w:tc>
      </w:tr>
      <w:tr w:rsidR="008D734F" w:rsidRPr="008D734F" w14:paraId="2165E220" w14:textId="77777777" w:rsidTr="0073211E">
        <w:trPr>
          <w:trHeight w:val="191"/>
        </w:trPr>
        <w:tc>
          <w:tcPr>
            <w:tcW w:w="9618" w:type="dxa"/>
            <w:gridSpan w:val="2"/>
            <w:shd w:val="clear" w:color="auto" w:fill="auto"/>
          </w:tcPr>
          <w:p w14:paraId="20B6D714" w14:textId="77777777" w:rsidR="008D734F" w:rsidRPr="008D734F" w:rsidRDefault="006C32C9" w:rsidP="0073211E">
            <w:pPr>
              <w:widowControl w:val="0"/>
              <w:spacing w:before="160" w:after="0"/>
              <w:ind w:right="-425"/>
              <w:outlineLvl w:val="2"/>
              <w:rPr>
                <w:rFonts w:asciiTheme="minorHAnsi" w:eastAsia="Times New Roman" w:hAnsiTheme="minorHAnsi" w:cstheme="minorHAnsi"/>
                <w:b/>
                <w:bCs/>
                <w:noProof/>
                <w:color w:val="414042"/>
                <w:szCs w:val="20"/>
                <w:lang w:eastAsia="en-AU"/>
              </w:rPr>
            </w:pPr>
            <w:r w:rsidRPr="008D734F">
              <w:rPr>
                <w:rFonts w:asciiTheme="minorHAnsi" w:eastAsia="Times New Roman" w:hAnsiTheme="minorHAnsi" w:cstheme="minorHAnsi"/>
                <w:b/>
                <w:bCs/>
                <w:noProof/>
                <w:sz w:val="22"/>
                <w:lang w:eastAsia="en-AU"/>
              </w:rPr>
              <mc:AlternateContent>
                <mc:Choice Requires="wps">
                  <w:drawing>
                    <wp:anchor distT="0" distB="0" distL="114300" distR="114300" simplePos="0" relativeHeight="251677761" behindDoc="0" locked="0" layoutInCell="1" allowOverlap="1" wp14:anchorId="41F56F11" wp14:editId="7FB2B8DD">
                      <wp:simplePos x="0" y="0"/>
                      <wp:positionH relativeFrom="column">
                        <wp:posOffset>4281170</wp:posOffset>
                      </wp:positionH>
                      <wp:positionV relativeFrom="paragraph">
                        <wp:posOffset>170815</wp:posOffset>
                      </wp:positionV>
                      <wp:extent cx="1736090" cy="308610"/>
                      <wp:effectExtent l="0" t="0" r="0" b="0"/>
                      <wp:wrapNone/>
                      <wp:docPr id="942594552" name="Text Box 94259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8610"/>
                              </a:xfrm>
                              <a:prstGeom prst="rect">
                                <a:avLst/>
                              </a:prstGeom>
                              <a:noFill/>
                              <a:ln w="9525">
                                <a:noFill/>
                                <a:miter lim="800000"/>
                                <a:headEnd/>
                                <a:tailEnd/>
                              </a:ln>
                            </wps:spPr>
                            <wps:txbx>
                              <w:txbxContent>
                                <w:p w14:paraId="242A7127" w14:textId="77777777" w:rsidR="008D734F" w:rsidRPr="00DE4C63" w:rsidRDefault="008D734F" w:rsidP="008D734F">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 </w:t>
                                  </w:r>
                                  <w:r w:rsidRPr="00670090">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180 days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F56F11" id="Text Box 942594552" o:spid="_x0000_s1037" type="#_x0000_t202" style="position:absolute;margin-left:337.1pt;margin-top:13.45pt;width:136.7pt;height:24.3pt;z-index:25167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Rw/AEAANU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" filled="f" stroked="f">
                      <v:textbox>
                        <w:txbxContent>
                          <w:p w14:paraId="242A7127" w14:textId="77777777" w:rsidR="008D734F" w:rsidRPr="00DE4C63" w:rsidRDefault="008D734F" w:rsidP="008D734F">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 </w:t>
                            </w:r>
                            <w:r w:rsidRPr="00670090">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180 days</w:t>
                            </w:r>
                          </w:p>
                        </w:txbxContent>
                      </v:textbox>
                    </v:shape>
                  </w:pict>
                </mc:Fallback>
              </mc:AlternateContent>
            </w:r>
            <w:r w:rsidR="008D734F" w:rsidRPr="00575223">
              <w:rPr>
                <w:rFonts w:asciiTheme="minorHAnsi" w:eastAsia="Times New Roman" w:hAnsiTheme="minorHAnsi" w:cstheme="minorHAnsi"/>
                <w:b/>
                <w:bCs/>
                <w:noProof/>
                <w:color w:val="414042"/>
                <w:szCs w:val="20"/>
                <w:lang w:eastAsia="en-AU"/>
              </w:rPr>
              <w:t>Figure 5:</w:t>
            </w:r>
            <w:r w:rsidR="008D734F" w:rsidRPr="008D734F">
              <w:rPr>
                <w:rFonts w:asciiTheme="minorHAnsi" w:eastAsia="Times New Roman" w:hAnsiTheme="minorHAnsi" w:cstheme="minorHAnsi"/>
                <w:b/>
                <w:bCs/>
                <w:noProof/>
                <w:color w:val="414042"/>
                <w:szCs w:val="20"/>
                <w:lang w:eastAsia="en-AU"/>
              </w:rPr>
              <w:t xml:space="preserve"> (SDS 5) Average days to finalise a referred crime investigation</w:t>
            </w:r>
          </w:p>
        </w:tc>
      </w:tr>
      <w:tr w:rsidR="008D734F" w:rsidRPr="008D734F" w14:paraId="0295E778" w14:textId="77777777" w:rsidTr="0073211E">
        <w:tc>
          <w:tcPr>
            <w:tcW w:w="4816" w:type="dxa"/>
            <w:shd w:val="clear" w:color="auto" w:fill="auto"/>
            <w:vAlign w:val="top"/>
          </w:tcPr>
          <w:p w14:paraId="5CA0A084" w14:textId="77777777" w:rsidR="008D734F" w:rsidRPr="008D734F" w:rsidRDefault="00777BAC" w:rsidP="00AF0950">
            <w:pPr>
              <w:spacing w:before="80"/>
              <w:ind w:right="454"/>
              <w:rPr>
                <w:rFonts w:asciiTheme="majorHAnsi" w:hAnsiTheme="majorHAnsi" w:cstheme="majorHAnsi"/>
                <w:b/>
                <w:noProof/>
                <w:szCs w:val="20"/>
                <w:lang w:eastAsia="en-AU"/>
              </w:rPr>
            </w:pPr>
            <w:r w:rsidRPr="008D734F">
              <w:rPr>
                <w:rFonts w:asciiTheme="minorHAnsi" w:eastAsia="Times New Roman" w:hAnsiTheme="minorHAnsi" w:cstheme="minorHAnsi"/>
                <w:b/>
                <w:bCs/>
                <w:noProof/>
                <w:sz w:val="22"/>
                <w:lang w:eastAsia="en-AU"/>
              </w:rPr>
              <w:drawing>
                <wp:anchor distT="0" distB="0" distL="114300" distR="114300" simplePos="0" relativeHeight="251674689" behindDoc="0" locked="0" layoutInCell="1" allowOverlap="1" wp14:anchorId="066AE063" wp14:editId="2FA25752">
                  <wp:simplePos x="0" y="0"/>
                  <wp:positionH relativeFrom="column">
                    <wp:posOffset>2943831</wp:posOffset>
                  </wp:positionH>
                  <wp:positionV relativeFrom="paragraph">
                    <wp:posOffset>70096</wp:posOffset>
                  </wp:positionV>
                  <wp:extent cx="3038162" cy="553085"/>
                  <wp:effectExtent l="0" t="0" r="10160" b="0"/>
                  <wp:wrapNone/>
                  <wp:docPr id="1494500443" name="Chart 1494500443" descr="Figure 5 Average days to finalise a referred crime investigation. Result Actual&#10;FY2023-24=159, 2024-25=98. Target=≤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r w:rsidR="008D734F" w:rsidRPr="008D734F">
              <w:rPr>
                <w:rFonts w:asciiTheme="majorHAnsi" w:hAnsiTheme="majorHAnsi" w:cstheme="majorHAnsi"/>
                <w:noProof/>
                <w:szCs w:val="20"/>
                <w:lang w:eastAsia="en-AU"/>
              </w:rPr>
              <w:t>This measure highlights the CCC’s ability to respond promptly (within 180 days) and effectively to investigations referred to the CCC by the QPS where conventional police methods have not been effective.</w:t>
            </w:r>
            <w:r w:rsidR="008D734F" w:rsidRPr="008D734F">
              <w:rPr>
                <w:rFonts w:asciiTheme="majorHAnsi" w:hAnsiTheme="majorHAnsi" w:cstheme="majorHAnsi"/>
                <w:b/>
                <w:noProof/>
                <w:szCs w:val="20"/>
                <w:lang w:eastAsia="en-AU"/>
              </w:rPr>
              <w:t xml:space="preserve"> </w:t>
            </w:r>
          </w:p>
        </w:tc>
        <w:tc>
          <w:tcPr>
            <w:tcW w:w="4802" w:type="dxa"/>
            <w:shd w:val="clear" w:color="auto" w:fill="auto"/>
            <w:vAlign w:val="top"/>
          </w:tcPr>
          <w:p w14:paraId="193ADF51" w14:textId="77777777" w:rsidR="008D734F" w:rsidRPr="008D734F" w:rsidRDefault="008D734F" w:rsidP="008A21DB">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p>
        </w:tc>
      </w:tr>
      <w:tr w:rsidR="008D734F" w:rsidRPr="008D734F" w14:paraId="0D7E0C76" w14:textId="77777777" w:rsidTr="0073211E">
        <w:trPr>
          <w:trHeight w:val="231"/>
        </w:trPr>
        <w:tc>
          <w:tcPr>
            <w:tcW w:w="9618" w:type="dxa"/>
            <w:gridSpan w:val="2"/>
            <w:shd w:val="clear" w:color="auto" w:fill="auto"/>
          </w:tcPr>
          <w:p w14:paraId="4BDD8D2E" w14:textId="77777777" w:rsidR="008D734F" w:rsidRPr="008D734F" w:rsidRDefault="008D734F" w:rsidP="008A21DB">
            <w:pPr>
              <w:widowControl w:val="0"/>
              <w:spacing w:after="0"/>
              <w:ind w:right="-425"/>
              <w:outlineLvl w:val="2"/>
              <w:rPr>
                <w:rFonts w:asciiTheme="minorHAnsi" w:eastAsia="Times New Roman" w:hAnsiTheme="minorHAnsi" w:cstheme="minorHAnsi"/>
                <w:b/>
                <w:bCs/>
                <w:noProof/>
                <w:color w:val="414042"/>
                <w:szCs w:val="20"/>
                <w:lang w:eastAsia="en-AU"/>
              </w:rPr>
            </w:pPr>
            <w:r w:rsidRPr="00575223">
              <w:rPr>
                <w:rFonts w:asciiTheme="minorHAnsi" w:eastAsia="Times New Roman" w:hAnsiTheme="minorHAnsi" w:cstheme="minorHAnsi"/>
                <w:b/>
                <w:bCs/>
                <w:noProof/>
                <w:color w:val="414042"/>
                <w:szCs w:val="20"/>
                <w:lang w:eastAsia="en-AU"/>
              </w:rPr>
              <w:t>Figure 6:</w:t>
            </w:r>
            <w:r w:rsidRPr="008D734F">
              <w:rPr>
                <w:rFonts w:asciiTheme="minorHAnsi" w:eastAsia="Times New Roman" w:hAnsiTheme="minorHAnsi" w:cstheme="minorHAnsi"/>
                <w:b/>
                <w:bCs/>
                <w:noProof/>
                <w:color w:val="414042"/>
                <w:szCs w:val="20"/>
                <w:lang w:eastAsia="en-AU"/>
              </w:rPr>
              <w:t xml:space="preserve"> (SDS 6) Average cost per witness appearance for referred crime investigation</w:t>
            </w:r>
            <w:r w:rsidRPr="00575223">
              <w:rPr>
                <w:rFonts w:asciiTheme="minorHAnsi" w:eastAsia="Times New Roman" w:hAnsiTheme="minorHAnsi" w:cstheme="minorHAnsi"/>
                <w:b/>
                <w:bCs/>
                <w:noProof/>
                <w:color w:val="414042"/>
                <w:szCs w:val="20"/>
                <w:vertAlign w:val="superscript"/>
                <w:lang w:eastAsia="en-AU"/>
              </w:rPr>
              <w:t>4</w:t>
            </w:r>
          </w:p>
        </w:tc>
      </w:tr>
      <w:tr w:rsidR="008D734F" w:rsidRPr="008D734F" w14:paraId="7EDC9E5B" w14:textId="77777777" w:rsidTr="0073211E">
        <w:tc>
          <w:tcPr>
            <w:tcW w:w="4816" w:type="dxa"/>
            <w:shd w:val="clear" w:color="auto" w:fill="auto"/>
            <w:vAlign w:val="top"/>
          </w:tcPr>
          <w:p w14:paraId="37B0C0D1" w14:textId="77777777" w:rsidR="008D734F" w:rsidRPr="008D734F" w:rsidRDefault="008D734F" w:rsidP="00AF0950">
            <w:pPr>
              <w:spacing w:before="80"/>
              <w:ind w:right="454"/>
              <w:rPr>
                <w:rFonts w:asciiTheme="minorHAnsi" w:hAnsiTheme="minorHAnsi" w:cstheme="minorHAnsi"/>
                <w:szCs w:val="20"/>
              </w:rPr>
            </w:pPr>
            <w:r w:rsidRPr="008D734F">
              <w:rPr>
                <w:rFonts w:asciiTheme="majorHAnsi" w:hAnsiTheme="majorHAnsi" w:cstheme="majorHAnsi"/>
                <w:noProof/>
                <w:szCs w:val="20"/>
                <w:lang w:eastAsia="en-AU"/>
              </w:rPr>
              <w:t xml:space="preserve">This measure shows the cost of a witness appearing at a referred crime investigation hearing by calculating the total expenditure for a hearing by the number of witness appearances at a hearing in the reporting period. The CCC’s hearing powers help the QPS to solve major crimes that might not otherwise be solved or solved effectively. </w:t>
            </w:r>
          </w:p>
        </w:tc>
        <w:tc>
          <w:tcPr>
            <w:tcW w:w="4802" w:type="dxa"/>
            <w:shd w:val="clear" w:color="auto" w:fill="auto"/>
            <w:vAlign w:val="top"/>
          </w:tcPr>
          <w:p w14:paraId="12E1E360" w14:textId="77777777" w:rsidR="008D734F" w:rsidRPr="008D734F" w:rsidRDefault="005B22D7" w:rsidP="008A21DB">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8D734F">
              <w:rPr>
                <w:rFonts w:ascii="Arial" w:eastAsia="Times New Roman" w:hAnsi="Arial" w:cs="Arial"/>
                <w:b/>
                <w:bCs/>
                <w:noProof/>
                <w:sz w:val="18"/>
                <w:szCs w:val="20"/>
                <w:lang w:eastAsia="en-AU"/>
              </w:rPr>
              <mc:AlternateContent>
                <mc:Choice Requires="wps">
                  <w:drawing>
                    <wp:anchor distT="0" distB="0" distL="114300" distR="114300" simplePos="0" relativeHeight="251678785" behindDoc="0" locked="0" layoutInCell="1" allowOverlap="1" wp14:anchorId="1CE95846" wp14:editId="3EEC483A">
                      <wp:simplePos x="0" y="0"/>
                      <wp:positionH relativeFrom="column">
                        <wp:posOffset>1286731</wp:posOffset>
                      </wp:positionH>
                      <wp:positionV relativeFrom="paragraph">
                        <wp:posOffset>-16813</wp:posOffset>
                      </wp:positionV>
                      <wp:extent cx="1585595" cy="265182"/>
                      <wp:effectExtent l="0" t="0" r="0" b="1905"/>
                      <wp:wrapNone/>
                      <wp:docPr id="2035522832" name="Text Box 203552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65182"/>
                              </a:xfrm>
                              <a:prstGeom prst="rect">
                                <a:avLst/>
                              </a:prstGeom>
                              <a:noFill/>
                              <a:ln w="9525">
                                <a:noFill/>
                                <a:miter lim="800000"/>
                                <a:headEnd/>
                                <a:tailEnd/>
                              </a:ln>
                            </wps:spPr>
                            <wps:txbx>
                              <w:txbxContent>
                                <w:p w14:paraId="3CA273D6" w14:textId="77777777" w:rsidR="008D734F" w:rsidRPr="00DE4C63" w:rsidRDefault="008D734F" w:rsidP="008D734F">
                                  <w:pPr>
                                    <w:jc w:val="right"/>
                                    <w:rPr>
                                      <w:rFonts w:asciiTheme="majorHAnsi" w:hAnsiTheme="majorHAnsi" w:cstheme="majorHAnsi"/>
                                      <w:spacing w:val="4"/>
                                      <w:sz w:val="14"/>
                                      <w:szCs w:val="16"/>
                                    </w:rPr>
                                  </w:pPr>
                                  <w:r w:rsidRPr="00CD6E25">
                                    <w:rPr>
                                      <w:rFonts w:asciiTheme="majorHAnsi" w:hAnsiTheme="majorHAnsi" w:cstheme="majorHAnsi"/>
                                      <w:i/>
                                      <w:iCs/>
                                      <w:color w:val="414042" w:themeColor="text1"/>
                                      <w:spacing w:val="4"/>
                                      <w:sz w:val="16"/>
                                      <w:szCs w:val="18"/>
                                    </w:rPr>
                                    <w:t xml:space="preserve">2024–25 target — </w:t>
                                  </w:r>
                                  <w:r w:rsidRPr="00CD6E25">
                                    <w:rPr>
                                      <w:rFonts w:asciiTheme="majorHAnsi" w:hAnsiTheme="majorHAnsi" w:cstheme="majorHAnsi" w:hint="eastAsia"/>
                                      <w:i/>
                                      <w:iCs/>
                                      <w:color w:val="414042" w:themeColor="text1"/>
                                      <w:spacing w:val="4"/>
                                      <w:sz w:val="16"/>
                                      <w:szCs w:val="18"/>
                                    </w:rPr>
                                    <w:t>≤</w:t>
                                  </w:r>
                                  <w:r w:rsidRPr="00CD6E25">
                                    <w:rPr>
                                      <w:rFonts w:asciiTheme="majorHAnsi" w:hAnsiTheme="majorHAnsi" w:cstheme="majorHAnsi"/>
                                      <w:i/>
                                      <w:iCs/>
                                      <w:color w:val="414042" w:themeColor="text1"/>
                                      <w:spacing w:val="4"/>
                                      <w:sz w:val="16"/>
                                      <w:szCs w:val="18"/>
                                    </w:rPr>
                                    <w:t xml:space="preserve">$5,000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E95846" id="Text Box 2035522832" o:spid="_x0000_s1038" type="#_x0000_t202" style="position:absolute;left:0;text-align:left;margin-left:101.3pt;margin-top:-1.3pt;width:124.85pt;height:20.9pt;z-index:25167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" filled="f" stroked="f">
                      <v:textbox>
                        <w:txbxContent>
                          <w:p w14:paraId="3CA273D6" w14:textId="77777777" w:rsidR="008D734F" w:rsidRPr="00DE4C63" w:rsidRDefault="008D734F" w:rsidP="008D734F">
                            <w:pPr>
                              <w:jc w:val="right"/>
                              <w:rPr>
                                <w:rFonts w:asciiTheme="majorHAnsi" w:hAnsiTheme="majorHAnsi" w:cstheme="majorHAnsi"/>
                                <w:spacing w:val="4"/>
                                <w:sz w:val="14"/>
                                <w:szCs w:val="16"/>
                              </w:rPr>
                            </w:pPr>
                            <w:r w:rsidRPr="00CD6E25">
                              <w:rPr>
                                <w:rFonts w:asciiTheme="majorHAnsi" w:hAnsiTheme="majorHAnsi" w:cstheme="majorHAnsi"/>
                                <w:i/>
                                <w:iCs/>
                                <w:color w:val="414042" w:themeColor="text1"/>
                                <w:spacing w:val="4"/>
                                <w:sz w:val="16"/>
                                <w:szCs w:val="18"/>
                              </w:rPr>
                              <w:t xml:space="preserve">2024–25 target — </w:t>
                            </w:r>
                            <w:r w:rsidRPr="00CD6E25">
                              <w:rPr>
                                <w:rFonts w:asciiTheme="majorHAnsi" w:hAnsiTheme="majorHAnsi" w:cstheme="majorHAnsi" w:hint="eastAsia"/>
                                <w:i/>
                                <w:iCs/>
                                <w:color w:val="414042" w:themeColor="text1"/>
                                <w:spacing w:val="4"/>
                                <w:sz w:val="16"/>
                                <w:szCs w:val="18"/>
                              </w:rPr>
                              <w:t>≤</w:t>
                            </w:r>
                            <w:r w:rsidRPr="00CD6E25">
                              <w:rPr>
                                <w:rFonts w:asciiTheme="majorHAnsi" w:hAnsiTheme="majorHAnsi" w:cstheme="majorHAnsi"/>
                                <w:i/>
                                <w:iCs/>
                                <w:color w:val="414042" w:themeColor="text1"/>
                                <w:spacing w:val="4"/>
                                <w:sz w:val="16"/>
                                <w:szCs w:val="18"/>
                              </w:rPr>
                              <w:t xml:space="preserve">$5,000 </w:t>
                            </w:r>
                          </w:p>
                        </w:txbxContent>
                      </v:textbox>
                    </v:shape>
                  </w:pict>
                </mc:Fallback>
              </mc:AlternateContent>
            </w:r>
            <w:r w:rsidR="006C32C9" w:rsidRPr="008D734F">
              <w:rPr>
                <w:rFonts w:asciiTheme="minorHAnsi" w:eastAsia="Times New Roman" w:hAnsiTheme="minorHAnsi" w:cstheme="minorHAnsi"/>
                <w:b/>
                <w:bCs/>
                <w:noProof/>
                <w:sz w:val="22"/>
                <w:lang w:eastAsia="en-AU"/>
              </w:rPr>
              <w:drawing>
                <wp:anchor distT="0" distB="0" distL="114300" distR="114300" simplePos="0" relativeHeight="251673665" behindDoc="0" locked="0" layoutInCell="1" allowOverlap="1" wp14:anchorId="099BA7E6" wp14:editId="0EFACAE1">
                  <wp:simplePos x="0" y="0"/>
                  <wp:positionH relativeFrom="column">
                    <wp:posOffset>3447</wp:posOffset>
                  </wp:positionH>
                  <wp:positionV relativeFrom="paragraph">
                    <wp:posOffset>92801</wp:posOffset>
                  </wp:positionV>
                  <wp:extent cx="2955472" cy="607060"/>
                  <wp:effectExtent l="0" t="0" r="0" b="0"/>
                  <wp:wrapNone/>
                  <wp:docPr id="5" name="Chart 5" descr="Figure 6 Average cost per witness appearance for referred crime investigation. Result Actual&#10;FY2023-24=$5,969, 2024-25=6,267. Target=≤$5,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r w:rsidR="008D734F" w:rsidRPr="008D734F">
              <w:rPr>
                <w:rFonts w:ascii="Calibri" w:eastAsia="Times New Roman" w:hAnsi="Calibri" w:cs="Calibri"/>
                <w:b/>
                <w:bCs/>
                <w:noProof/>
                <w:sz w:val="22"/>
                <w:lang w:eastAsia="en-AU"/>
              </w:rPr>
              <mc:AlternateContent>
                <mc:Choice Requires="wps">
                  <w:drawing>
                    <wp:anchor distT="0" distB="0" distL="114300" distR="114300" simplePos="0" relativeHeight="251679809" behindDoc="0" locked="0" layoutInCell="1" allowOverlap="1" wp14:anchorId="0A923CE4" wp14:editId="2736B459">
                      <wp:simplePos x="0" y="0"/>
                      <wp:positionH relativeFrom="column">
                        <wp:posOffset>1094676</wp:posOffset>
                      </wp:positionH>
                      <wp:positionV relativeFrom="paragraph">
                        <wp:posOffset>255905</wp:posOffset>
                      </wp:positionV>
                      <wp:extent cx="0" cy="164465"/>
                      <wp:effectExtent l="0" t="0" r="38100" b="26035"/>
                      <wp:wrapNone/>
                      <wp:docPr id="1885944964" name="Straight Connector 1885944964" descr="Figure 6 Average cost per witness appearance for referred crime investigation. Result Actual&#10;FY2023-24=$5,969, 2024-25=6,267. Target=≤$5,000."/>
                      <wp:cNvGraphicFramePr/>
                      <a:graphic xmlns:a="http://schemas.openxmlformats.org/drawingml/2006/main">
                        <a:graphicData uri="http://schemas.microsoft.com/office/word/2010/wordprocessingShape">
                          <wps:wsp>
                            <wps:cNvCnPr/>
                            <wps:spPr>
                              <a:xfrm>
                                <a:off x="0" y="0"/>
                                <a:ext cx="0" cy="164465"/>
                              </a:xfrm>
                              <a:prstGeom prst="line">
                                <a:avLst/>
                              </a:prstGeom>
                              <a:noFill/>
                              <a:ln w="9525" cap="flat" cmpd="sng" algn="ctr">
                                <a:solidFill>
                                  <a:sysClr val="window" lastClr="FFFFFF"/>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4CE7B" id="Straight Connector 1885944964" o:spid="_x0000_s1026" alt="Figure 6 Average cost per witness appearance for referred crime investigation. Result Actual&#10;FY2023-24=$5,969, 2024-25=6,267. Target=≤$5,000." style="position:absolute;z-index:251679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pt,20.15pt" to="86.2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" strokecolor="window">
                      <v:stroke dashstyle="3 1" joinstyle="miter"/>
                    </v:line>
                  </w:pict>
                </mc:Fallback>
              </mc:AlternateContent>
            </w:r>
          </w:p>
        </w:tc>
      </w:tr>
      <w:tr w:rsidR="008D734F" w:rsidRPr="008D734F" w14:paraId="44C64C55" w14:textId="77777777" w:rsidTr="0073211E">
        <w:trPr>
          <w:trHeight w:val="477"/>
        </w:trPr>
        <w:tc>
          <w:tcPr>
            <w:tcW w:w="9618" w:type="dxa"/>
            <w:gridSpan w:val="2"/>
            <w:shd w:val="clear" w:color="auto" w:fill="auto"/>
          </w:tcPr>
          <w:p w14:paraId="70B40A02" w14:textId="77777777" w:rsidR="0073211E" w:rsidRPr="004B59B6" w:rsidRDefault="0073211E" w:rsidP="0073211E">
            <w:pPr>
              <w:suppressAutoHyphens/>
              <w:autoSpaceDE w:val="0"/>
              <w:autoSpaceDN w:val="0"/>
              <w:adjustRightInd w:val="0"/>
              <w:spacing w:after="0"/>
              <w:ind w:right="-1"/>
              <w:textAlignment w:val="center"/>
              <w:rPr>
                <w:sz w:val="15"/>
                <w:szCs w:val="15"/>
                <w:lang w:val="en"/>
              </w:rPr>
            </w:pPr>
            <w:r w:rsidRPr="00575223">
              <w:rPr>
                <w:sz w:val="15"/>
                <w:szCs w:val="15"/>
                <w:lang w:val="en"/>
              </w:rPr>
              <w:t>Note:</w:t>
            </w:r>
          </w:p>
          <w:p w14:paraId="45F0DFCB" w14:textId="77777777" w:rsidR="008D734F" w:rsidRPr="0073211E" w:rsidRDefault="0073211E" w:rsidP="0073211E">
            <w:pPr>
              <w:numPr>
                <w:ilvl w:val="0"/>
                <w:numId w:val="65"/>
              </w:numPr>
              <w:suppressAutoHyphens/>
              <w:autoSpaceDE w:val="0"/>
              <w:autoSpaceDN w:val="0"/>
              <w:adjustRightInd w:val="0"/>
              <w:spacing w:after="0"/>
              <w:ind w:left="284" w:right="-1" w:hanging="284"/>
              <w:textAlignment w:val="center"/>
              <w:rPr>
                <w:sz w:val="15"/>
                <w:szCs w:val="15"/>
                <w:lang w:val="en"/>
              </w:rPr>
            </w:pPr>
            <w:r w:rsidRPr="00603B95">
              <w:rPr>
                <w:sz w:val="15"/>
                <w:szCs w:val="15"/>
              </w:rPr>
              <w:t>The 2024</w:t>
            </w:r>
            <w:r w:rsidRPr="00603B95">
              <w:rPr>
                <w:sz w:val="15"/>
                <w:szCs w:val="15"/>
                <w:lang w:val="en"/>
              </w:rPr>
              <w:t>–</w:t>
            </w:r>
            <w:r w:rsidRPr="00603B95">
              <w:rPr>
                <w:sz w:val="15"/>
                <w:szCs w:val="15"/>
              </w:rPr>
              <w:t>25 target has not been met due to the inflationary impacts and associated increased costs of the Crime hearing function. The target for this service standard is to increase to ≤$6,000</w:t>
            </w:r>
            <w:r w:rsidRPr="00603B95">
              <w:rPr>
                <w:b/>
                <w:bCs/>
                <w:sz w:val="15"/>
                <w:szCs w:val="15"/>
              </w:rPr>
              <w:t xml:space="preserve"> </w:t>
            </w:r>
            <w:r w:rsidRPr="00603B95">
              <w:rPr>
                <w:sz w:val="15"/>
                <w:szCs w:val="15"/>
              </w:rPr>
              <w:t>for FY</w:t>
            </w:r>
            <w:r w:rsidR="00712B2D">
              <w:rPr>
                <w:sz w:val="15"/>
                <w:szCs w:val="15"/>
              </w:rPr>
              <w:t xml:space="preserve"> </w:t>
            </w:r>
            <w:r w:rsidRPr="00603B95">
              <w:rPr>
                <w:sz w:val="15"/>
                <w:szCs w:val="15"/>
              </w:rPr>
              <w:t>2025–26 to accommodate the costs.</w:t>
            </w:r>
          </w:p>
        </w:tc>
      </w:tr>
      <w:tr w:rsidR="008D734F" w:rsidRPr="008D734F" w14:paraId="58C4F72E" w14:textId="77777777" w:rsidTr="0073211E">
        <w:tc>
          <w:tcPr>
            <w:tcW w:w="9618" w:type="dxa"/>
            <w:gridSpan w:val="2"/>
            <w:shd w:val="clear" w:color="auto" w:fill="auto"/>
          </w:tcPr>
          <w:p w14:paraId="066B2DB4" w14:textId="77777777" w:rsidR="008D734F" w:rsidRPr="008D734F" w:rsidRDefault="006C32C9" w:rsidP="0073211E">
            <w:pPr>
              <w:widowControl w:val="0"/>
              <w:spacing w:before="160" w:after="0"/>
              <w:ind w:right="-425"/>
              <w:outlineLvl w:val="2"/>
              <w:rPr>
                <w:rFonts w:ascii="Calibri" w:eastAsia="Times New Roman" w:hAnsi="Calibri" w:cs="Calibri"/>
                <w:b/>
                <w:bCs/>
                <w:noProof/>
                <w:color w:val="414042"/>
                <w:szCs w:val="20"/>
                <w:lang w:eastAsia="en-AU"/>
              </w:rPr>
            </w:pPr>
            <w:r w:rsidRPr="00575223">
              <w:rPr>
                <w:rFonts w:ascii="Arial" w:eastAsia="Times New Roman" w:hAnsi="Arial" w:cs="Arial"/>
                <w:b/>
                <w:bCs/>
                <w:noProof/>
                <w:color w:val="414042"/>
                <w:sz w:val="21"/>
                <w:szCs w:val="21"/>
                <w:lang w:eastAsia="en-AU"/>
              </w:rPr>
              <mc:AlternateContent>
                <mc:Choice Requires="wps">
                  <w:drawing>
                    <wp:anchor distT="0" distB="0" distL="114300" distR="114300" simplePos="0" relativeHeight="251682881" behindDoc="0" locked="0" layoutInCell="1" allowOverlap="1" wp14:anchorId="78B172AD" wp14:editId="4A894777">
                      <wp:simplePos x="0" y="0"/>
                      <wp:positionH relativeFrom="column">
                        <wp:posOffset>4719955</wp:posOffset>
                      </wp:positionH>
                      <wp:positionV relativeFrom="paragraph">
                        <wp:posOffset>168275</wp:posOffset>
                      </wp:positionV>
                      <wp:extent cx="1296035" cy="28511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85115"/>
                              </a:xfrm>
                              <a:prstGeom prst="rect">
                                <a:avLst/>
                              </a:prstGeom>
                              <a:noFill/>
                              <a:ln w="9525">
                                <a:noFill/>
                                <a:miter lim="800000"/>
                                <a:headEnd/>
                                <a:tailEnd/>
                              </a:ln>
                            </wps:spPr>
                            <wps:txbx>
                              <w:txbxContent>
                                <w:p w14:paraId="7C1D578F"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66F82">
                                    <w:rPr>
                                      <w:rFonts w:asciiTheme="majorHAnsi" w:hAnsiTheme="majorHAnsi" w:cstheme="majorHAnsi" w:hint="eastAsia"/>
                                      <w:i/>
                                      <w:iCs/>
                                      <w:color w:val="414042" w:themeColor="text1"/>
                                      <w:spacing w:val="4"/>
                                      <w:sz w:val="16"/>
                                      <w:szCs w:val="18"/>
                                    </w:rPr>
                                    <w:t>≤</w:t>
                                  </w:r>
                                  <w:r w:rsidRPr="00DE4C63">
                                    <w:rPr>
                                      <w:rFonts w:asciiTheme="majorHAnsi" w:hAnsiTheme="majorHAnsi" w:cstheme="majorHAnsi"/>
                                      <w:color w:val="414042" w:themeColor="text1"/>
                                      <w:spacing w:val="4"/>
                                      <w:sz w:val="16"/>
                                      <w:szCs w:val="18"/>
                                    </w:rPr>
                                    <w:t>$900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8B172AD" id="Text Box 14" o:spid="_x0000_s1039" type="#_x0000_t202" style="position:absolute;margin-left:371.65pt;margin-top:13.25pt;width:102.05pt;height:22.45pt;z-index:251682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" filled="f" stroked="f">
                      <v:textbox>
                        <w:txbxContent>
                          <w:p w14:paraId="7C1D578F"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66F82">
                              <w:rPr>
                                <w:rFonts w:asciiTheme="majorHAnsi" w:hAnsiTheme="majorHAnsi" w:cstheme="majorHAnsi" w:hint="eastAsia"/>
                                <w:i/>
                                <w:iCs/>
                                <w:color w:val="414042" w:themeColor="text1"/>
                                <w:spacing w:val="4"/>
                                <w:sz w:val="16"/>
                                <w:szCs w:val="18"/>
                              </w:rPr>
                              <w:t>≤</w:t>
                            </w:r>
                            <w:r w:rsidRPr="00DE4C63">
                              <w:rPr>
                                <w:rFonts w:asciiTheme="majorHAnsi" w:hAnsiTheme="majorHAnsi" w:cstheme="majorHAnsi"/>
                                <w:color w:val="414042" w:themeColor="text1"/>
                                <w:spacing w:val="4"/>
                                <w:sz w:val="16"/>
                                <w:szCs w:val="18"/>
                              </w:rPr>
                              <w:t>$900</w:t>
                            </w:r>
                          </w:p>
                        </w:txbxContent>
                      </v:textbox>
                    </v:shape>
                  </w:pict>
                </mc:Fallback>
              </mc:AlternateContent>
            </w:r>
            <w:r w:rsidR="008D734F" w:rsidRPr="00575223">
              <w:rPr>
                <w:rFonts w:ascii="Calibri" w:eastAsia="Times New Roman" w:hAnsi="Calibri" w:cs="Calibri"/>
                <w:b/>
                <w:bCs/>
                <w:noProof/>
                <w:color w:val="414042"/>
                <w:szCs w:val="20"/>
                <w:lang w:eastAsia="en-AU"/>
              </w:rPr>
              <w:t>Figure 7:</w:t>
            </w:r>
            <w:r w:rsidR="008D734F" w:rsidRPr="008D734F">
              <w:rPr>
                <w:rFonts w:ascii="Calibri" w:eastAsia="Times New Roman" w:hAnsi="Calibri" w:cs="Calibri"/>
                <w:b/>
                <w:bCs/>
                <w:noProof/>
                <w:color w:val="414042"/>
                <w:szCs w:val="20"/>
                <w:lang w:eastAsia="en-AU"/>
              </w:rPr>
              <w:t xml:space="preserve"> Average cost per assessment of corrupt conduct/police misconduct complaints</w:t>
            </w:r>
          </w:p>
        </w:tc>
      </w:tr>
      <w:tr w:rsidR="008D734F" w:rsidRPr="008D734F" w14:paraId="36286132" w14:textId="77777777" w:rsidTr="0073211E">
        <w:trPr>
          <w:trHeight w:val="1534"/>
        </w:trPr>
        <w:tc>
          <w:tcPr>
            <w:tcW w:w="4816" w:type="dxa"/>
            <w:shd w:val="clear" w:color="auto" w:fill="auto"/>
            <w:vAlign w:val="top"/>
          </w:tcPr>
          <w:p w14:paraId="174B80AC" w14:textId="77777777" w:rsidR="00966275" w:rsidRPr="008D734F" w:rsidRDefault="008D734F" w:rsidP="00AF0950">
            <w:pPr>
              <w:spacing w:before="80"/>
              <w:ind w:right="454"/>
              <w:rPr>
                <w:rFonts w:asciiTheme="majorHAnsi" w:hAnsiTheme="majorHAnsi" w:cstheme="majorHAnsi"/>
                <w:szCs w:val="20"/>
              </w:rPr>
            </w:pPr>
            <w:r w:rsidRPr="008D734F">
              <w:rPr>
                <w:rFonts w:asciiTheme="majorHAnsi" w:hAnsiTheme="majorHAnsi" w:cstheme="majorHAnsi"/>
                <w:noProof/>
                <w:szCs w:val="20"/>
                <w:lang w:eastAsia="en-AU"/>
              </w:rPr>
              <w:t>This measure demonstrates the efficiency of the CCC’s assessment of corrupt / police misconduct complaints (assessed as within CCC jurisdiction) against all complaints received in the reporting period.</w:t>
            </w:r>
            <w:r w:rsidRPr="008D734F">
              <w:rPr>
                <w:rFonts w:asciiTheme="majorHAnsi" w:hAnsiTheme="majorHAnsi" w:cstheme="majorHAnsi"/>
                <w:szCs w:val="20"/>
              </w:rPr>
              <w:t xml:space="preserve"> </w:t>
            </w:r>
            <w:r w:rsidR="00966275">
              <w:rPr>
                <w:rFonts w:asciiTheme="majorHAnsi" w:hAnsiTheme="majorHAnsi" w:cstheme="majorHAnsi"/>
                <w:szCs w:val="20"/>
              </w:rPr>
              <w:br/>
            </w:r>
          </w:p>
        </w:tc>
        <w:tc>
          <w:tcPr>
            <w:tcW w:w="4802" w:type="dxa"/>
            <w:shd w:val="clear" w:color="auto" w:fill="auto"/>
            <w:vAlign w:val="top"/>
          </w:tcPr>
          <w:p w14:paraId="4693FB9C" w14:textId="77777777" w:rsidR="008D734F" w:rsidRPr="008D734F" w:rsidRDefault="005B22D7" w:rsidP="008A21DB">
            <w:pPr>
              <w:widowControl w:val="0"/>
              <w:suppressAutoHyphens/>
              <w:autoSpaceDE w:val="0"/>
              <w:autoSpaceDN w:val="0"/>
              <w:adjustRightInd w:val="0"/>
              <w:spacing w:before="120" w:after="120"/>
              <w:ind w:left="-113" w:right="-109"/>
              <w:textAlignment w:val="center"/>
              <w:outlineLvl w:val="3"/>
              <w:rPr>
                <w:rFonts w:ascii="Calibri" w:eastAsia="Times New Roman" w:hAnsi="Calibri" w:cs="Calibri"/>
                <w:b/>
                <w:bCs/>
                <w:noProof/>
                <w:sz w:val="22"/>
                <w:lang w:eastAsia="en-AU"/>
              </w:rPr>
            </w:pPr>
            <w:r w:rsidRPr="008D734F">
              <w:rPr>
                <w:rFonts w:asciiTheme="minorHAnsi" w:eastAsia="Times New Roman" w:hAnsiTheme="minorHAnsi" w:cstheme="minorHAnsi"/>
                <w:b/>
                <w:bCs/>
                <w:noProof/>
                <w:sz w:val="22"/>
                <w:lang w:eastAsia="en-AU"/>
              </w:rPr>
              <mc:AlternateContent>
                <mc:Choice Requires="wps">
                  <w:drawing>
                    <wp:anchor distT="0" distB="0" distL="114300" distR="114300" simplePos="0" relativeHeight="251681857" behindDoc="0" locked="0" layoutInCell="1" allowOverlap="1" wp14:anchorId="0F877A5F" wp14:editId="5B6E55B1">
                      <wp:simplePos x="0" y="0"/>
                      <wp:positionH relativeFrom="column">
                        <wp:posOffset>2369185</wp:posOffset>
                      </wp:positionH>
                      <wp:positionV relativeFrom="paragraph">
                        <wp:posOffset>141909</wp:posOffset>
                      </wp:positionV>
                      <wp:extent cx="0" cy="147320"/>
                      <wp:effectExtent l="0" t="0" r="38100" b="24130"/>
                      <wp:wrapNone/>
                      <wp:docPr id="1967470446" name="Straight Connector 3" descr="Figure 7 Average cost per assessment of corrupt conduct/police misconduct complaints. Result Actual FY2020-21=$646, 2021-22=$640, 2022-23= $710, 2023-24-$714, 2024-25=$672. Target=≤$900"/>
                      <wp:cNvGraphicFramePr/>
                      <a:graphic xmlns:a="http://schemas.openxmlformats.org/drawingml/2006/main">
                        <a:graphicData uri="http://schemas.microsoft.com/office/word/2010/wordprocessingShape">
                          <wps:wsp>
                            <wps:cNvCnPr/>
                            <wps:spPr>
                              <a:xfrm>
                                <a:off x="0" y="0"/>
                                <a:ext cx="0" cy="147320"/>
                              </a:xfrm>
                              <a:prstGeom prst="line">
                                <a:avLst/>
                              </a:prstGeom>
                              <a:noFill/>
                              <a:ln w="9525" cap="flat" cmpd="sng" algn="ctr">
                                <a:solidFill>
                                  <a:srgbClr val="41404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D46ED7" id="Straight Connector 3" o:spid="_x0000_s1026" alt="Figure 7 Average cost per assessment of corrupt conduct/police misconduct complaints. Result Actual FY2020-21=$646, 2021-22=$640, 2022-23= $710, 2023-24-$714, 2024-25=$672. Target=≤$900" style="position:absolute;z-index:25168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5pt,11.15pt" to="1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" strokecolor="#414042">
                      <v:stroke dashstyle="3 1" joinstyle="miter"/>
                    </v:line>
                  </w:pict>
                </mc:Fallback>
              </mc:AlternateContent>
            </w:r>
            <w:r w:rsidRPr="00575223">
              <w:rPr>
                <w:rFonts w:ascii="Arial" w:eastAsia="Times New Roman" w:hAnsi="Arial" w:cs="Arial"/>
                <w:b/>
                <w:bCs/>
                <w:noProof/>
                <w:color w:val="414042"/>
                <w:szCs w:val="20"/>
                <w:lang w:eastAsia="en-AU"/>
              </w:rPr>
              <w:drawing>
                <wp:anchor distT="0" distB="0" distL="114300" distR="114300" simplePos="0" relativeHeight="251680833" behindDoc="0" locked="0" layoutInCell="1" allowOverlap="1" wp14:anchorId="32DA5692" wp14:editId="7D37EEC2">
                  <wp:simplePos x="0" y="0"/>
                  <wp:positionH relativeFrom="column">
                    <wp:posOffset>9525</wp:posOffset>
                  </wp:positionH>
                  <wp:positionV relativeFrom="paragraph">
                    <wp:posOffset>28575</wp:posOffset>
                  </wp:positionV>
                  <wp:extent cx="2879725" cy="1048385"/>
                  <wp:effectExtent l="0" t="0" r="0" b="0"/>
                  <wp:wrapNone/>
                  <wp:docPr id="937" name="Chart 937" descr="Figure 7 Average cost per assessment of corrupt conduct/police misconduct complaints. Result Actual FY2020-21=$646, 2021-22=$640, 2022-23= $710, 2023-24-$714, 2024-25=$672. Target=≤$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tc>
      </w:tr>
    </w:tbl>
    <w:p w14:paraId="4625869E" w14:textId="77777777" w:rsidR="00966275" w:rsidRDefault="00966275" w:rsidP="008D734F">
      <w:pPr>
        <w:suppressAutoHyphens/>
        <w:autoSpaceDE w:val="0"/>
        <w:autoSpaceDN w:val="0"/>
        <w:adjustRightInd w:val="0"/>
        <w:spacing w:before="240" w:after="0"/>
        <w:ind w:right="-1"/>
        <w:textAlignment w:val="center"/>
        <w:rPr>
          <w:color w:val="414042" w:themeColor="text1"/>
          <w:sz w:val="15"/>
          <w:szCs w:val="15"/>
          <w:lang w:val="en"/>
        </w:rPr>
      </w:pPr>
    </w:p>
    <w:p w14:paraId="28AA31DE" w14:textId="77777777" w:rsidR="00966275" w:rsidRDefault="00966275" w:rsidP="008D734F">
      <w:pPr>
        <w:suppressAutoHyphens/>
        <w:autoSpaceDE w:val="0"/>
        <w:autoSpaceDN w:val="0"/>
        <w:adjustRightInd w:val="0"/>
        <w:spacing w:before="240" w:after="0"/>
        <w:ind w:right="-1"/>
        <w:textAlignment w:val="center"/>
        <w:rPr>
          <w:color w:val="414042" w:themeColor="text1"/>
          <w:sz w:val="15"/>
          <w:szCs w:val="15"/>
          <w:lang w:val="en"/>
        </w:rPr>
      </w:pPr>
    </w:p>
    <w:p w14:paraId="2447DCA7" w14:textId="77777777" w:rsidR="00966275" w:rsidRDefault="00966275" w:rsidP="008D734F">
      <w:pPr>
        <w:suppressAutoHyphens/>
        <w:autoSpaceDE w:val="0"/>
        <w:autoSpaceDN w:val="0"/>
        <w:adjustRightInd w:val="0"/>
        <w:spacing w:before="240" w:after="0"/>
        <w:ind w:right="-1"/>
        <w:textAlignment w:val="center"/>
        <w:rPr>
          <w:color w:val="414042" w:themeColor="text1"/>
          <w:sz w:val="15"/>
          <w:szCs w:val="15"/>
          <w:lang w:val="en"/>
        </w:rPr>
      </w:pPr>
    </w:p>
    <w:p w14:paraId="73E8C5B0" w14:textId="77777777" w:rsidR="008D734F" w:rsidRDefault="008D734F" w:rsidP="009C11CE">
      <w:pPr>
        <w:pStyle w:val="Notes"/>
        <w:spacing w:before="80"/>
        <w:ind w:left="360" w:hanging="360"/>
      </w:pPr>
    </w:p>
    <w:p w14:paraId="43F4D4AB" w14:textId="77777777" w:rsidR="00B557BE" w:rsidRPr="00AF0D5C" w:rsidRDefault="00B557BE" w:rsidP="009C11CE">
      <w:pPr>
        <w:pStyle w:val="Notes"/>
        <w:spacing w:before="80"/>
        <w:ind w:left="360" w:hanging="360"/>
        <w:sectPr w:rsidR="00B557BE" w:rsidRPr="00AF0D5C" w:rsidSect="00777BAC">
          <w:type w:val="continuous"/>
          <w:pgSz w:w="11906" w:h="16838" w:code="9"/>
          <w:pgMar w:top="1135" w:right="1134" w:bottom="964" w:left="1134" w:header="720" w:footer="567" w:gutter="0"/>
          <w:cols w:space="567"/>
          <w:noEndnote/>
          <w:docGrid w:linePitch="272"/>
          <w15:footnoteColumns w:val="1"/>
        </w:sectPr>
      </w:pPr>
    </w:p>
    <w:p w14:paraId="228F74F9" w14:textId="77777777" w:rsidR="00C00910" w:rsidRPr="004568B1" w:rsidRDefault="00C00910" w:rsidP="008A21DB">
      <w:pPr>
        <w:pStyle w:val="EHeadingCalibri14"/>
        <w:spacing w:after="240"/>
        <w:ind w:right="-425"/>
      </w:pPr>
      <w:bookmarkStart w:id="227" w:name="_Toc102039672"/>
      <w:bookmarkStart w:id="228" w:name="_Toc102040029"/>
      <w:bookmarkStart w:id="229" w:name="_Toc102040356"/>
      <w:bookmarkStart w:id="230" w:name="_Toc102040690"/>
      <w:bookmarkStart w:id="231" w:name="_Toc102041018"/>
      <w:bookmarkStart w:id="232" w:name="_Toc102041348"/>
      <w:bookmarkStart w:id="233" w:name="_Toc102041680"/>
      <w:bookmarkStart w:id="234" w:name="_Toc102042007"/>
      <w:bookmarkStart w:id="235" w:name="_Toc102042336"/>
      <w:bookmarkStart w:id="236" w:name="_Toc102045466"/>
      <w:r w:rsidRPr="004568B1">
        <w:t>Other operational outcomes</w:t>
      </w:r>
    </w:p>
    <w:p w14:paraId="7487278E" w14:textId="77777777" w:rsidR="00165E6A" w:rsidRPr="00AF0D5C" w:rsidRDefault="009601B0" w:rsidP="00165E6A">
      <w:pPr>
        <w:pStyle w:val="newBODYTEXT"/>
      </w:pPr>
      <w:r w:rsidRPr="009601B0">
        <w:t>Aspects of our work involve referrals from external agencies, primarily the QPS and members of the public and public sector agencies. As it is important to remain responsive to our external stakeholders, we do not develop annual targets for all our performance indicators. Instead, we maintain a flexible resourcing model to focus our effort on areas of highest need. Provided below is the five-year comparative data for our operational work.</w:t>
      </w:r>
      <w:r w:rsidR="00165E6A">
        <w:br/>
      </w:r>
    </w:p>
    <w:bookmarkEnd w:id="227"/>
    <w:bookmarkEnd w:id="228"/>
    <w:bookmarkEnd w:id="229"/>
    <w:bookmarkEnd w:id="230"/>
    <w:bookmarkEnd w:id="231"/>
    <w:bookmarkEnd w:id="232"/>
    <w:bookmarkEnd w:id="233"/>
    <w:bookmarkEnd w:id="234"/>
    <w:bookmarkEnd w:id="235"/>
    <w:bookmarkEnd w:id="236"/>
    <w:p w14:paraId="00056E26" w14:textId="77777777" w:rsidR="009D31AA" w:rsidRPr="00AF0D5C" w:rsidRDefault="009D31AA" w:rsidP="009D31AA">
      <w:pPr>
        <w:pStyle w:val="Notes"/>
        <w:ind w:right="284"/>
        <w:rPr>
          <w:spacing w:val="0"/>
        </w:rPr>
        <w:sectPr w:rsidR="009D31AA" w:rsidRPr="00AF0D5C" w:rsidSect="008A21DB">
          <w:headerReference w:type="even" r:id="rId108"/>
          <w:headerReference w:type="default" r:id="rId109"/>
          <w:footerReference w:type="default" r:id="rId110"/>
          <w:headerReference w:type="first" r:id="rId111"/>
          <w:pgSz w:w="11906" w:h="16838" w:code="9"/>
          <w:pgMar w:top="2268" w:right="707" w:bottom="964" w:left="1134" w:header="720" w:footer="567" w:gutter="0"/>
          <w:cols w:space="567"/>
          <w:noEndnote/>
          <w:docGrid w:linePitch="272"/>
          <w15:footnoteColumns w:val="1"/>
        </w:sectPr>
      </w:pPr>
    </w:p>
    <w:tbl>
      <w:tblPr>
        <w:tblStyle w:val="TableGrid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620" w:firstRow="1" w:lastRow="0" w:firstColumn="0" w:lastColumn="0" w:noHBand="1" w:noVBand="1"/>
      </w:tblPr>
      <w:tblGrid>
        <w:gridCol w:w="4815"/>
        <w:gridCol w:w="236"/>
        <w:gridCol w:w="4867"/>
        <w:gridCol w:w="147"/>
      </w:tblGrid>
      <w:tr w:rsidR="008D734F" w:rsidRPr="008D734F" w14:paraId="4F0524D8" w14:textId="77777777" w:rsidTr="00777BAC">
        <w:trPr>
          <w:trHeight w:val="2540"/>
        </w:trPr>
        <w:tc>
          <w:tcPr>
            <w:tcW w:w="4815" w:type="dxa"/>
          </w:tcPr>
          <w:p w14:paraId="6B5F4925" w14:textId="77777777" w:rsidR="008D734F" w:rsidRPr="008D734F" w:rsidRDefault="008D734F" w:rsidP="008D734F">
            <w:pPr>
              <w:spacing w:after="100"/>
              <w:ind w:right="-108"/>
              <w:outlineLvl w:val="2"/>
              <w:rPr>
                <w:rFonts w:asciiTheme="minorHAnsi" w:hAnsiTheme="minorHAnsi" w:cstheme="minorHAnsi"/>
                <w:b/>
                <w:bCs/>
                <w:noProof/>
                <w:color w:val="414042"/>
              </w:rPr>
            </w:pPr>
            <w:bookmarkStart w:id="237" w:name="_Toc102039317"/>
            <w:bookmarkStart w:id="238" w:name="_Toc102039679"/>
            <w:bookmarkStart w:id="239" w:name="_Toc102040036"/>
            <w:bookmarkStart w:id="240" w:name="_Toc102040364"/>
            <w:bookmarkStart w:id="241" w:name="_Toc102040698"/>
            <w:bookmarkStart w:id="242" w:name="_Toc102041026"/>
            <w:bookmarkStart w:id="243" w:name="_Toc102041355"/>
            <w:bookmarkStart w:id="244" w:name="_Toc102041687"/>
            <w:bookmarkStart w:id="245" w:name="_Toc102042014"/>
            <w:bookmarkStart w:id="246" w:name="_Toc102042344"/>
            <w:r w:rsidRPr="00575223">
              <w:rPr>
                <w:rFonts w:asciiTheme="minorHAnsi" w:hAnsiTheme="minorHAnsi" w:cstheme="minorHAnsi"/>
                <w:b/>
                <w:bCs/>
                <w:noProof/>
                <w:color w:val="414042"/>
              </w:rPr>
              <w:t>Figure 8:</w:t>
            </w:r>
            <w:r w:rsidRPr="008D734F">
              <w:rPr>
                <w:rFonts w:asciiTheme="minorHAnsi" w:hAnsiTheme="minorHAnsi" w:cstheme="minorHAnsi"/>
                <w:b/>
                <w:bCs/>
                <w:noProof/>
                <w:color w:val="414042"/>
              </w:rPr>
              <w:t xml:space="preserve"> Total number of Crime investigations finalised</w:t>
            </w:r>
          </w:p>
          <w:p w14:paraId="41860A20" w14:textId="77777777" w:rsidR="008D734F" w:rsidRPr="008D734F" w:rsidRDefault="008D734F" w:rsidP="008D734F">
            <w:pPr>
              <w:spacing w:after="0"/>
              <w:ind w:left="-113" w:right="218"/>
              <w:rPr>
                <w:rFonts w:ascii="Calibri" w:hAnsi="Calibri" w:cs="Calibri"/>
                <w:color w:val="414042" w:themeColor="text1"/>
              </w:rPr>
            </w:pPr>
            <w:r w:rsidRPr="008D734F">
              <w:rPr>
                <w:rFonts w:ascii="Arial" w:hAnsi="Arial" w:cs="Arial"/>
                <w:noProof/>
              </w:rPr>
              <w:drawing>
                <wp:inline distT="0" distB="0" distL="0" distR="0" wp14:anchorId="65CF92DE" wp14:editId="44948C7C">
                  <wp:extent cx="2880000" cy="1052195"/>
                  <wp:effectExtent l="0" t="0" r="0" b="0"/>
                  <wp:docPr id="490" name="Chart 490" descr="Figure 8: Total number of Crime investigations finalised&#10;Result Actual FY2020–21=32, FY2021–22=19, FY2022–23=34, 2023-24=24, 2024-25=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236" w:type="dxa"/>
          </w:tcPr>
          <w:p w14:paraId="4E3F54CD" w14:textId="77777777" w:rsidR="008D734F" w:rsidRPr="008D734F" w:rsidRDefault="00777BAC" w:rsidP="008D734F">
            <w:pPr>
              <w:suppressAutoHyphens/>
              <w:autoSpaceDE w:val="0"/>
              <w:autoSpaceDN w:val="0"/>
              <w:adjustRightInd w:val="0"/>
              <w:spacing w:before="120" w:after="120"/>
              <w:ind w:left="-113" w:right="-109"/>
              <w:textAlignment w:val="center"/>
              <w:outlineLvl w:val="3"/>
              <w:rPr>
                <w:rFonts w:ascii="Arial" w:hAnsi="Arial" w:cs="Arial"/>
                <w:b/>
                <w:bCs/>
                <w:noProof/>
                <w:color w:val="414042" w:themeColor="text1"/>
                <w:sz w:val="22"/>
                <w:szCs w:val="22"/>
              </w:rPr>
            </w:pPr>
            <w:r>
              <w:rPr>
                <w:rFonts w:ascii="Arial" w:hAnsi="Arial" w:cs="Arial"/>
                <w:b/>
                <w:bCs/>
                <w:noProof/>
                <w:color w:val="414042" w:themeColor="text1"/>
                <w:sz w:val="22"/>
              </w:rPr>
              <mc:AlternateContent>
                <mc:Choice Requires="wps">
                  <w:drawing>
                    <wp:anchor distT="0" distB="0" distL="114300" distR="114300" simplePos="0" relativeHeight="251686977" behindDoc="0" locked="0" layoutInCell="1" allowOverlap="1" wp14:anchorId="72EC747D" wp14:editId="743DDC76">
                      <wp:simplePos x="0" y="0"/>
                      <wp:positionH relativeFrom="page">
                        <wp:posOffset>50807</wp:posOffset>
                      </wp:positionH>
                      <wp:positionV relativeFrom="page">
                        <wp:posOffset>30857</wp:posOffset>
                      </wp:positionV>
                      <wp:extent cx="0" cy="6038640"/>
                      <wp:effectExtent l="0" t="0" r="38100" b="19685"/>
                      <wp:wrapNone/>
                      <wp:docPr id="208044962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03864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4FFBC7C0" id="Straight Connector 1" o:spid="_x0000_s1026" alt="&quot;&quot;" style="position:absolute;z-index:25168697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pt,2.45pt" to="4pt,4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" strokecolor="#e6e7e8 [3209]" strokeweight="1pt">
                      <v:stroke joinstyle="miter"/>
                      <w10:wrap anchorx="page" anchory="page"/>
                    </v:line>
                  </w:pict>
                </mc:Fallback>
              </mc:AlternateContent>
            </w:r>
          </w:p>
        </w:tc>
        <w:tc>
          <w:tcPr>
            <w:tcW w:w="5014" w:type="dxa"/>
            <w:gridSpan w:val="2"/>
          </w:tcPr>
          <w:p w14:paraId="6EA51AE1" w14:textId="77777777" w:rsidR="008D734F" w:rsidRPr="008D734F" w:rsidRDefault="008D734F" w:rsidP="008D734F">
            <w:pPr>
              <w:spacing w:after="100"/>
              <w:ind w:right="-111"/>
              <w:outlineLvl w:val="2"/>
              <w:rPr>
                <w:rFonts w:asciiTheme="minorHAnsi" w:hAnsiTheme="minorHAnsi" w:cstheme="minorHAnsi"/>
                <w:b/>
                <w:bCs/>
                <w:noProof/>
                <w:color w:val="414042"/>
              </w:rPr>
            </w:pPr>
            <w:r w:rsidRPr="00575223">
              <w:rPr>
                <w:rFonts w:asciiTheme="minorHAnsi" w:hAnsiTheme="minorHAnsi" w:cstheme="minorHAnsi"/>
                <w:b/>
                <w:bCs/>
                <w:noProof/>
                <w:color w:val="414042"/>
              </w:rPr>
              <w:drawing>
                <wp:anchor distT="0" distB="0" distL="114300" distR="114300" simplePos="0" relativeHeight="251685953" behindDoc="0" locked="0" layoutInCell="1" allowOverlap="1" wp14:anchorId="043FA138" wp14:editId="181888AF">
                  <wp:simplePos x="0" y="0"/>
                  <wp:positionH relativeFrom="column">
                    <wp:posOffset>-38735</wp:posOffset>
                  </wp:positionH>
                  <wp:positionV relativeFrom="paragraph">
                    <wp:posOffset>321172</wp:posOffset>
                  </wp:positionV>
                  <wp:extent cx="3060700" cy="1052195"/>
                  <wp:effectExtent l="0" t="0" r="0" b="0"/>
                  <wp:wrapSquare wrapText="bothSides"/>
                  <wp:docPr id="42" name="Chart 42" descr="Figure 9: Total number of Corruption investigations finalised. Result Actual, Result Actual FY2020–21=29 FY2021–22=21 FY2022–23=39, FY2023-24=46, 2024-2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Pr="00575223">
              <w:rPr>
                <w:rFonts w:asciiTheme="minorHAnsi" w:hAnsiTheme="minorHAnsi" w:cstheme="minorHAnsi"/>
                <w:b/>
                <w:bCs/>
                <w:noProof/>
                <w:color w:val="414042"/>
              </w:rPr>
              <w:t>Figure 9:</w:t>
            </w:r>
            <w:r w:rsidRPr="008D734F">
              <w:rPr>
                <w:rFonts w:asciiTheme="minorHAnsi" w:hAnsiTheme="minorHAnsi" w:cstheme="minorHAnsi"/>
                <w:b/>
                <w:bCs/>
                <w:noProof/>
                <w:color w:val="414042"/>
              </w:rPr>
              <w:t xml:space="preserve"> Total number of Corruption investigations finalised</w:t>
            </w:r>
          </w:p>
        </w:tc>
      </w:tr>
      <w:tr w:rsidR="008D734F" w:rsidRPr="008D734F" w14:paraId="02802930" w14:textId="77777777" w:rsidTr="00777BAC">
        <w:trPr>
          <w:gridAfter w:val="1"/>
          <w:wAfter w:w="147" w:type="dxa"/>
          <w:trHeight w:val="2156"/>
        </w:trPr>
        <w:tc>
          <w:tcPr>
            <w:tcW w:w="4815" w:type="dxa"/>
          </w:tcPr>
          <w:p w14:paraId="13635D18"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47" w:name="_Toc102039673"/>
            <w:bookmarkStart w:id="248" w:name="_Toc102040030"/>
            <w:bookmarkStart w:id="249" w:name="_Toc102040357"/>
            <w:bookmarkStart w:id="250" w:name="_Toc102040691"/>
            <w:bookmarkStart w:id="251" w:name="_Toc102041019"/>
            <w:bookmarkStart w:id="252" w:name="_Toc102041349"/>
            <w:bookmarkStart w:id="253" w:name="_Toc102041681"/>
            <w:bookmarkStart w:id="254" w:name="_Toc102042008"/>
            <w:bookmarkStart w:id="255" w:name="_Toc102042337"/>
            <w:bookmarkStart w:id="256" w:name="_Toc102045467"/>
            <w:r w:rsidRPr="00575223">
              <w:rPr>
                <w:rFonts w:asciiTheme="minorHAnsi" w:hAnsiTheme="minorHAnsi" w:cstheme="minorHAnsi"/>
                <w:b/>
                <w:bCs/>
                <w:noProof/>
                <w:color w:val="414042"/>
              </w:rPr>
              <w:t>Figure 10: Total number of Crime hearing days</w:t>
            </w:r>
            <w:bookmarkEnd w:id="247"/>
            <w:bookmarkEnd w:id="248"/>
            <w:bookmarkEnd w:id="249"/>
            <w:bookmarkEnd w:id="250"/>
            <w:bookmarkEnd w:id="251"/>
            <w:bookmarkEnd w:id="252"/>
            <w:bookmarkEnd w:id="253"/>
            <w:bookmarkEnd w:id="254"/>
            <w:bookmarkEnd w:id="255"/>
            <w:bookmarkEnd w:id="256"/>
          </w:p>
          <w:p w14:paraId="65F72766" w14:textId="77777777" w:rsidR="008D734F" w:rsidRPr="00575223" w:rsidRDefault="008D734F" w:rsidP="008D734F">
            <w:pPr>
              <w:spacing w:after="0"/>
              <w:ind w:left="-113" w:right="218"/>
              <w:rPr>
                <w:rFonts w:ascii="Calibri" w:hAnsi="Calibri" w:cs="Calibri"/>
                <w:noProof/>
                <w:color w:val="414042" w:themeColor="text1"/>
              </w:rPr>
            </w:pPr>
            <w:r w:rsidRPr="00575223">
              <w:rPr>
                <w:rFonts w:ascii="Arial" w:hAnsi="Arial" w:cs="Arial"/>
                <w:noProof/>
              </w:rPr>
              <w:drawing>
                <wp:inline distT="0" distB="0" distL="0" distR="0" wp14:anchorId="004062EA" wp14:editId="411F6D78">
                  <wp:extent cx="2879725" cy="1023620"/>
                  <wp:effectExtent l="0" t="0" r="0" b="5080"/>
                  <wp:docPr id="675" name="Chart 675" descr="Figure 10: Crime hearing days Result Actual FY2020–21=190, FY2021–22=151, FY2022–23=117, FY2023-24=136, FY2024-25=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236" w:type="dxa"/>
          </w:tcPr>
          <w:p w14:paraId="55AF7169" w14:textId="77777777" w:rsidR="008D734F" w:rsidRPr="00575223" w:rsidRDefault="008D734F" w:rsidP="008D734F">
            <w:pPr>
              <w:suppressAutoHyphens/>
              <w:autoSpaceDE w:val="0"/>
              <w:autoSpaceDN w:val="0"/>
              <w:adjustRightInd w:val="0"/>
              <w:spacing w:before="120" w:after="120"/>
              <w:ind w:left="-113" w:right="-109"/>
              <w:textAlignment w:val="center"/>
              <w:outlineLvl w:val="3"/>
              <w:rPr>
                <w:rFonts w:asciiTheme="minorHAnsi" w:hAnsiTheme="minorHAnsi" w:cstheme="minorHAnsi"/>
                <w:b/>
                <w:bCs/>
                <w:noProof/>
                <w:color w:val="414042" w:themeColor="text1"/>
                <w:sz w:val="22"/>
                <w:szCs w:val="22"/>
              </w:rPr>
            </w:pPr>
          </w:p>
        </w:tc>
        <w:tc>
          <w:tcPr>
            <w:tcW w:w="4867" w:type="dxa"/>
          </w:tcPr>
          <w:p w14:paraId="469E9E90"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57" w:name="_Toc102039676"/>
            <w:bookmarkStart w:id="258" w:name="_Toc102040033"/>
            <w:bookmarkStart w:id="259" w:name="_Toc102040361"/>
            <w:bookmarkStart w:id="260" w:name="_Toc102040695"/>
            <w:bookmarkStart w:id="261" w:name="_Toc102041023"/>
            <w:bookmarkStart w:id="262" w:name="_Toc102041352"/>
            <w:bookmarkStart w:id="263" w:name="_Toc102041684"/>
            <w:bookmarkStart w:id="264" w:name="_Toc102042011"/>
            <w:bookmarkStart w:id="265" w:name="_Toc102042340"/>
            <w:r w:rsidRPr="00575223">
              <w:rPr>
                <w:rFonts w:asciiTheme="minorHAnsi" w:hAnsiTheme="minorHAnsi" w:cstheme="minorHAnsi"/>
                <w:b/>
                <w:bCs/>
                <w:noProof/>
                <w:color w:val="414042"/>
              </w:rPr>
              <w:t>Figure 11: Total number of Corruption hearing days</w:t>
            </w:r>
            <w:bookmarkEnd w:id="257"/>
            <w:bookmarkEnd w:id="258"/>
            <w:bookmarkEnd w:id="259"/>
            <w:bookmarkEnd w:id="260"/>
            <w:bookmarkEnd w:id="261"/>
            <w:bookmarkEnd w:id="262"/>
            <w:bookmarkEnd w:id="263"/>
            <w:bookmarkEnd w:id="264"/>
            <w:bookmarkEnd w:id="265"/>
          </w:p>
          <w:p w14:paraId="4E35D6D9" w14:textId="77777777" w:rsidR="008D734F" w:rsidRPr="00575223" w:rsidRDefault="008D734F" w:rsidP="008D734F">
            <w:pPr>
              <w:spacing w:after="0"/>
              <w:ind w:right="-425"/>
              <w:outlineLvl w:val="2"/>
              <w:rPr>
                <w:rFonts w:asciiTheme="minorHAnsi" w:hAnsiTheme="minorHAnsi" w:cstheme="minorHAnsi"/>
                <w:b/>
                <w:bCs/>
                <w:noProof/>
                <w:color w:val="414042"/>
              </w:rPr>
            </w:pPr>
            <w:r w:rsidRPr="00575223">
              <w:rPr>
                <w:rFonts w:asciiTheme="minorHAnsi" w:hAnsiTheme="minorHAnsi" w:cstheme="minorHAnsi"/>
                <w:b/>
                <w:bCs/>
                <w:noProof/>
                <w:color w:val="414042"/>
              </w:rPr>
              <w:drawing>
                <wp:inline distT="0" distB="0" distL="0" distR="0" wp14:anchorId="6DB772DA" wp14:editId="31BE10C1">
                  <wp:extent cx="3115867" cy="1023620"/>
                  <wp:effectExtent l="0" t="0" r="0" b="5080"/>
                  <wp:docPr id="45" name="Chart 45" descr="Figure 11: Corruption hearing days Result Actual FY2020–21=43, FY2021–22=9, FY2022–23=9, FY2023-24=12, FY2024-25=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8D734F" w:rsidRPr="008D734F" w14:paraId="7368F05C" w14:textId="77777777" w:rsidTr="00777BAC">
        <w:trPr>
          <w:gridAfter w:val="1"/>
          <w:wAfter w:w="147" w:type="dxa"/>
          <w:trHeight w:val="2539"/>
        </w:trPr>
        <w:tc>
          <w:tcPr>
            <w:tcW w:w="4815" w:type="dxa"/>
          </w:tcPr>
          <w:p w14:paraId="09B8CE90"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66" w:name="_Toc102039674"/>
            <w:bookmarkStart w:id="267" w:name="_Toc102040031"/>
            <w:bookmarkStart w:id="268" w:name="_Toc102040358"/>
            <w:bookmarkStart w:id="269" w:name="_Toc102040692"/>
            <w:bookmarkStart w:id="270" w:name="_Toc102041020"/>
            <w:bookmarkStart w:id="271" w:name="_Toc102041350"/>
            <w:bookmarkStart w:id="272" w:name="_Toc102041682"/>
            <w:bookmarkStart w:id="273" w:name="_Toc102042009"/>
            <w:bookmarkStart w:id="274" w:name="_Toc102042338"/>
            <w:bookmarkStart w:id="275" w:name="_Toc102045468"/>
            <w:r w:rsidRPr="00575223">
              <w:rPr>
                <w:rFonts w:asciiTheme="minorHAnsi" w:hAnsiTheme="minorHAnsi" w:cstheme="minorHAnsi"/>
                <w:b/>
                <w:bCs/>
                <w:noProof/>
                <w:color w:val="414042"/>
              </w:rPr>
              <w:t>Figure 12: Total value of assets restrained ($ million)</w:t>
            </w:r>
            <w:bookmarkEnd w:id="266"/>
            <w:bookmarkEnd w:id="267"/>
            <w:bookmarkEnd w:id="268"/>
            <w:bookmarkEnd w:id="269"/>
            <w:bookmarkEnd w:id="270"/>
            <w:bookmarkEnd w:id="271"/>
            <w:bookmarkEnd w:id="272"/>
            <w:bookmarkEnd w:id="273"/>
            <w:bookmarkEnd w:id="274"/>
            <w:bookmarkEnd w:id="275"/>
          </w:p>
          <w:p w14:paraId="11D91FAB" w14:textId="77777777" w:rsidR="008D734F" w:rsidRPr="00575223" w:rsidRDefault="008D734F" w:rsidP="008D734F">
            <w:pPr>
              <w:ind w:right="-212"/>
            </w:pPr>
            <w:r w:rsidRPr="00575223">
              <w:rPr>
                <w:rFonts w:ascii="Arial" w:hAnsi="Arial" w:cs="Arial"/>
                <w:noProof/>
              </w:rPr>
              <w:drawing>
                <wp:inline distT="0" distB="0" distL="0" distR="0" wp14:anchorId="639583D1" wp14:editId="79EEE29B">
                  <wp:extent cx="2879725" cy="1038225"/>
                  <wp:effectExtent l="0" t="0" r="0" b="0"/>
                  <wp:docPr id="50" name="Chart 50" descr="Figure 12: Total value of assets restrained ($ million) FY2020-21=20.16, 2021-22=8.79, 2022-23-5.22, 2023-24=8.46, 2024-25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236" w:type="dxa"/>
          </w:tcPr>
          <w:p w14:paraId="51A093D0" w14:textId="77777777" w:rsidR="008D734F" w:rsidRPr="00575223" w:rsidRDefault="008D734F" w:rsidP="008D734F">
            <w:pPr>
              <w:spacing w:after="0"/>
              <w:ind w:right="-425"/>
              <w:outlineLvl w:val="2"/>
              <w:rPr>
                <w:rFonts w:asciiTheme="minorHAnsi" w:hAnsiTheme="minorHAnsi" w:cstheme="minorHAnsi"/>
                <w:b/>
                <w:bCs/>
                <w:noProof/>
                <w:color w:val="414042"/>
              </w:rPr>
            </w:pPr>
          </w:p>
        </w:tc>
        <w:tc>
          <w:tcPr>
            <w:tcW w:w="4867" w:type="dxa"/>
          </w:tcPr>
          <w:p w14:paraId="18538611"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76" w:name="_Toc102039677"/>
            <w:bookmarkStart w:id="277" w:name="_Toc102040034"/>
            <w:bookmarkStart w:id="278" w:name="_Toc102040362"/>
            <w:bookmarkStart w:id="279" w:name="_Toc102040696"/>
            <w:bookmarkStart w:id="280" w:name="_Toc102041024"/>
            <w:bookmarkStart w:id="281" w:name="_Toc102041353"/>
            <w:bookmarkStart w:id="282" w:name="_Toc102041685"/>
            <w:bookmarkStart w:id="283" w:name="_Toc102042012"/>
            <w:bookmarkStart w:id="284" w:name="_Toc102042341"/>
            <w:r w:rsidRPr="00575223">
              <w:rPr>
                <w:rFonts w:asciiTheme="minorHAnsi" w:hAnsiTheme="minorHAnsi" w:cstheme="minorHAnsi"/>
                <w:b/>
                <w:bCs/>
                <w:noProof/>
                <w:color w:val="414042"/>
              </w:rPr>
              <w:t>Figure 13: Total value of assets confiscated</w:t>
            </w:r>
            <w:bookmarkEnd w:id="276"/>
            <w:bookmarkEnd w:id="277"/>
            <w:bookmarkEnd w:id="278"/>
            <w:bookmarkEnd w:id="279"/>
            <w:bookmarkEnd w:id="280"/>
            <w:bookmarkEnd w:id="281"/>
            <w:bookmarkEnd w:id="282"/>
            <w:bookmarkEnd w:id="283"/>
            <w:bookmarkEnd w:id="284"/>
            <w:r w:rsidRPr="00575223">
              <w:rPr>
                <w:rFonts w:asciiTheme="minorHAnsi" w:hAnsiTheme="minorHAnsi" w:cstheme="minorHAnsi"/>
                <w:b/>
                <w:bCs/>
                <w:noProof/>
                <w:color w:val="414042"/>
              </w:rPr>
              <w:t xml:space="preserve"> ($ million)</w:t>
            </w:r>
          </w:p>
          <w:p w14:paraId="574B00C2" w14:textId="77777777" w:rsidR="008D734F" w:rsidRPr="00575223" w:rsidRDefault="008D734F" w:rsidP="008D734F">
            <w:pPr>
              <w:spacing w:after="0"/>
              <w:ind w:right="-425"/>
              <w:outlineLvl w:val="2"/>
              <w:rPr>
                <w:rFonts w:asciiTheme="minorHAnsi" w:hAnsiTheme="minorHAnsi" w:cstheme="minorHAnsi"/>
                <w:b/>
                <w:bCs/>
                <w:noProof/>
                <w:color w:val="414042"/>
              </w:rPr>
            </w:pPr>
            <w:r w:rsidRPr="00575223">
              <w:rPr>
                <w:rFonts w:asciiTheme="minorHAnsi" w:hAnsiTheme="minorHAnsi" w:cstheme="minorHAnsi"/>
                <w:b/>
                <w:bCs/>
                <w:noProof/>
                <w:color w:val="414042"/>
              </w:rPr>
              <w:drawing>
                <wp:inline distT="0" distB="0" distL="0" distR="0" wp14:anchorId="5C7853E9" wp14:editId="0F37F860">
                  <wp:extent cx="2879725" cy="1104900"/>
                  <wp:effectExtent l="0" t="0" r="0" b="0"/>
                  <wp:docPr id="316440238" name="Chart 316440238" descr="Figure 13: Total value of assets confiscated ($ million) FY2020-21=8.69, 2021-22=7.42, 2022-23-4.30, 2023-24=10.51, 2024-25=1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8D734F" w:rsidRPr="008D734F" w14:paraId="7989747E" w14:textId="77777777" w:rsidTr="00777BAC">
        <w:trPr>
          <w:gridAfter w:val="1"/>
          <w:wAfter w:w="147" w:type="dxa"/>
          <w:trHeight w:val="20"/>
        </w:trPr>
        <w:tc>
          <w:tcPr>
            <w:tcW w:w="4815" w:type="dxa"/>
          </w:tcPr>
          <w:p w14:paraId="1BD9EA1E" w14:textId="77777777" w:rsidR="008D734F" w:rsidRPr="00575223" w:rsidRDefault="008D734F" w:rsidP="006C2E59">
            <w:pPr>
              <w:spacing w:after="100"/>
              <w:ind w:right="-112"/>
              <w:outlineLvl w:val="2"/>
              <w:rPr>
                <w:rFonts w:asciiTheme="minorHAnsi" w:hAnsiTheme="minorHAnsi" w:cstheme="minorHAnsi"/>
                <w:b/>
                <w:bCs/>
                <w:noProof/>
                <w:color w:val="414042"/>
              </w:rPr>
            </w:pPr>
            <w:bookmarkStart w:id="285" w:name="_Toc102039675"/>
            <w:bookmarkStart w:id="286" w:name="_Toc102040032"/>
            <w:bookmarkStart w:id="287" w:name="_Toc102040359"/>
            <w:bookmarkStart w:id="288" w:name="_Toc102040693"/>
            <w:bookmarkStart w:id="289" w:name="_Toc102041021"/>
            <w:bookmarkStart w:id="290" w:name="_Toc102041351"/>
            <w:bookmarkStart w:id="291" w:name="_Toc102041683"/>
            <w:bookmarkStart w:id="292" w:name="_Toc102042010"/>
            <w:bookmarkStart w:id="293" w:name="_Toc102042339"/>
            <w:r w:rsidRPr="00575223">
              <w:rPr>
                <w:rFonts w:asciiTheme="minorHAnsi" w:hAnsiTheme="minorHAnsi" w:cstheme="minorHAnsi"/>
                <w:b/>
                <w:bCs/>
                <w:noProof/>
                <w:color w:val="414042"/>
              </w:rPr>
              <w:t>Figure 14: Total number of Corruption complaints received</w:t>
            </w:r>
            <w:bookmarkEnd w:id="285"/>
            <w:bookmarkEnd w:id="286"/>
            <w:bookmarkEnd w:id="287"/>
            <w:bookmarkEnd w:id="288"/>
            <w:bookmarkEnd w:id="289"/>
            <w:bookmarkEnd w:id="290"/>
            <w:bookmarkEnd w:id="291"/>
            <w:bookmarkEnd w:id="292"/>
            <w:bookmarkEnd w:id="293"/>
          </w:p>
          <w:p w14:paraId="11F73B92" w14:textId="77777777" w:rsidR="008D734F" w:rsidRPr="00575223" w:rsidRDefault="008D734F" w:rsidP="008D734F">
            <w:pPr>
              <w:spacing w:after="0"/>
              <w:ind w:left="-113" w:right="218"/>
              <w:rPr>
                <w:rFonts w:asciiTheme="minorHAnsi" w:hAnsiTheme="minorHAnsi" w:cstheme="minorHAnsi"/>
                <w:b/>
                <w:bCs/>
                <w:noProof/>
                <w:color w:val="414042"/>
              </w:rPr>
            </w:pPr>
            <w:bookmarkStart w:id="294" w:name="_Toc102040360"/>
            <w:bookmarkStart w:id="295" w:name="_Toc102040694"/>
            <w:bookmarkStart w:id="296" w:name="_Toc102041022"/>
            <w:r w:rsidRPr="00575223">
              <w:rPr>
                <w:rFonts w:asciiTheme="minorHAnsi" w:hAnsiTheme="minorHAnsi" w:cstheme="minorHAnsi"/>
                <w:b/>
                <w:bCs/>
                <w:noProof/>
                <w:color w:val="414042"/>
              </w:rPr>
              <w:br w:type="column"/>
            </w:r>
            <w:bookmarkEnd w:id="294"/>
            <w:bookmarkEnd w:id="295"/>
            <w:bookmarkEnd w:id="296"/>
            <w:r w:rsidRPr="00575223">
              <w:rPr>
                <w:rFonts w:asciiTheme="minorHAnsi" w:hAnsiTheme="minorHAnsi" w:cstheme="minorHAnsi"/>
                <w:b/>
                <w:bCs/>
                <w:noProof/>
                <w:color w:val="414042"/>
              </w:rPr>
              <w:drawing>
                <wp:inline distT="0" distB="0" distL="0" distR="0" wp14:anchorId="71402F79" wp14:editId="466A226D">
                  <wp:extent cx="2879725" cy="1038225"/>
                  <wp:effectExtent l="0" t="0" r="0" b="0"/>
                  <wp:docPr id="1318469907" name="Chart 1318469907" descr="Figure 14: Total Number of corruption complaints received FY2020-21=3,490, FY2021-22=3,889, FY2022-23=3,931, FY2023-24=5,025, FY2024-25=5,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236" w:type="dxa"/>
          </w:tcPr>
          <w:p w14:paraId="54B50C21" w14:textId="77777777" w:rsidR="008D734F" w:rsidRPr="00575223" w:rsidRDefault="008D734F" w:rsidP="008D734F">
            <w:pPr>
              <w:suppressAutoHyphens/>
              <w:autoSpaceDE w:val="0"/>
              <w:autoSpaceDN w:val="0"/>
              <w:adjustRightInd w:val="0"/>
              <w:spacing w:before="120" w:after="120"/>
              <w:ind w:left="-113" w:right="-109"/>
              <w:textAlignment w:val="center"/>
              <w:outlineLvl w:val="3"/>
              <w:rPr>
                <w:rFonts w:asciiTheme="minorHAnsi" w:hAnsiTheme="minorHAnsi" w:cstheme="minorHAnsi"/>
                <w:b/>
                <w:bCs/>
                <w:noProof/>
                <w:color w:val="414042" w:themeColor="text1"/>
                <w:sz w:val="22"/>
                <w:szCs w:val="22"/>
              </w:rPr>
            </w:pPr>
          </w:p>
        </w:tc>
        <w:tc>
          <w:tcPr>
            <w:tcW w:w="4867" w:type="dxa"/>
          </w:tcPr>
          <w:p w14:paraId="409F41C1"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97" w:name="_Toc102039678"/>
            <w:bookmarkStart w:id="298" w:name="_Toc102040035"/>
            <w:bookmarkStart w:id="299" w:name="_Toc102040363"/>
            <w:bookmarkStart w:id="300" w:name="_Toc102040697"/>
            <w:bookmarkStart w:id="301" w:name="_Toc102041025"/>
            <w:bookmarkStart w:id="302" w:name="_Toc102041354"/>
            <w:bookmarkStart w:id="303" w:name="_Toc102041686"/>
            <w:bookmarkStart w:id="304" w:name="_Toc102042013"/>
            <w:bookmarkStart w:id="305" w:name="_Toc102042342"/>
            <w:r w:rsidRPr="00575223">
              <w:rPr>
                <w:rFonts w:asciiTheme="minorHAnsi" w:hAnsiTheme="minorHAnsi" w:cstheme="minorHAnsi"/>
                <w:b/>
                <w:bCs/>
                <w:noProof/>
                <w:color w:val="414042"/>
              </w:rPr>
              <w:t>Figure 15: Total number of Corruption complaints assessed</w:t>
            </w:r>
            <w:bookmarkEnd w:id="297"/>
            <w:bookmarkEnd w:id="298"/>
            <w:bookmarkEnd w:id="299"/>
            <w:bookmarkEnd w:id="300"/>
            <w:bookmarkEnd w:id="301"/>
            <w:bookmarkEnd w:id="302"/>
            <w:bookmarkEnd w:id="303"/>
            <w:bookmarkEnd w:id="304"/>
            <w:bookmarkEnd w:id="305"/>
          </w:p>
          <w:p w14:paraId="38AA54F1" w14:textId="77777777" w:rsidR="008D734F" w:rsidRPr="00575223" w:rsidRDefault="008D734F" w:rsidP="008D734F">
            <w:pPr>
              <w:spacing w:after="0"/>
              <w:ind w:left="76" w:right="-104"/>
              <w:rPr>
                <w:rFonts w:asciiTheme="minorHAnsi" w:hAnsiTheme="minorHAnsi" w:cstheme="minorHAnsi"/>
                <w:b/>
                <w:bCs/>
                <w:noProof/>
                <w:color w:val="414042"/>
              </w:rPr>
            </w:pPr>
            <w:r w:rsidRPr="00575223">
              <w:rPr>
                <w:rFonts w:asciiTheme="minorHAnsi" w:hAnsiTheme="minorHAnsi" w:cstheme="minorHAnsi"/>
                <w:b/>
                <w:bCs/>
                <w:noProof/>
                <w:color w:val="414042"/>
              </w:rPr>
              <w:drawing>
                <wp:inline distT="0" distB="0" distL="0" distR="0" wp14:anchorId="70B797F8" wp14:editId="066EE4CC">
                  <wp:extent cx="2905603" cy="1104900"/>
                  <wp:effectExtent l="0" t="0" r="0" b="0"/>
                  <wp:docPr id="193" name="Chart 193" descr="Figure 15: Total number of Corruption complaints assessed FY2020-21=3,684, FY2022-23=3,944, FY3,691, FY2023-24=5,139, 2024-25=5,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14:paraId="294708E6" w14:textId="77777777" w:rsidR="008D734F" w:rsidRDefault="008D734F" w:rsidP="009D6B42">
      <w:pPr>
        <w:pStyle w:val="Bullets4"/>
        <w:rPr>
          <w:color w:val="414042" w:themeColor="text1"/>
        </w:rPr>
      </w:pPr>
    </w:p>
    <w:p w14:paraId="252D349A" w14:textId="77777777" w:rsidR="008D734F" w:rsidRPr="007A1087" w:rsidRDefault="008D734F" w:rsidP="009D6B42">
      <w:pPr>
        <w:pStyle w:val="Bullets4"/>
        <w:rPr>
          <w:color w:val="414042" w:themeColor="text1"/>
        </w:rPr>
        <w:sectPr w:rsidR="008D734F" w:rsidRPr="007A1087" w:rsidSect="00D46BC7">
          <w:headerReference w:type="even" r:id="rId120"/>
          <w:headerReference w:type="default" r:id="rId121"/>
          <w:headerReference w:type="first" r:id="rId122"/>
          <w:type w:val="continuous"/>
          <w:pgSz w:w="11906" w:h="16838" w:code="9"/>
          <w:pgMar w:top="2155" w:right="1134" w:bottom="964" w:left="1134" w:header="720" w:footer="284" w:gutter="0"/>
          <w:cols w:space="567"/>
          <w:noEndnote/>
          <w:docGrid w:linePitch="272"/>
          <w15:footnoteColumns w:val="1"/>
        </w:sectPr>
      </w:pPr>
    </w:p>
    <w:p w14:paraId="5247B1A4" w14:textId="77777777" w:rsidR="00823A96" w:rsidRPr="002403A8" w:rsidRDefault="00823A96" w:rsidP="00EA7AA8">
      <w:pPr>
        <w:pStyle w:val="BH2SectionHeading"/>
        <w:spacing w:after="360"/>
      </w:pPr>
      <w:bookmarkStart w:id="306" w:name="FinancialSummary"/>
      <w:r w:rsidRPr="002403A8">
        <w:t>Financial summary</w:t>
      </w:r>
      <w:bookmarkEnd w:id="237"/>
      <w:bookmarkEnd w:id="238"/>
      <w:bookmarkEnd w:id="239"/>
      <w:bookmarkEnd w:id="240"/>
      <w:bookmarkEnd w:id="241"/>
      <w:bookmarkEnd w:id="242"/>
      <w:bookmarkEnd w:id="243"/>
      <w:bookmarkEnd w:id="244"/>
      <w:bookmarkEnd w:id="245"/>
      <w:bookmarkEnd w:id="246"/>
    </w:p>
    <w:bookmarkEnd w:id="306"/>
    <w:p w14:paraId="2376B52D" w14:textId="77777777" w:rsidR="000E3EE7" w:rsidRPr="00AF0D5C" w:rsidRDefault="00C81EC2" w:rsidP="002109B9">
      <w:pPr>
        <w:spacing w:after="600"/>
        <w:rPr>
          <w:color w:val="414042" w:themeColor="text1"/>
        </w:rPr>
      </w:pPr>
      <w:r w:rsidRPr="00C81EC2">
        <w:rPr>
          <w:rFonts w:ascii="Calibri" w:hAnsi="Calibri" w:cs="Calibri"/>
          <w:b/>
          <w:bCs/>
          <w:color w:val="414042" w:themeColor="text1"/>
          <w:spacing w:val="-6"/>
          <w:sz w:val="24"/>
          <w:szCs w:val="24"/>
          <w:lang w:val="en-US"/>
        </w:rPr>
        <w:t>This financial summary provides an overview of our financial performance for 2024–25.</w:t>
      </w:r>
    </w:p>
    <w:p w14:paraId="1C113599" w14:textId="77777777" w:rsidR="000E3EE7" w:rsidRPr="00AF0D5C" w:rsidRDefault="000E3EE7" w:rsidP="00DF252A">
      <w:pPr>
        <w:pStyle w:val="Openingparagraph"/>
        <w:spacing w:after="400"/>
        <w:ind w:right="-143"/>
        <w:rPr>
          <w:lang w:val="en-AU"/>
        </w:rPr>
        <w:sectPr w:rsidR="000E3EE7" w:rsidRPr="00AF0D5C" w:rsidSect="000E0DA7">
          <w:headerReference w:type="even" r:id="rId123"/>
          <w:headerReference w:type="default" r:id="rId124"/>
          <w:headerReference w:type="first" r:id="rId125"/>
          <w:type w:val="continuous"/>
          <w:pgSz w:w="11906" w:h="16838" w:code="9"/>
          <w:pgMar w:top="2155" w:right="1134" w:bottom="964" w:left="1134" w:header="720" w:footer="567" w:gutter="0"/>
          <w:cols w:space="567"/>
          <w:noEndnote/>
          <w:docGrid w:linePitch="272"/>
          <w15:footnoteColumns w:val="1"/>
        </w:sectPr>
      </w:pPr>
    </w:p>
    <w:p w14:paraId="5B41F58A" w14:textId="77777777" w:rsidR="005976E4" w:rsidRPr="00AF0D5C" w:rsidRDefault="005976E4" w:rsidP="00AF0950">
      <w:pPr>
        <w:pStyle w:val="DHeading2Calibri16"/>
        <w:ind w:right="140"/>
      </w:pPr>
      <w:bookmarkStart w:id="307" w:name="_Toc102039318"/>
      <w:bookmarkStart w:id="308" w:name="_Toc102039680"/>
      <w:bookmarkStart w:id="309" w:name="_Toc102040037"/>
      <w:bookmarkStart w:id="310" w:name="_Toc102040365"/>
      <w:bookmarkStart w:id="311" w:name="_Toc102040699"/>
      <w:bookmarkStart w:id="312" w:name="_Toc102041027"/>
      <w:bookmarkStart w:id="313" w:name="_Toc102041356"/>
      <w:bookmarkStart w:id="314" w:name="_Toc102041688"/>
      <w:bookmarkStart w:id="315" w:name="_Toc102042015"/>
      <w:bookmarkStart w:id="316" w:name="_Toc102042345"/>
      <w:r w:rsidRPr="00AF0D5C">
        <w:t>Overview</w:t>
      </w:r>
      <w:bookmarkEnd w:id="307"/>
      <w:bookmarkEnd w:id="308"/>
      <w:bookmarkEnd w:id="309"/>
      <w:bookmarkEnd w:id="310"/>
      <w:bookmarkEnd w:id="311"/>
      <w:bookmarkEnd w:id="312"/>
      <w:bookmarkEnd w:id="313"/>
      <w:bookmarkEnd w:id="314"/>
      <w:bookmarkEnd w:id="315"/>
      <w:bookmarkEnd w:id="316"/>
    </w:p>
    <w:p w14:paraId="0C758980" w14:textId="77777777" w:rsidR="00E32846" w:rsidRDefault="00090B60" w:rsidP="00AF0950">
      <w:pPr>
        <w:pStyle w:val="newBODYTEXT"/>
        <w:ind w:right="140"/>
      </w:pPr>
      <w:bookmarkStart w:id="317" w:name="_Toc102039319"/>
      <w:bookmarkStart w:id="318" w:name="_Toc102039681"/>
      <w:bookmarkStart w:id="319" w:name="_Toc102040038"/>
      <w:bookmarkStart w:id="320" w:name="_Toc102040366"/>
      <w:bookmarkStart w:id="321" w:name="_Toc102040700"/>
      <w:bookmarkStart w:id="322" w:name="_Toc102041028"/>
      <w:bookmarkStart w:id="323" w:name="_Toc102041357"/>
      <w:bookmarkStart w:id="324" w:name="_Toc102041689"/>
      <w:bookmarkStart w:id="325" w:name="_Toc102042016"/>
      <w:bookmarkStart w:id="326" w:name="_Toc102042346"/>
      <w:r w:rsidRPr="00090B60">
        <w:t xml:space="preserve">The </w:t>
      </w:r>
      <w:r w:rsidR="00143778" w:rsidRPr="00143778">
        <w:t>CCC had a net operating surplus of $1</w:t>
      </w:r>
      <w:r w:rsidR="007F4BFA">
        <w:t>.</w:t>
      </w:r>
      <w:r w:rsidR="00143778" w:rsidRPr="00143778">
        <w:t xml:space="preserve">156 million </w:t>
      </w:r>
      <w:r w:rsidR="00457DFD">
        <w:br/>
      </w:r>
      <w:r w:rsidR="00143778" w:rsidRPr="00143778">
        <w:t xml:space="preserve">in 2024–25. This surplus is due to the deferral of </w:t>
      </w:r>
      <w:r w:rsidR="00CB28A2">
        <w:br/>
      </w:r>
      <w:r w:rsidR="00143778" w:rsidRPr="00143778">
        <w:t xml:space="preserve">$9.0 million in funding owing to an increase in employee vacancies because of labour market pressures and reduced operating expenditure </w:t>
      </w:r>
      <w:proofErr w:type="gramStart"/>
      <w:r w:rsidR="00143778" w:rsidRPr="00143778">
        <w:t>as a result of</w:t>
      </w:r>
      <w:proofErr w:type="gramEnd"/>
      <w:r w:rsidR="00143778" w:rsidRPr="00143778">
        <w:t xml:space="preserve"> capacity issues. The CCC will utilise the </w:t>
      </w:r>
      <w:r w:rsidR="005B22D7">
        <w:br/>
      </w:r>
      <w:r w:rsidR="00143778" w:rsidRPr="00143778">
        <w:t>$9.0 million in future years by investing in the development of new Investigation Case Management Systems for its crime and corruption functions and other digital transformation projects.</w:t>
      </w:r>
    </w:p>
    <w:p w14:paraId="1428A93A" w14:textId="77777777" w:rsidR="005976E4" w:rsidRPr="004568B1" w:rsidRDefault="005976E4" w:rsidP="00AF0950">
      <w:pPr>
        <w:pStyle w:val="DHeading2Calibri16"/>
        <w:ind w:right="140"/>
      </w:pPr>
      <w:r w:rsidRPr="00AF0D5C">
        <w:t>Revenue</w:t>
      </w:r>
      <w:bookmarkEnd w:id="317"/>
      <w:bookmarkEnd w:id="318"/>
      <w:bookmarkEnd w:id="319"/>
      <w:bookmarkEnd w:id="320"/>
      <w:bookmarkEnd w:id="321"/>
      <w:bookmarkEnd w:id="322"/>
      <w:bookmarkEnd w:id="323"/>
      <w:bookmarkEnd w:id="324"/>
      <w:bookmarkEnd w:id="325"/>
      <w:bookmarkEnd w:id="326"/>
    </w:p>
    <w:p w14:paraId="76F0D29C" w14:textId="77777777" w:rsidR="00FF55B0" w:rsidRDefault="00FF55B0" w:rsidP="00AF0950">
      <w:pPr>
        <w:pStyle w:val="newBODYTEXT"/>
      </w:pPr>
      <w:r w:rsidRPr="00FF55B0">
        <w:t xml:space="preserve">Total </w:t>
      </w:r>
      <w:r w:rsidR="00394476" w:rsidRPr="00394476">
        <w:t xml:space="preserve">revenue for 2024–25 was $75.503 million, an increase of 4.4 per cent or $3.150 million from </w:t>
      </w:r>
      <w:r w:rsidR="00CB28A2">
        <w:br/>
      </w:r>
      <w:r w:rsidR="00394476" w:rsidRPr="00394476">
        <w:t>2023–24</w:t>
      </w:r>
      <w:r w:rsidRPr="00FF55B0">
        <w:t>.</w:t>
      </w:r>
    </w:p>
    <w:p w14:paraId="0FCCA1E3" w14:textId="77777777" w:rsidR="00FF55B0" w:rsidRPr="00FF55B0" w:rsidRDefault="009914F8" w:rsidP="00AF0950">
      <w:pPr>
        <w:pStyle w:val="newBODYTEXT"/>
      </w:pPr>
      <w:r w:rsidRPr="009914F8">
        <w:t>State Government funding accounts for 95.6 per cent of our total revenue. This revenue is supplemented by interest earnings on cash reserves and other general revenue receipts including employee car parking income and gains on sale of plant and equipment</w:t>
      </w:r>
      <w:r w:rsidR="00FF55B0" w:rsidRPr="00FF55B0">
        <w:t xml:space="preserve">. </w:t>
      </w:r>
    </w:p>
    <w:p w14:paraId="386B34A4" w14:textId="77777777" w:rsidR="00E3358A" w:rsidRPr="00E3358A" w:rsidRDefault="00FF55B0" w:rsidP="00AF0950">
      <w:pPr>
        <w:pStyle w:val="newBODYTEXT"/>
      </w:pPr>
      <w:r w:rsidRPr="00FF55B0">
        <w:t>The</w:t>
      </w:r>
      <w:r w:rsidR="00E3358A" w:rsidRPr="00E3358A">
        <w:t xml:space="preserve"> CCC also receives non-cash contributions for services from the QPS in relation to the provision of police operational support and from Queensland State Archives (QSA) in relation to archival services.</w:t>
      </w:r>
    </w:p>
    <w:p w14:paraId="03CF53BE" w14:textId="77777777" w:rsidR="00E3358A" w:rsidRDefault="00E3358A" w:rsidP="00AF0950">
      <w:pPr>
        <w:pStyle w:val="newBODYTEXT"/>
      </w:pPr>
      <w:r w:rsidRPr="00E3358A">
        <w:t>In accordance with government policy, we recognise these services both as revenue and expenditure only if the services would have been purchased, had they not been donated, and if their fair value can be measured reliably.</w:t>
      </w:r>
    </w:p>
    <w:p w14:paraId="43CC6389" w14:textId="77777777" w:rsidR="0066318C" w:rsidRPr="0066318C" w:rsidRDefault="0066318C" w:rsidP="006C2E59">
      <w:pPr>
        <w:pStyle w:val="DHeadingCalibri14"/>
        <w:ind w:right="-425"/>
        <w:outlineLvl w:val="3"/>
      </w:pPr>
      <w:r w:rsidRPr="004C59D5">
        <w:t>Additional funding</w:t>
      </w:r>
    </w:p>
    <w:p w14:paraId="13134B80" w14:textId="77777777" w:rsidR="008C6232" w:rsidRDefault="00365ECC" w:rsidP="004C59D5">
      <w:pPr>
        <w:spacing w:before="120"/>
        <w:rPr>
          <w:color w:val="414042" w:themeColor="text1"/>
        </w:rPr>
      </w:pPr>
      <w:r w:rsidRPr="00716B59">
        <w:rPr>
          <w:rStyle w:val="newBODYTEXTChar"/>
        </w:rPr>
        <w:t xml:space="preserve">During </w:t>
      </w:r>
      <w:r w:rsidR="004C59D5" w:rsidRPr="00716B59">
        <w:rPr>
          <w:rStyle w:val="newBODYTEXTChar"/>
        </w:rPr>
        <w:t>2024–25, the CCC received ongoing funding for enterprise bargaining adjustments. The CCC also received $5.653 million in ongoing funding to assist in implementing the recommendations from the</w:t>
      </w:r>
      <w:r w:rsidR="004C59D5" w:rsidRPr="004C59D5">
        <w:rPr>
          <w:color w:val="414042" w:themeColor="text1"/>
        </w:rPr>
        <w:t xml:space="preserve"> </w:t>
      </w:r>
      <w:r w:rsidR="004C59D5" w:rsidRPr="006146BD">
        <w:rPr>
          <w:rStyle w:val="newBODYTEXTChar"/>
          <w:i/>
          <w:iCs/>
        </w:rPr>
        <w:t>Fitzgerald/Wilson</w:t>
      </w:r>
      <w:r w:rsidR="004C59D5" w:rsidRPr="006146BD">
        <w:rPr>
          <w:rStyle w:val="newBODYTEXTChar"/>
        </w:rPr>
        <w:t xml:space="preserve"> </w:t>
      </w:r>
      <w:r w:rsidR="004C59D5" w:rsidRPr="00716B59">
        <w:rPr>
          <w:rStyle w:val="newBODYTEXTChar"/>
        </w:rPr>
        <w:t>Commission of Inquiry.</w:t>
      </w:r>
      <w:r w:rsidR="00BF1040">
        <w:rPr>
          <w:color w:val="414042" w:themeColor="text1"/>
        </w:rPr>
        <w:br/>
      </w:r>
    </w:p>
    <w:p w14:paraId="664420F9" w14:textId="77777777" w:rsidR="0066318C" w:rsidRPr="0066318C" w:rsidRDefault="005B22D7" w:rsidP="00893777">
      <w:pPr>
        <w:jc w:val="right"/>
        <w:rPr>
          <w:i/>
          <w:color w:val="414042" w:themeColor="text1"/>
          <w:szCs w:val="20"/>
        </w:rPr>
        <w:sectPr w:rsidR="0066318C" w:rsidRPr="0066318C" w:rsidSect="0066318C">
          <w:type w:val="continuous"/>
          <w:pgSz w:w="11906" w:h="16838" w:code="9"/>
          <w:pgMar w:top="2155" w:right="1134" w:bottom="964" w:left="1134" w:header="720" w:footer="284" w:gutter="0"/>
          <w:cols w:num="2" w:space="567"/>
          <w:noEndnote/>
          <w:docGrid w:linePitch="272"/>
          <w15:footnoteColumns w:val="1"/>
        </w:sectPr>
      </w:pPr>
      <w:r>
        <w:rPr>
          <w:i/>
          <w:color w:val="414042" w:themeColor="text1"/>
          <w:szCs w:val="20"/>
          <w:highlight w:val="yellow"/>
        </w:rPr>
        <w:br/>
      </w:r>
      <w:r w:rsidR="00066B90">
        <w:rPr>
          <w:i/>
          <w:color w:val="414042" w:themeColor="text1"/>
          <w:szCs w:val="20"/>
          <w:highlight w:val="yellow"/>
        </w:rPr>
        <w:br/>
      </w:r>
      <w:r w:rsidR="0066318C" w:rsidRPr="00603B95">
        <w:rPr>
          <w:i/>
          <w:color w:val="414042" w:themeColor="text1"/>
          <w:szCs w:val="20"/>
        </w:rPr>
        <w:t xml:space="preserve">A detailed view of our financial performance is provided in the Financial </w:t>
      </w:r>
      <w:r w:rsidR="0066318C" w:rsidRPr="00D4063B">
        <w:rPr>
          <w:i/>
          <w:color w:val="414042" w:themeColor="text1"/>
          <w:szCs w:val="20"/>
        </w:rPr>
        <w:t>Statements (see pag</w:t>
      </w:r>
      <w:r w:rsidR="0066318C" w:rsidRPr="00D44E8D">
        <w:rPr>
          <w:i/>
          <w:color w:val="414042" w:themeColor="text1"/>
          <w:szCs w:val="20"/>
        </w:rPr>
        <w:t xml:space="preserve">e </w:t>
      </w:r>
      <w:hyperlink w:anchor="FinancialStatements" w:history="1">
        <w:r w:rsidR="00575223" w:rsidRPr="00D44E8D">
          <w:rPr>
            <w:rStyle w:val="Hyperlink"/>
            <w:i/>
            <w:szCs w:val="20"/>
            <w:u w:val="none"/>
          </w:rPr>
          <w:t>8</w:t>
        </w:r>
        <w:r w:rsidR="00D4063B" w:rsidRPr="00D44E8D">
          <w:rPr>
            <w:rStyle w:val="Hyperlink"/>
            <w:i/>
            <w:szCs w:val="20"/>
            <w:u w:val="none"/>
          </w:rPr>
          <w:t>7</w:t>
        </w:r>
      </w:hyperlink>
      <w:r w:rsidRPr="00D44E8D">
        <w:rPr>
          <w:i/>
          <w:color w:val="414042" w:themeColor="text1"/>
          <w:szCs w:val="20"/>
        </w:rPr>
        <w:t>–</w:t>
      </w:r>
      <w:r w:rsidR="00575223" w:rsidRPr="00D44E8D">
        <w:rPr>
          <w:i/>
          <w:color w:val="414042" w:themeColor="text1"/>
          <w:szCs w:val="20"/>
        </w:rPr>
        <w:t>1</w:t>
      </w:r>
      <w:r w:rsidR="00D4063B" w:rsidRPr="00D44E8D">
        <w:rPr>
          <w:i/>
          <w:color w:val="414042" w:themeColor="text1"/>
          <w:szCs w:val="20"/>
        </w:rPr>
        <w:t>18</w:t>
      </w:r>
      <w:r w:rsidR="0066318C" w:rsidRPr="00D4063B">
        <w:rPr>
          <w:i/>
          <w:color w:val="414042" w:themeColor="text1"/>
          <w:szCs w:val="20"/>
        </w:rPr>
        <w:t>).</w:t>
      </w:r>
    </w:p>
    <w:p w14:paraId="5EB1E87E" w14:textId="77777777" w:rsidR="00A1132E" w:rsidRDefault="00A1132E" w:rsidP="007047CF">
      <w:pPr>
        <w:spacing w:after="0"/>
        <w:rPr>
          <w:color w:val="414042" w:themeColor="text1"/>
        </w:rPr>
        <w:sectPr w:rsidR="00A1132E" w:rsidSect="00D46BC7">
          <w:type w:val="continuous"/>
          <w:pgSz w:w="11906" w:h="16838" w:code="9"/>
          <w:pgMar w:top="2155" w:right="1134" w:bottom="964" w:left="1134" w:header="720" w:footer="284" w:gutter="0"/>
          <w:cols w:space="567"/>
          <w:noEndnote/>
          <w:docGrid w:linePitch="272"/>
          <w15:footnoteColumns w:val="1"/>
        </w:sectPr>
      </w:pPr>
    </w:p>
    <w:p w14:paraId="6A310329" w14:textId="77777777" w:rsidR="00011A30" w:rsidRPr="00AF0D5C" w:rsidRDefault="00011A30" w:rsidP="007047CF">
      <w:pPr>
        <w:spacing w:after="0"/>
        <w:rPr>
          <w:color w:val="414042" w:themeColor="text1"/>
        </w:rPr>
      </w:pPr>
    </w:p>
    <w:p w14:paraId="7553307B" w14:textId="77777777" w:rsidR="005976E4" w:rsidRPr="00C21527" w:rsidRDefault="00FC5378" w:rsidP="00C21527">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575223">
        <w:rPr>
          <w:rFonts w:asciiTheme="minorHAnsi" w:hAnsiTheme="minorHAnsi" w:cstheme="minorHAnsi"/>
          <w:b/>
          <w:bCs/>
          <w:noProof/>
        </w:rPr>
        <w:t>Figure 16:</w:t>
      </w:r>
      <w:r w:rsidRPr="00C21527">
        <w:rPr>
          <w:rFonts w:asciiTheme="minorHAnsi" w:hAnsiTheme="minorHAnsi" w:cstheme="minorHAnsi"/>
          <w:b/>
          <w:bCs/>
          <w:noProof/>
        </w:rPr>
        <w:t xml:space="preserve"> Financial results 2020–21 to 2024–25 ($ million)</w:t>
      </w:r>
    </w:p>
    <w:p w14:paraId="1377D0CD" w14:textId="77777777" w:rsidR="005976E4" w:rsidRPr="007A1087" w:rsidRDefault="000D38D3" w:rsidP="005976E4">
      <w:pPr>
        <w:rPr>
          <w:color w:val="414042" w:themeColor="text1"/>
        </w:rPr>
        <w:sectPr w:rsidR="005976E4" w:rsidRPr="007A1087" w:rsidSect="00D46BC7">
          <w:type w:val="continuous"/>
          <w:pgSz w:w="11906" w:h="16838" w:code="9"/>
          <w:pgMar w:top="2155" w:right="1134" w:bottom="964" w:left="1134" w:header="720" w:footer="284" w:gutter="0"/>
          <w:cols w:space="567"/>
          <w:noEndnote/>
          <w:docGrid w:linePitch="272"/>
          <w15:footnoteColumns w:val="1"/>
        </w:sectPr>
      </w:pPr>
      <w:r w:rsidRPr="002E1EEF">
        <w:rPr>
          <w:rFonts w:ascii="Arial" w:hAnsi="Arial" w:cs="Arial"/>
          <w:noProof/>
          <w:shd w:val="clear" w:color="auto" w:fill="FFFFFF" w:themeFill="background1"/>
        </w:rPr>
        <w:drawing>
          <wp:inline distT="0" distB="0" distL="0" distR="0" wp14:anchorId="2253649A" wp14:editId="1F8D0F38">
            <wp:extent cx="6186114" cy="2748280"/>
            <wp:effectExtent l="0" t="0" r="5715" b="0"/>
            <wp:docPr id="559386974" name="Chart 1" descr="Figure 16: Financial results 2020-21 to 2024-25 ($ million) Operating Surplus FY 2020-21=2.001, FY2021-22 (-0.551), FY2022-23=6.431, FY2023-24=(0.156), FY2024-25=1.156, Revenue FY 2020-21=65.139, FY2021-22=65.479, FY2022-23=69.563, FY2023-24=72.353, FY2024-25=74.347, Expenses FY 202-21=63.138, FY2021-22=66.03, 2022-23=63.132, FY2023-24=72.509, FY2024-25 75.503.">
              <a:extLst xmlns:a="http://schemas.openxmlformats.org/drawingml/2006/main">
                <a:ext uri="{FF2B5EF4-FFF2-40B4-BE49-F238E27FC236}">
                  <a16:creationId xmlns:a16="http://schemas.microsoft.com/office/drawing/2014/main" id="{795C271A-9501-0483-F81F-A61A34742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6921486" w14:textId="77777777" w:rsidR="002546F6" w:rsidRDefault="002546F6" w:rsidP="00C903A2">
      <w:pPr>
        <w:pStyle w:val="Heading3"/>
        <w:sectPr w:rsidR="002546F6" w:rsidSect="00D46BC7">
          <w:headerReference w:type="even" r:id="rId127"/>
          <w:headerReference w:type="default" r:id="rId128"/>
          <w:headerReference w:type="first" r:id="rId129"/>
          <w:type w:val="continuous"/>
          <w:pgSz w:w="11906" w:h="16838" w:code="9"/>
          <w:pgMar w:top="2155" w:right="1134" w:bottom="964" w:left="1134" w:header="720" w:footer="284" w:gutter="0"/>
          <w:cols w:space="567"/>
          <w:noEndnote/>
          <w:docGrid w:linePitch="272"/>
          <w15:footnoteColumns w:val="1"/>
        </w:sectPr>
      </w:pPr>
      <w:bookmarkStart w:id="327" w:name="_Toc102039322"/>
      <w:bookmarkStart w:id="328" w:name="_Toc102039684"/>
      <w:bookmarkStart w:id="329" w:name="_Toc102040041"/>
      <w:bookmarkStart w:id="330" w:name="_Toc102040369"/>
      <w:bookmarkStart w:id="331" w:name="_Toc102040703"/>
      <w:bookmarkStart w:id="332" w:name="_Toc102041031"/>
      <w:bookmarkStart w:id="333" w:name="_Toc102041360"/>
      <w:bookmarkStart w:id="334" w:name="_Toc102041692"/>
      <w:bookmarkStart w:id="335" w:name="_Toc102042019"/>
      <w:bookmarkStart w:id="336" w:name="_Toc102042349"/>
    </w:p>
    <w:p w14:paraId="5D2A4087" w14:textId="77777777" w:rsidR="00784467" w:rsidRDefault="00784467" w:rsidP="005C43E2">
      <w:pPr>
        <w:pStyle w:val="DHeading2Calibri16"/>
        <w:spacing w:before="2000"/>
        <w:ind w:right="-425"/>
        <w:sectPr w:rsidR="00784467" w:rsidSect="000E0DA7">
          <w:type w:val="continuous"/>
          <w:pgSz w:w="11906" w:h="16838" w:code="9"/>
          <w:pgMar w:top="2155" w:right="1134" w:bottom="851" w:left="1134" w:header="720" w:footer="567" w:gutter="0"/>
          <w:cols w:num="2" w:space="567"/>
          <w:noEndnote/>
          <w:docGrid w:linePitch="272"/>
          <w15:footnoteColumns w:val="1"/>
        </w:sectPr>
      </w:pPr>
    </w:p>
    <w:p w14:paraId="38FA71F4" w14:textId="77777777" w:rsidR="00784467" w:rsidRDefault="00784467" w:rsidP="005C43E2">
      <w:pPr>
        <w:pStyle w:val="DHeading2Calibri16"/>
        <w:spacing w:before="2000"/>
        <w:ind w:right="-425"/>
        <w:sectPr w:rsidR="00784467" w:rsidSect="00784467">
          <w:type w:val="continuous"/>
          <w:pgSz w:w="11906" w:h="16838" w:code="9"/>
          <w:pgMar w:top="2155" w:right="1134" w:bottom="851" w:left="1134" w:header="720" w:footer="567" w:gutter="0"/>
          <w:cols w:space="567"/>
          <w:noEndnote/>
          <w:docGrid w:linePitch="272"/>
          <w15:footnoteColumns w:val="1"/>
        </w:sectPr>
      </w:pPr>
    </w:p>
    <w:p w14:paraId="7AF28197" w14:textId="77777777" w:rsidR="00784467" w:rsidRDefault="00784467" w:rsidP="005C43E2">
      <w:pPr>
        <w:pStyle w:val="DHeading2Calibri16"/>
        <w:spacing w:before="2000"/>
        <w:ind w:right="-425"/>
        <w:sectPr w:rsidR="00784467" w:rsidSect="00784467">
          <w:type w:val="continuous"/>
          <w:pgSz w:w="11906" w:h="16838" w:code="9"/>
          <w:pgMar w:top="2155" w:right="1134" w:bottom="851" w:left="1134" w:header="720" w:footer="567" w:gutter="0"/>
          <w:cols w:space="567"/>
          <w:noEndnote/>
          <w:docGrid w:linePitch="272"/>
          <w15:footnoteColumns w:val="1"/>
        </w:sectPr>
      </w:pPr>
    </w:p>
    <w:p w14:paraId="446289E6" w14:textId="77777777" w:rsidR="000C5684" w:rsidRDefault="000C5684">
      <w:pPr>
        <w:spacing w:before="120" w:after="0" w:line="260" w:lineRule="exact"/>
        <w:sectPr w:rsidR="000C5684" w:rsidSect="000C5684">
          <w:type w:val="continuous"/>
          <w:pgSz w:w="11906" w:h="16838" w:code="9"/>
          <w:pgMar w:top="2155" w:right="1134" w:bottom="851" w:left="1134" w:header="720" w:footer="567" w:gutter="0"/>
          <w:cols w:space="567"/>
          <w:noEndnote/>
          <w:docGrid w:linePitch="272"/>
          <w15:footnoteColumns w:val="1"/>
        </w:sectPr>
      </w:pPr>
    </w:p>
    <w:p w14:paraId="135102C4" w14:textId="77777777" w:rsidR="000C5684" w:rsidRDefault="000C5684">
      <w:pPr>
        <w:spacing w:before="120" w:after="0" w:line="260" w:lineRule="exact"/>
        <w:sectPr w:rsidR="000C5684" w:rsidSect="000C5684">
          <w:type w:val="continuous"/>
          <w:pgSz w:w="11906" w:h="16838" w:code="9"/>
          <w:pgMar w:top="2155" w:right="1134" w:bottom="851" w:left="1134" w:header="720" w:footer="567" w:gutter="0"/>
          <w:cols w:space="567"/>
          <w:noEndnote/>
          <w:docGrid w:linePitch="272"/>
          <w15:footnoteColumns w:val="1"/>
        </w:sectPr>
      </w:pPr>
    </w:p>
    <w:p w14:paraId="25E3D440" w14:textId="77777777" w:rsidR="000C5684" w:rsidRDefault="000C5684" w:rsidP="00CC3AE2">
      <w:pPr>
        <w:pStyle w:val="newBODYTEXT"/>
        <w:ind w:right="-1"/>
        <w:sectPr w:rsidR="000C5684" w:rsidSect="000C5684">
          <w:type w:val="continuous"/>
          <w:pgSz w:w="11906" w:h="16838" w:code="9"/>
          <w:pgMar w:top="2155" w:right="1134" w:bottom="851" w:left="1134" w:header="720" w:footer="567" w:gutter="0"/>
          <w:cols w:space="567"/>
          <w:noEndnote/>
          <w:docGrid w:linePitch="272"/>
          <w15:footnoteColumns w:val="1"/>
        </w:sectPr>
      </w:pPr>
    </w:p>
    <w:p w14:paraId="305253D2" w14:textId="77777777" w:rsidR="000C5684" w:rsidRPr="004568B1" w:rsidRDefault="000C5684" w:rsidP="004568B1">
      <w:pPr>
        <w:pStyle w:val="DHeading2Calibri16"/>
      </w:pPr>
      <w:r w:rsidRPr="004568B1">
        <w:t>Expenditure</w:t>
      </w:r>
    </w:p>
    <w:p w14:paraId="61667E72" w14:textId="77777777" w:rsidR="000C5684" w:rsidRPr="009A7697" w:rsidRDefault="000C5684" w:rsidP="00F26D79">
      <w:pPr>
        <w:pStyle w:val="newBODYTEXT"/>
        <w:ind w:right="140"/>
        <w:rPr>
          <w:noProof/>
        </w:rPr>
      </w:pPr>
      <w:r>
        <w:t xml:space="preserve">Total </w:t>
      </w:r>
      <w:r w:rsidRPr="009A7697">
        <w:rPr>
          <w:noProof/>
        </w:rPr>
        <w:t>expenditure for 2024–25 was $74.347 million,</w:t>
      </w:r>
      <w:r>
        <w:rPr>
          <w:noProof/>
        </w:rPr>
        <w:t xml:space="preserve"> </w:t>
      </w:r>
      <w:r w:rsidRPr="009A7697">
        <w:rPr>
          <w:noProof/>
        </w:rPr>
        <w:t xml:space="preserve">an increase of 2.5 per cent or $1.838 million from </w:t>
      </w:r>
      <w:r w:rsidR="00F26D79">
        <w:rPr>
          <w:noProof/>
        </w:rPr>
        <w:br/>
      </w:r>
      <w:r w:rsidRPr="009A7697">
        <w:rPr>
          <w:noProof/>
        </w:rPr>
        <w:t>the 2023–24 financial year. Employee expenditure increased by 5.2 per cent or $2.765 million over the previous year due to increased employee costs from new temporary roles and whole of government wage policy.</w:t>
      </w:r>
    </w:p>
    <w:p w14:paraId="340DCF7B" w14:textId="13C0B46C" w:rsidR="000C5684" w:rsidRPr="009A7697" w:rsidRDefault="000C5684" w:rsidP="00F26D79">
      <w:pPr>
        <w:pStyle w:val="newBODYTEXT"/>
        <w:ind w:right="140"/>
        <w:rPr>
          <w:noProof/>
        </w:rPr>
      </w:pPr>
      <w:r w:rsidRPr="009A7697">
        <w:rPr>
          <w:noProof/>
        </w:rPr>
        <w:t xml:space="preserve">The CCC spent $14.652 million for supplies and services expenditure in 2024–25, compared to $15.497 million in 2023–24. This is a decrease of </w:t>
      </w:r>
      <w:r w:rsidR="00F26D79">
        <w:rPr>
          <w:noProof/>
        </w:rPr>
        <w:br/>
      </w:r>
      <w:r w:rsidRPr="009A7697">
        <w:rPr>
          <w:noProof/>
        </w:rPr>
        <w:t>5.5 per cent or</w:t>
      </w:r>
      <w:r w:rsidR="00F26D79">
        <w:rPr>
          <w:noProof/>
        </w:rPr>
        <w:t xml:space="preserve"> </w:t>
      </w:r>
      <w:r w:rsidRPr="009A7697">
        <w:rPr>
          <w:noProof/>
        </w:rPr>
        <w:t>$0.845 million from the previous year and is mainly due to lower expenditure incurred on specialist contractor services utilised to deliver the digital projects offset by increased information technology costs and increased rental costs for office accommodation.</w:t>
      </w:r>
    </w:p>
    <w:p w14:paraId="10DD6306" w14:textId="774DEC76" w:rsidR="000C5684" w:rsidRPr="009A7697" w:rsidRDefault="000C5684" w:rsidP="00F26D79">
      <w:pPr>
        <w:pStyle w:val="newBODYTEXT"/>
        <w:ind w:right="140"/>
        <w:rPr>
          <w:noProof/>
        </w:rPr>
      </w:pPr>
      <w:r w:rsidRPr="009A7697">
        <w:rPr>
          <w:noProof/>
        </w:rPr>
        <w:t xml:space="preserve">Payments for office accommodation are the highest category of supplies and services expenditure at $4.065 million or 27.7 per cent of total supplies and services expenditure. Information technology hardware and software maintenance costs at </w:t>
      </w:r>
      <w:r w:rsidR="00F26D79">
        <w:rPr>
          <w:noProof/>
        </w:rPr>
        <w:br/>
      </w:r>
      <w:r w:rsidRPr="009A7697">
        <w:rPr>
          <w:noProof/>
        </w:rPr>
        <w:t xml:space="preserve">$2.710 million or 18.5 per cent for various services </w:t>
      </w:r>
      <w:r w:rsidR="00F26D79">
        <w:rPr>
          <w:noProof/>
        </w:rPr>
        <w:br/>
      </w:r>
      <w:r w:rsidRPr="009A7697">
        <w:rPr>
          <w:noProof/>
        </w:rPr>
        <w:t xml:space="preserve">are the second highest category of expenditure. Telecommunications and access costs at </w:t>
      </w:r>
      <w:r w:rsidR="00F26D79">
        <w:rPr>
          <w:noProof/>
        </w:rPr>
        <w:br/>
      </w:r>
      <w:r w:rsidRPr="009A7697">
        <w:rPr>
          <w:noProof/>
        </w:rPr>
        <w:t xml:space="preserve">$1.976 million or 13.5 per cent for various services </w:t>
      </w:r>
      <w:r w:rsidR="00F26D79">
        <w:rPr>
          <w:noProof/>
        </w:rPr>
        <w:br/>
      </w:r>
      <w:r w:rsidRPr="009A7697">
        <w:rPr>
          <w:noProof/>
        </w:rPr>
        <w:t>are the third highest category of expenditure.</w:t>
      </w:r>
    </w:p>
    <w:p w14:paraId="182C9FA5" w14:textId="011B71BD" w:rsidR="00E06090" w:rsidRDefault="000C5684" w:rsidP="00F26D79">
      <w:pPr>
        <w:pStyle w:val="newBODYTEXT"/>
        <w:ind w:right="140"/>
        <w:rPr>
          <w:noProof/>
        </w:rPr>
      </w:pPr>
      <w:r w:rsidRPr="00E06090">
        <w:rPr>
          <w:noProof/>
        </w:rPr>
        <w:t>Non-cash contributions for services from the QPS in relation to the provision of police operational support and from QSA in relation to archival services increased by $1.424 million. All other expenditure remained relatively consistent with the previous financial year.</w:t>
      </w:r>
    </w:p>
    <w:p w14:paraId="02F534D8" w14:textId="3120DDB5" w:rsidR="009E1FE9" w:rsidRDefault="009E1FE9">
      <w:pPr>
        <w:pStyle w:val="DHeading2Calibri16"/>
      </w:pPr>
      <w:r w:rsidRPr="009E1FE9">
        <w:t>Financial position</w:t>
      </w:r>
    </w:p>
    <w:p w14:paraId="13F8E2EA" w14:textId="77777777" w:rsidR="00E06090" w:rsidRPr="00632960" w:rsidRDefault="00E06090" w:rsidP="006C2E59">
      <w:pPr>
        <w:pStyle w:val="DHeadingCalibri14"/>
        <w:ind w:right="-425"/>
        <w:outlineLvl w:val="3"/>
      </w:pPr>
      <w:r w:rsidRPr="00632960">
        <w:t>Capital acquisitions</w:t>
      </w:r>
    </w:p>
    <w:p w14:paraId="4E25F770" w14:textId="77777777" w:rsidR="00E06090" w:rsidRDefault="00E06090" w:rsidP="00AF0950">
      <w:pPr>
        <w:pStyle w:val="newBODYTEXT"/>
        <w:ind w:right="140"/>
        <w:rPr>
          <w:noProof/>
        </w:rPr>
      </w:pPr>
      <w:r w:rsidRPr="00F43E08">
        <w:rPr>
          <w:noProof/>
        </w:rPr>
        <w:t xml:space="preserve">The </w:t>
      </w:r>
      <w:r w:rsidRPr="005948F9">
        <w:rPr>
          <w:noProof/>
        </w:rPr>
        <w:t xml:space="preserve">CCC invested $1.184 million on capital acquisitions during the financial year compared to $1.227 million in 2023–24, mainly as part of the ongoing asset replacement and maintenance program in accordance with our </w:t>
      </w:r>
      <w:r w:rsidRPr="005948F9">
        <w:rPr>
          <w:i/>
          <w:iCs/>
          <w:noProof/>
        </w:rPr>
        <w:t>Asset Strategic Plan</w:t>
      </w:r>
      <w:r w:rsidRPr="005948F9">
        <w:rPr>
          <w:noProof/>
        </w:rPr>
        <w:t>.</w:t>
      </w:r>
    </w:p>
    <w:p w14:paraId="219258A9" w14:textId="0A3F85C6" w:rsidR="002044F1" w:rsidRPr="00056597" w:rsidRDefault="005629B4" w:rsidP="002044F1">
      <w:pPr>
        <w:pStyle w:val="newBODYTEXT"/>
        <w:pBdr>
          <w:top w:val="single" w:sz="8" w:space="1" w:color="E6E7E8" w:themeColor="accent6"/>
        </w:pBdr>
        <w:rPr>
          <w:rFonts w:asciiTheme="minorHAnsi" w:hAnsiTheme="minorHAnsi" w:cstheme="minorHAnsi"/>
          <w:b/>
          <w:bCs/>
          <w:noProof/>
        </w:rPr>
      </w:pPr>
      <w:r w:rsidRPr="00E06090">
        <w:rPr>
          <w:noProof/>
        </w:rPr>
        <w:drawing>
          <wp:anchor distT="0" distB="0" distL="114300" distR="114300" simplePos="0" relativeHeight="251743297" behindDoc="0" locked="0" layoutInCell="1" allowOverlap="1" wp14:anchorId="3A56F205" wp14:editId="1A21E259">
            <wp:simplePos x="0" y="0"/>
            <wp:positionH relativeFrom="page">
              <wp:posOffset>4241165</wp:posOffset>
            </wp:positionH>
            <wp:positionV relativeFrom="page">
              <wp:posOffset>3146587</wp:posOffset>
            </wp:positionV>
            <wp:extent cx="2051050" cy="2628900"/>
            <wp:effectExtent l="0" t="0" r="0" b="0"/>
            <wp:wrapTight wrapText="bothSides">
              <wp:wrapPolygon edited="0">
                <wp:start x="8827" y="783"/>
                <wp:lineTo x="7624" y="1252"/>
                <wp:lineTo x="4213" y="3130"/>
                <wp:lineTo x="3009" y="6104"/>
                <wp:lineTo x="3411" y="8765"/>
                <wp:lineTo x="5417" y="11113"/>
                <wp:lineTo x="10633" y="13617"/>
                <wp:lineTo x="1204" y="14557"/>
                <wp:lineTo x="1204" y="15339"/>
                <wp:lineTo x="10833" y="16122"/>
                <wp:lineTo x="2608" y="16278"/>
                <wp:lineTo x="1003" y="16591"/>
                <wp:lineTo x="1003" y="20817"/>
                <wp:lineTo x="1605" y="20974"/>
                <wp:lineTo x="10833" y="21287"/>
                <wp:lineTo x="14846" y="21287"/>
                <wp:lineTo x="15448" y="18626"/>
                <wp:lineTo x="17253" y="16904"/>
                <wp:lineTo x="16651" y="16278"/>
                <wp:lineTo x="10833" y="16122"/>
                <wp:lineTo x="11034" y="13617"/>
                <wp:lineTo x="16050" y="11113"/>
                <wp:lineTo x="18056" y="8609"/>
                <wp:lineTo x="18457" y="6104"/>
                <wp:lineTo x="17454" y="3913"/>
                <wp:lineTo x="17454" y="3287"/>
                <wp:lineTo x="14244" y="1565"/>
                <wp:lineTo x="12639" y="783"/>
                <wp:lineTo x="8827" y="783"/>
              </wp:wrapPolygon>
            </wp:wrapTight>
            <wp:docPr id="16052299" name="Chart 1" descr="Figure 17: Revenue and Expenditure Chart 1 Top - Revenue Results Grants=95.6% Other contributions=1.9% Interest revenue=2.4% Other revenue=0.1% ">
              <a:extLst xmlns:a="http://schemas.openxmlformats.org/drawingml/2006/main">
                <a:ext uri="{FF2B5EF4-FFF2-40B4-BE49-F238E27FC236}">
                  <a16:creationId xmlns:a16="http://schemas.microsoft.com/office/drawing/2014/main" id="{77B2EE65-AF08-410F-B663-AE1F5679B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002044F1" w:rsidRPr="00575223">
        <w:rPr>
          <w:rFonts w:asciiTheme="minorHAnsi" w:hAnsiTheme="minorHAnsi" w:cstheme="minorHAnsi"/>
          <w:b/>
          <w:bCs/>
          <w:noProof/>
        </w:rPr>
        <w:t>Figure 17:</w:t>
      </w:r>
      <w:r w:rsidR="002044F1" w:rsidRPr="00056597">
        <w:rPr>
          <w:rFonts w:asciiTheme="minorHAnsi" w:hAnsiTheme="minorHAnsi" w:cstheme="minorHAnsi"/>
          <w:b/>
          <w:bCs/>
          <w:noProof/>
        </w:rPr>
        <w:t xml:space="preserve"> Revenue and Expenditure</w:t>
      </w:r>
    </w:p>
    <w:p w14:paraId="065FFE20" w14:textId="5996D393" w:rsidR="002044F1" w:rsidRPr="00E06090" w:rsidRDefault="002044F1" w:rsidP="00E06090">
      <w:pPr>
        <w:pStyle w:val="newBODYTEXT"/>
        <w:rPr>
          <w:noProof/>
        </w:rPr>
      </w:pP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14:paraId="2BA4C3FA" w14:textId="14E70161" w:rsidR="000C5684" w:rsidRPr="000C5684" w:rsidRDefault="005629B4" w:rsidP="00E06090">
      <w:pPr>
        <w:pStyle w:val="newBODYTEXT"/>
        <w:rPr>
          <w:noProof/>
        </w:rPr>
      </w:pPr>
      <w:r>
        <w:rPr>
          <w:noProof/>
        </w:rPr>
        <w:drawing>
          <wp:anchor distT="0" distB="0" distL="114300" distR="114300" simplePos="0" relativeHeight="251745345" behindDoc="0" locked="0" layoutInCell="1" allowOverlap="1" wp14:anchorId="6A5AC8B8" wp14:editId="28B5D897">
            <wp:simplePos x="0" y="0"/>
            <wp:positionH relativeFrom="page">
              <wp:posOffset>3400425</wp:posOffset>
            </wp:positionH>
            <wp:positionV relativeFrom="page">
              <wp:posOffset>5979322</wp:posOffset>
            </wp:positionV>
            <wp:extent cx="3689350" cy="3073400"/>
            <wp:effectExtent l="0" t="0" r="0" b="0"/>
            <wp:wrapTight wrapText="bothSides">
              <wp:wrapPolygon edited="0">
                <wp:start x="9703" y="669"/>
                <wp:lineTo x="9034" y="1071"/>
                <wp:lineTo x="7138" y="2678"/>
                <wp:lineTo x="6580" y="5088"/>
                <wp:lineTo x="6580" y="5489"/>
                <wp:lineTo x="6803" y="7631"/>
                <wp:lineTo x="7919" y="9506"/>
                <wp:lineTo x="10707" y="11648"/>
                <wp:lineTo x="4238" y="12050"/>
                <wp:lineTo x="3346" y="12317"/>
                <wp:lineTo x="3346" y="17539"/>
                <wp:lineTo x="5019" y="18074"/>
                <wp:lineTo x="3346" y="18610"/>
                <wp:lineTo x="3346" y="20886"/>
                <wp:lineTo x="10484" y="20886"/>
                <wp:lineTo x="10596" y="20618"/>
                <wp:lineTo x="10930" y="18878"/>
                <wp:lineTo x="10819" y="18074"/>
                <wp:lineTo x="19741" y="17673"/>
                <wp:lineTo x="19964" y="16869"/>
                <wp:lineTo x="15838" y="15531"/>
                <wp:lineTo x="15391" y="15129"/>
                <wp:lineTo x="13049" y="13790"/>
                <wp:lineTo x="13161" y="12853"/>
                <wp:lineTo x="12380" y="12050"/>
                <wp:lineTo x="10930" y="11648"/>
                <wp:lineTo x="13607" y="9506"/>
                <wp:lineTo x="14722" y="7498"/>
                <wp:lineTo x="14945" y="5221"/>
                <wp:lineTo x="14499" y="2812"/>
                <wp:lineTo x="12715" y="1339"/>
                <wp:lineTo x="11822" y="669"/>
                <wp:lineTo x="9703" y="669"/>
              </wp:wrapPolygon>
            </wp:wrapTight>
            <wp:docPr id="201353578" name="Chart 1" descr="Figure 17 Revenue and Expenditure Chart 1 Bottom - Expenditure Results Employee expenses=75.2% Supplies and services=19.7% Depreciation and amortisation=2.9% Other expenses including services received below fair value=2.1% Asset write offs=0.1% Finance costs=0.0%">
              <a:extLst xmlns:a="http://schemas.openxmlformats.org/drawingml/2006/main">
                <a:ext uri="{FF2B5EF4-FFF2-40B4-BE49-F238E27FC236}">
                  <a16:creationId xmlns:a16="http://schemas.microsoft.com/office/drawing/2014/main" id="{2F08385E-7AA7-4D6B-9BAB-B5D4FCC4F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Pr>
          <w:noProof/>
        </w:rPr>
        <w:br/>
      </w:r>
      <w:r>
        <w:rPr>
          <w:noProof/>
        </w:rPr>
        <w:br/>
      </w:r>
      <w:r>
        <w:rPr>
          <w:noProof/>
        </w:rPr>
        <w:br/>
      </w:r>
      <w:r>
        <w:rPr>
          <w:noProof/>
        </w:rPr>
        <w:br/>
      </w:r>
      <w:r>
        <w:rPr>
          <w:noProof/>
        </w:rPr>
        <w:br/>
      </w:r>
      <w:r>
        <w:rPr>
          <w:noProof/>
        </w:rPr>
        <w:br/>
      </w:r>
      <w:r>
        <w:rPr>
          <w:noProof/>
        </w:rPr>
        <w:br/>
      </w:r>
    </w:p>
    <w:p w14:paraId="6AFF2A0E" w14:textId="77777777" w:rsidR="000C5684" w:rsidRDefault="000C5684" w:rsidP="00E06090">
      <w:pPr>
        <w:pStyle w:val="newBODYTEXT"/>
        <w:rPr>
          <w:noProof/>
          <w:lang w:eastAsia="en-AU"/>
        </w:rPr>
      </w:pPr>
    </w:p>
    <w:p w14:paraId="59FD4BED" w14:textId="77777777" w:rsidR="000C5684" w:rsidRDefault="000C5684" w:rsidP="00E06090">
      <w:pPr>
        <w:pStyle w:val="newBODYTEXT"/>
        <w:rPr>
          <w:rFonts w:asciiTheme="minorHAnsi" w:eastAsia="Times New Roman" w:hAnsiTheme="minorHAnsi" w:cstheme="minorHAnsi"/>
          <w:b/>
          <w:bCs/>
          <w:noProof/>
          <w:color w:val="414042"/>
          <w:sz w:val="32"/>
          <w:szCs w:val="32"/>
          <w:lang w:eastAsia="en-AU"/>
        </w:rPr>
        <w:sectPr w:rsidR="000C5684" w:rsidSect="008A21DB">
          <w:type w:val="continuous"/>
          <w:pgSz w:w="11906" w:h="16838" w:code="9"/>
          <w:pgMar w:top="2268" w:right="1134" w:bottom="851" w:left="1134" w:header="720" w:footer="567" w:gutter="0"/>
          <w:cols w:num="2" w:space="567"/>
          <w:noEndnote/>
          <w:docGrid w:linePitch="272"/>
          <w15:footnoteColumns w:val="1"/>
        </w:sectPr>
      </w:pPr>
    </w:p>
    <w:p w14:paraId="6556B237" w14:textId="77777777" w:rsidR="00EB4B00" w:rsidRPr="00DF3006" w:rsidRDefault="00EB4B00" w:rsidP="00EB4B00">
      <w:pPr>
        <w:pStyle w:val="Heading2"/>
      </w:pPr>
      <w:bookmarkStart w:id="337" w:name="_Toc102039302"/>
      <w:bookmarkStart w:id="338" w:name="_Toc102039657"/>
      <w:bookmarkStart w:id="339" w:name="_Toc102040014"/>
      <w:bookmarkStart w:id="340" w:name="_Toc102040339"/>
      <w:bookmarkStart w:id="341" w:name="_Toc102040673"/>
      <w:bookmarkStart w:id="342" w:name="_Toc102041001"/>
      <w:bookmarkStart w:id="343" w:name="_Toc102041331"/>
      <w:bookmarkStart w:id="344" w:name="_Toc102041663"/>
      <w:bookmarkStart w:id="345" w:name="_Toc102041990"/>
      <w:bookmarkStart w:id="346" w:name="_Toc102042319"/>
      <w:bookmarkStart w:id="347" w:name="_Toc102045449"/>
      <w:bookmarkStart w:id="348" w:name="KeyAchievements"/>
      <w:bookmarkStart w:id="349" w:name="_Toc102038978"/>
      <w:bookmarkStart w:id="350" w:name="_Toc102039330"/>
      <w:bookmarkStart w:id="351" w:name="_Toc102039692"/>
      <w:bookmarkStart w:id="352" w:name="_Toc102040049"/>
      <w:bookmarkStart w:id="353" w:name="_Toc102040377"/>
      <w:bookmarkStart w:id="354" w:name="_Toc102040711"/>
      <w:bookmarkStart w:id="355" w:name="_Toc102041039"/>
      <w:bookmarkStart w:id="356" w:name="_Toc102041368"/>
      <w:bookmarkStart w:id="357" w:name="_Toc102041700"/>
      <w:bookmarkStart w:id="358" w:name="_Toc102042027"/>
      <w:bookmarkStart w:id="359" w:name="_Toc102042357"/>
      <w:bookmarkStart w:id="360" w:name="_Toc102045487"/>
      <w:bookmarkEnd w:id="327"/>
      <w:bookmarkEnd w:id="328"/>
      <w:bookmarkEnd w:id="329"/>
      <w:bookmarkEnd w:id="330"/>
      <w:bookmarkEnd w:id="331"/>
      <w:bookmarkEnd w:id="332"/>
      <w:bookmarkEnd w:id="333"/>
      <w:bookmarkEnd w:id="334"/>
      <w:bookmarkEnd w:id="335"/>
      <w:bookmarkEnd w:id="336"/>
      <w:r w:rsidRPr="00DF3006">
        <w:t>Key achievements</w:t>
      </w:r>
      <w:bookmarkEnd w:id="337"/>
      <w:bookmarkEnd w:id="338"/>
      <w:bookmarkEnd w:id="339"/>
      <w:bookmarkEnd w:id="340"/>
      <w:bookmarkEnd w:id="341"/>
      <w:bookmarkEnd w:id="342"/>
      <w:bookmarkEnd w:id="343"/>
      <w:bookmarkEnd w:id="344"/>
      <w:bookmarkEnd w:id="345"/>
      <w:bookmarkEnd w:id="346"/>
      <w:bookmarkEnd w:id="347"/>
    </w:p>
    <w:p w14:paraId="49FFD021" w14:textId="77777777" w:rsidR="00830CF1" w:rsidRDefault="00830CF1" w:rsidP="00E42157">
      <w:pPr>
        <w:pStyle w:val="H3HeadingCalibri14"/>
        <w:sectPr w:rsidR="00830CF1" w:rsidSect="000E0DA7">
          <w:headerReference w:type="even" r:id="rId132"/>
          <w:headerReference w:type="default" r:id="rId133"/>
          <w:headerReference w:type="first" r:id="rId134"/>
          <w:type w:val="continuous"/>
          <w:pgSz w:w="11906" w:h="16838" w:code="9"/>
          <w:pgMar w:top="2155" w:right="1134" w:bottom="964" w:left="1134" w:header="720" w:footer="567" w:gutter="0"/>
          <w:cols w:space="567"/>
          <w:noEndnote/>
          <w:docGrid w:linePitch="272"/>
        </w:sectPr>
      </w:pPr>
      <w:bookmarkStart w:id="361" w:name="_Toc102039304"/>
      <w:bookmarkStart w:id="362" w:name="_Toc102039659"/>
      <w:bookmarkStart w:id="363" w:name="_Toc102040016"/>
      <w:bookmarkStart w:id="364" w:name="_Toc102040341"/>
      <w:bookmarkStart w:id="365" w:name="_Toc102040675"/>
      <w:bookmarkStart w:id="366" w:name="_Toc102041003"/>
      <w:bookmarkStart w:id="367" w:name="_Toc102041333"/>
      <w:bookmarkStart w:id="368" w:name="_Toc102041665"/>
      <w:bookmarkStart w:id="369" w:name="_Toc102041992"/>
      <w:bookmarkStart w:id="370" w:name="_Toc102042321"/>
      <w:bookmarkStart w:id="371" w:name="_Toc102045451"/>
      <w:bookmarkEnd w:id="348"/>
    </w:p>
    <w:p w14:paraId="75E06E42" w14:textId="77777777" w:rsidR="00C21527" w:rsidRPr="00BF62F0" w:rsidRDefault="006951AA" w:rsidP="00BF62F0">
      <w:pPr>
        <w:pStyle w:val="DHeadingCalibri14"/>
        <w:shd w:val="clear" w:color="auto" w:fill="F1F1F2" w:themeFill="accent5" w:themeFillTint="33"/>
        <w:spacing w:before="60"/>
        <w:ind w:right="-425"/>
        <w:rPr>
          <w:rStyle w:val="H3HeadingCalibri14Char"/>
          <w:rFonts w:eastAsiaTheme="minorHAnsi"/>
          <w:b/>
          <w:bCs/>
          <w:i/>
          <w:iCs/>
          <w:sz w:val="32"/>
          <w:szCs w:val="32"/>
        </w:rPr>
      </w:pPr>
      <w:r w:rsidRPr="00BF62F0">
        <w:rPr>
          <w:rFonts w:asciiTheme="majorHAnsi" w:hAnsiTheme="majorHAnsi" w:cstheme="majorHAnsi"/>
          <w:b w:val="0"/>
          <w:bCs w:val="0"/>
          <w:color w:val="414042" w:themeColor="text1"/>
          <w:sz w:val="32"/>
          <w:szCs w:val="32"/>
        </w:rPr>
        <w:t>OBJECTIVE:</w:t>
      </w:r>
      <w:r w:rsidRPr="00BF62F0">
        <w:rPr>
          <w:color w:val="414042" w:themeColor="text1"/>
          <w:sz w:val="24"/>
          <w:szCs w:val="24"/>
        </w:rPr>
        <w:t xml:space="preserve"> </w:t>
      </w:r>
      <w:r w:rsidRPr="00BF62F0">
        <w:rPr>
          <w:rStyle w:val="H3HeadingCalibri14Char"/>
          <w:rFonts w:eastAsiaTheme="minorHAnsi"/>
          <w:b/>
          <w:bCs/>
          <w:i/>
          <w:iCs/>
          <w:sz w:val="32"/>
          <w:szCs w:val="32"/>
        </w:rPr>
        <w:t>Efficient and Effective</w:t>
      </w:r>
      <w:bookmarkStart w:id="372" w:name="_Toc102039305"/>
      <w:bookmarkStart w:id="373" w:name="_Toc102039660"/>
      <w:bookmarkStart w:id="374" w:name="_Toc102040017"/>
      <w:bookmarkStart w:id="375" w:name="_Toc102040342"/>
      <w:bookmarkStart w:id="376" w:name="_Toc102040676"/>
      <w:bookmarkStart w:id="377" w:name="_Toc102041004"/>
      <w:bookmarkStart w:id="378" w:name="_Toc102041334"/>
      <w:bookmarkStart w:id="379" w:name="_Toc102041666"/>
      <w:bookmarkStart w:id="380" w:name="_Toc102041993"/>
      <w:bookmarkStart w:id="381" w:name="_Toc102042322"/>
      <w:bookmarkStart w:id="382" w:name="_Toc102045452"/>
      <w:bookmarkEnd w:id="361"/>
      <w:bookmarkEnd w:id="362"/>
      <w:bookmarkEnd w:id="363"/>
      <w:bookmarkEnd w:id="364"/>
      <w:bookmarkEnd w:id="365"/>
      <w:bookmarkEnd w:id="366"/>
      <w:bookmarkEnd w:id="367"/>
      <w:bookmarkEnd w:id="368"/>
      <w:bookmarkEnd w:id="369"/>
      <w:bookmarkEnd w:id="370"/>
      <w:bookmarkEnd w:id="371"/>
    </w:p>
    <w:p w14:paraId="3DF2C5E0" w14:textId="77777777" w:rsidR="00BF62F0" w:rsidRDefault="00BF62F0" w:rsidP="00BF62F0">
      <w:pPr>
        <w:pStyle w:val="DHeadingCalibri14"/>
        <w:spacing w:after="160"/>
        <w:ind w:right="-425"/>
        <w:sectPr w:rsidR="00BF62F0" w:rsidSect="00BF62F0">
          <w:headerReference w:type="even" r:id="rId135"/>
          <w:type w:val="continuous"/>
          <w:pgSz w:w="11906" w:h="16838" w:code="9"/>
          <w:pgMar w:top="2155" w:right="1134" w:bottom="964" w:left="1134" w:header="720" w:footer="567" w:gutter="0"/>
          <w:cols w:space="567"/>
          <w:noEndnote/>
          <w:docGrid w:linePitch="272"/>
          <w15:footnoteColumns w:val="1"/>
        </w:sectPr>
      </w:pPr>
    </w:p>
    <w:p w14:paraId="259DEB6F" w14:textId="77777777" w:rsidR="00187BF3" w:rsidRPr="00CE7816" w:rsidRDefault="002C39A3" w:rsidP="006C2E59">
      <w:pPr>
        <w:pStyle w:val="BulletColumn"/>
        <w:ind w:right="140"/>
      </w:pPr>
      <w:r w:rsidRPr="00C11BEA">
        <w:t>Held</w:t>
      </w:r>
      <w:r w:rsidR="00187BF3" w:rsidRPr="00C11BEA">
        <w:t xml:space="preserve"> 133 hearing days of </w:t>
      </w:r>
      <w:r w:rsidR="00187BF3" w:rsidRPr="00C11BEA">
        <w:rPr>
          <w:rFonts w:asciiTheme="minorHAnsi" w:hAnsiTheme="minorHAnsi" w:cstheme="minorHAnsi"/>
          <w:b/>
          <w:bCs/>
        </w:rPr>
        <w:t>crime and intelligence hearings</w:t>
      </w:r>
      <w:r w:rsidR="00187BF3" w:rsidRPr="00C11BEA">
        <w:t xml:space="preserve">, examining 133 witnesses in relation to 14 homicide investigations, 6 child deaths or serious injury related investigations, </w:t>
      </w:r>
      <w:r w:rsidR="00187BF3" w:rsidRPr="00C11BEA">
        <w:rPr>
          <w:rFonts w:asciiTheme="minorHAnsi" w:hAnsiTheme="minorHAnsi" w:cstheme="minorHAnsi"/>
          <w:b/>
          <w:bCs/>
        </w:rPr>
        <w:t>11 investigations into organised crime</w:t>
      </w:r>
      <w:r w:rsidR="00187BF3" w:rsidRPr="00C11BEA">
        <w:t xml:space="preserve"> offending, and support intelligence </w:t>
      </w:r>
      <w:r w:rsidR="00187BF3" w:rsidRPr="00CE7816">
        <w:t>operations (see page</w:t>
      </w:r>
      <w:r w:rsidR="00CE7816" w:rsidRPr="00CE7816">
        <w:t>s</w:t>
      </w:r>
      <w:r w:rsidR="00187BF3" w:rsidRPr="00CE7816">
        <w:t xml:space="preserve"> </w:t>
      </w:r>
      <w:hyperlink w:anchor="pg32Referredmajorcrimeinvestigations" w:history="1">
        <w:r w:rsidR="00575223" w:rsidRPr="00CE7816">
          <w:rPr>
            <w:rStyle w:val="Hyperlink"/>
            <w:u w:val="none"/>
          </w:rPr>
          <w:t>3</w:t>
        </w:r>
        <w:r w:rsidR="00F92FFB" w:rsidRPr="00CE7816">
          <w:rPr>
            <w:rStyle w:val="Hyperlink"/>
            <w:u w:val="none"/>
          </w:rPr>
          <w:t>2</w:t>
        </w:r>
      </w:hyperlink>
      <w:r w:rsidR="00863B6A" w:rsidRPr="00CE7816">
        <w:rPr>
          <w:noProof/>
        </w:rPr>
        <w:t>–</w:t>
      </w:r>
      <w:r w:rsidR="00575223" w:rsidRPr="00CE7816">
        <w:t>3</w:t>
      </w:r>
      <w:r w:rsidR="00F92FFB" w:rsidRPr="00CE7816">
        <w:t>7</w:t>
      </w:r>
      <w:r w:rsidR="00187BF3" w:rsidRPr="00CE7816">
        <w:t>).</w:t>
      </w:r>
    </w:p>
    <w:p w14:paraId="365DB89F" w14:textId="77777777" w:rsidR="00187BF3" w:rsidRPr="00CE7816" w:rsidRDefault="00187BF3" w:rsidP="006C2E59">
      <w:pPr>
        <w:pStyle w:val="BulletColumn"/>
        <w:ind w:right="140"/>
        <w:rPr>
          <w:rFonts w:asciiTheme="majorHAnsi" w:hAnsiTheme="majorHAnsi" w:cstheme="majorHAnsi"/>
        </w:rPr>
      </w:pPr>
      <w:r w:rsidRPr="00CE7816">
        <w:t xml:space="preserve">Progressed </w:t>
      </w:r>
      <w:r w:rsidRPr="00CE7816">
        <w:rPr>
          <w:rFonts w:asciiTheme="minorHAnsi" w:hAnsiTheme="minorHAnsi" w:cstheme="minorHAnsi"/>
          <w:b/>
          <w:bCs/>
        </w:rPr>
        <w:t>organised crime investigations</w:t>
      </w:r>
      <w:r w:rsidRPr="00CE7816">
        <w:t xml:space="preserve"> </w:t>
      </w:r>
      <w:r w:rsidRPr="00CE7816">
        <w:rPr>
          <w:rFonts w:asciiTheme="majorHAnsi" w:hAnsiTheme="majorHAnsi" w:cstheme="majorHAnsi"/>
        </w:rPr>
        <w:t>into weapons manufacturing and trafficking, drug trafficking and money laundering in Queensland (see page</w:t>
      </w:r>
      <w:r w:rsidR="00BB185E">
        <w:rPr>
          <w:rFonts w:asciiTheme="majorHAnsi" w:hAnsiTheme="majorHAnsi" w:cstheme="majorHAnsi"/>
        </w:rPr>
        <w:t xml:space="preserve"> </w:t>
      </w:r>
      <w:hyperlink w:anchor="pg32Referredmajorcrimeinvestigations" w:history="1">
        <w:r w:rsidR="00863B6A" w:rsidRPr="00CE7816">
          <w:rPr>
            <w:rStyle w:val="Hyperlink"/>
            <w:rFonts w:asciiTheme="majorHAnsi" w:hAnsiTheme="majorHAnsi" w:cstheme="majorHAnsi"/>
            <w:u w:val="none"/>
          </w:rPr>
          <w:t>32</w:t>
        </w:r>
      </w:hyperlink>
      <w:r w:rsidRPr="00CE7816">
        <w:rPr>
          <w:rFonts w:asciiTheme="majorHAnsi" w:hAnsiTheme="majorHAnsi" w:cstheme="majorHAnsi"/>
        </w:rPr>
        <w:t>).</w:t>
      </w:r>
    </w:p>
    <w:p w14:paraId="4480878D" w14:textId="77777777" w:rsidR="00187BF3" w:rsidRPr="00CE7816" w:rsidRDefault="00187BF3" w:rsidP="006C2E59">
      <w:pPr>
        <w:pStyle w:val="BulletColumn"/>
        <w:ind w:right="140"/>
      </w:pPr>
      <w:r w:rsidRPr="00CE7816">
        <w:rPr>
          <w:rFonts w:asciiTheme="majorHAnsi" w:hAnsiTheme="majorHAnsi" w:cstheme="majorHAnsi"/>
        </w:rPr>
        <w:t xml:space="preserve">Conducted </w:t>
      </w:r>
      <w:r w:rsidRPr="00CE7816">
        <w:rPr>
          <w:rFonts w:asciiTheme="minorHAnsi" w:hAnsiTheme="minorHAnsi" w:cstheme="minorHAnsi"/>
          <w:b/>
          <w:bCs/>
        </w:rPr>
        <w:t>intelligence operations</w:t>
      </w:r>
      <w:r w:rsidRPr="00CE7816">
        <w:rPr>
          <w:rFonts w:asciiTheme="majorHAnsi" w:hAnsiTheme="majorHAnsi" w:cstheme="majorHAnsi"/>
        </w:rPr>
        <w:t xml:space="preserve"> into dangerous drug production, 3D weapons manufacturing and a professional money laundering syndicate </w:t>
      </w:r>
      <w:r w:rsidRPr="00CE7816">
        <w:t xml:space="preserve">(see page </w:t>
      </w:r>
      <w:hyperlink w:anchor="Pg33IntelligenceOperations" w:history="1">
        <w:r w:rsidR="00575223" w:rsidRPr="00CE7816">
          <w:rPr>
            <w:rStyle w:val="Hyperlink"/>
            <w:u w:val="none"/>
          </w:rPr>
          <w:t>3</w:t>
        </w:r>
        <w:r w:rsidR="00F92FFB" w:rsidRPr="00CE7816">
          <w:rPr>
            <w:rStyle w:val="Hyperlink"/>
            <w:u w:val="none"/>
          </w:rPr>
          <w:t>3</w:t>
        </w:r>
      </w:hyperlink>
      <w:r w:rsidRPr="00CE7816">
        <w:t>).</w:t>
      </w:r>
    </w:p>
    <w:p w14:paraId="11DCF342" w14:textId="77777777" w:rsidR="00187BF3" w:rsidRPr="00CE7816" w:rsidRDefault="00187BF3" w:rsidP="006C2E59">
      <w:pPr>
        <w:pStyle w:val="BulletColumn"/>
        <w:ind w:right="140"/>
      </w:pPr>
      <w:r w:rsidRPr="00CE7816">
        <w:rPr>
          <w:rFonts w:asciiTheme="minorHAnsi" w:hAnsiTheme="minorHAnsi" w:cstheme="minorHAnsi"/>
          <w:b/>
          <w:bCs/>
        </w:rPr>
        <w:t>Restrained $5.80 million</w:t>
      </w:r>
      <w:r w:rsidRPr="00CE7816">
        <w:t xml:space="preserve"> and secured court orders confiscating $17.50 million in proceeds of crime (see page </w:t>
      </w:r>
      <w:hyperlink w:anchor="Proceedsofcrimerecovery" w:history="1">
        <w:r w:rsidR="00575223" w:rsidRPr="00CE7816">
          <w:rPr>
            <w:rStyle w:val="Hyperlink"/>
            <w:u w:val="none"/>
          </w:rPr>
          <w:t>3</w:t>
        </w:r>
        <w:r w:rsidR="00863B6A" w:rsidRPr="00CE7816">
          <w:rPr>
            <w:rStyle w:val="Hyperlink"/>
            <w:u w:val="none"/>
          </w:rPr>
          <w:t>4</w:t>
        </w:r>
      </w:hyperlink>
      <w:r w:rsidRPr="00CE7816">
        <w:t>).</w:t>
      </w:r>
    </w:p>
    <w:p w14:paraId="646CE5F1" w14:textId="77777777" w:rsidR="00187BF3" w:rsidRPr="00CE7816" w:rsidRDefault="00187BF3" w:rsidP="006C2E59">
      <w:pPr>
        <w:pStyle w:val="BulletColumn"/>
        <w:ind w:right="140"/>
      </w:pPr>
      <w:r w:rsidRPr="00CE7816">
        <w:t xml:space="preserve">Finalised 41 </w:t>
      </w:r>
      <w:r w:rsidRPr="00344D26">
        <w:rPr>
          <w:rFonts w:asciiTheme="minorHAnsi" w:hAnsiTheme="minorHAnsi" w:cstheme="minorHAnsi"/>
          <w:b/>
          <w:bCs/>
        </w:rPr>
        <w:t>corruption investigations</w:t>
      </w:r>
      <w:r w:rsidRPr="00CE7816">
        <w:t xml:space="preserve"> </w:t>
      </w:r>
      <w:r w:rsidR="00A2171B" w:rsidRPr="00CE7816">
        <w:br/>
      </w:r>
      <w:r w:rsidRPr="00CE7816">
        <w:t>(see page</w:t>
      </w:r>
      <w:r w:rsidR="00CE7816" w:rsidRPr="00CE7816">
        <w:t>s</w:t>
      </w:r>
      <w:r w:rsidRPr="00CE7816">
        <w:t xml:space="preserve"> </w:t>
      </w:r>
      <w:hyperlink w:anchor="CorruptionInvestigations" w:history="1">
        <w:r w:rsidR="00575223" w:rsidRPr="00CE7816">
          <w:rPr>
            <w:rStyle w:val="Hyperlink"/>
            <w:u w:val="none"/>
          </w:rPr>
          <w:t>4</w:t>
        </w:r>
        <w:r w:rsidR="00863B6A" w:rsidRPr="00CE7816">
          <w:rPr>
            <w:rStyle w:val="Hyperlink"/>
            <w:u w:val="none"/>
          </w:rPr>
          <w:t>0</w:t>
        </w:r>
      </w:hyperlink>
      <w:r w:rsidR="00CE7816" w:rsidRPr="00CE7816">
        <w:t>–</w:t>
      </w:r>
      <w:r w:rsidR="00575223" w:rsidRPr="00CE7816">
        <w:t>4</w:t>
      </w:r>
      <w:r w:rsidR="00863B6A" w:rsidRPr="00CE7816">
        <w:t>1</w:t>
      </w:r>
      <w:r w:rsidRPr="00CE7816">
        <w:t>).</w:t>
      </w:r>
    </w:p>
    <w:p w14:paraId="40BE4CE1" w14:textId="77777777" w:rsidR="00187BF3" w:rsidRPr="00C11BEA" w:rsidRDefault="00187BF3" w:rsidP="006C2E59">
      <w:pPr>
        <w:pStyle w:val="BulletColumn"/>
        <w:ind w:right="140"/>
      </w:pPr>
      <w:r w:rsidRPr="00C11BEA">
        <w:t xml:space="preserve">Made 33 </w:t>
      </w:r>
      <w:r w:rsidRPr="00C11BEA">
        <w:rPr>
          <w:rFonts w:asciiTheme="minorHAnsi" w:hAnsiTheme="minorHAnsi" w:cstheme="minorHAnsi"/>
          <w:b/>
          <w:bCs/>
        </w:rPr>
        <w:t>prevention recommendations</w:t>
      </w:r>
      <w:r w:rsidRPr="00C11BEA">
        <w:t xml:space="preserve"> to UPAs arising out </w:t>
      </w:r>
      <w:r w:rsidRPr="00CE7816">
        <w:t xml:space="preserve">of our finalised corruption investigations (see page </w:t>
      </w:r>
      <w:hyperlink w:anchor="Pg41CorruptionInvestigations" w:history="1">
        <w:r w:rsidR="00575223" w:rsidRPr="00CE7816">
          <w:rPr>
            <w:rStyle w:val="Hyperlink"/>
            <w:u w:val="none"/>
          </w:rPr>
          <w:t>4</w:t>
        </w:r>
        <w:r w:rsidR="00F92FFB" w:rsidRPr="00CE7816">
          <w:rPr>
            <w:rStyle w:val="Hyperlink"/>
            <w:u w:val="none"/>
          </w:rPr>
          <w:t>1</w:t>
        </w:r>
      </w:hyperlink>
      <w:r w:rsidRPr="00CE7816">
        <w:t>).</w:t>
      </w:r>
    </w:p>
    <w:p w14:paraId="5F983704" w14:textId="77777777" w:rsidR="00187BF3" w:rsidRPr="00575223" w:rsidRDefault="00187BF3" w:rsidP="006C2E59">
      <w:pPr>
        <w:pStyle w:val="BulletColumn"/>
        <w:ind w:right="140"/>
      </w:pPr>
      <w:r w:rsidRPr="00C11BEA">
        <w:t xml:space="preserve">Tabled in parliament a report of the CCC’s </w:t>
      </w:r>
      <w:r w:rsidRPr="00C11BEA">
        <w:rPr>
          <w:rFonts w:asciiTheme="minorHAnsi" w:hAnsiTheme="minorHAnsi" w:cstheme="minorHAnsi"/>
          <w:b/>
          <w:bCs/>
        </w:rPr>
        <w:t>review of police powers in high risk missing persons investigations</w:t>
      </w:r>
      <w:r w:rsidR="006615DE" w:rsidRPr="00C11BEA">
        <w:t xml:space="preserve"> </w:t>
      </w:r>
      <w:r w:rsidRPr="00C11BEA">
        <w:t xml:space="preserve">(see </w:t>
      </w:r>
      <w:r w:rsidRPr="00CE17A0">
        <w:t xml:space="preserve">page </w:t>
      </w:r>
      <w:hyperlink w:anchor="Pg37Crimesagainstchildren" w:history="1">
        <w:r w:rsidR="00575223" w:rsidRPr="00CE17A0">
          <w:rPr>
            <w:rStyle w:val="Hyperlink"/>
            <w:u w:val="none"/>
          </w:rPr>
          <w:t>3</w:t>
        </w:r>
        <w:r w:rsidR="00F92FFB" w:rsidRPr="00CE17A0">
          <w:rPr>
            <w:rStyle w:val="Hyperlink"/>
            <w:u w:val="none"/>
          </w:rPr>
          <w:t>7</w:t>
        </w:r>
      </w:hyperlink>
      <w:r w:rsidRPr="00CE17A0">
        <w:t>).</w:t>
      </w:r>
      <w:r w:rsidR="004500F8" w:rsidRPr="00575223">
        <w:br/>
      </w:r>
      <w:r w:rsidR="004500F8" w:rsidRPr="00575223">
        <w:br/>
      </w:r>
      <w:r w:rsidR="004500F8" w:rsidRPr="00575223">
        <w:br/>
      </w:r>
      <w:r w:rsidR="004500F8" w:rsidRPr="00575223">
        <w:br/>
      </w:r>
      <w:r w:rsidR="004500F8" w:rsidRPr="00575223">
        <w:br/>
      </w:r>
      <w:r w:rsidR="004500F8" w:rsidRPr="00575223">
        <w:br/>
      </w:r>
      <w:r w:rsidR="004500F8" w:rsidRPr="00575223">
        <w:br/>
      </w:r>
      <w:r w:rsidR="004500F8" w:rsidRPr="00575223">
        <w:br/>
      </w:r>
      <w:r w:rsidR="004500F8" w:rsidRPr="00575223">
        <w:br/>
      </w:r>
      <w:r w:rsidR="00716B59">
        <w:br/>
      </w:r>
      <w:r w:rsidR="004500F8" w:rsidRPr="00575223">
        <w:br/>
      </w:r>
      <w:r w:rsidR="004500F8" w:rsidRPr="00575223">
        <w:br/>
      </w:r>
      <w:r w:rsidR="004500F8" w:rsidRPr="00575223">
        <w:br/>
      </w:r>
      <w:r w:rsidR="004500F8" w:rsidRPr="00575223">
        <w:br/>
      </w:r>
      <w:r w:rsidR="00446F2F">
        <w:br/>
      </w:r>
      <w:r w:rsidR="004500F8" w:rsidRPr="00575223">
        <w:br/>
      </w:r>
      <w:r w:rsidR="00C11BEA">
        <w:br/>
      </w:r>
    </w:p>
    <w:p w14:paraId="6D838824" w14:textId="77777777" w:rsidR="00187BF3" w:rsidRPr="00C11BEA" w:rsidRDefault="00187BF3" w:rsidP="004500F8">
      <w:pPr>
        <w:pStyle w:val="BulletColumn"/>
      </w:pPr>
      <w:r w:rsidRPr="00C11BEA">
        <w:rPr>
          <w:rFonts w:asciiTheme="minorHAnsi" w:hAnsiTheme="minorHAnsi" w:cstheme="minorHAnsi"/>
          <w:b/>
          <w:bCs/>
        </w:rPr>
        <w:t>Advocated for legislative reform</w:t>
      </w:r>
      <w:r w:rsidRPr="00575223">
        <w:t xml:space="preserve"> resulting in amendments to the CC Act - </w:t>
      </w:r>
      <w:r w:rsidRPr="00575223">
        <w:rPr>
          <w:i/>
          <w:iCs/>
        </w:rPr>
        <w:t xml:space="preserve">Crime and Corruption and Other Legislation Amendment Act 2024 </w:t>
      </w:r>
      <w:r w:rsidRPr="00575223">
        <w:t>and the</w:t>
      </w:r>
      <w:r w:rsidRPr="00575223">
        <w:rPr>
          <w:i/>
          <w:iCs/>
        </w:rPr>
        <w:t xml:space="preserve"> Crime and Corruption Act (Restoring Reporting Powers) and Other Legislation Amendment Act 2025</w:t>
      </w:r>
      <w:r w:rsidRPr="00575223">
        <w:t xml:space="preserve"> </w:t>
      </w:r>
      <w:r w:rsidRPr="00C11BEA">
        <w:t xml:space="preserve">(see page </w:t>
      </w:r>
      <w:hyperlink w:anchor="LegislativeReform" w:history="1">
        <w:r w:rsidR="00575223" w:rsidRPr="00C11BEA">
          <w:rPr>
            <w:rStyle w:val="Hyperlink"/>
            <w:u w:val="none"/>
          </w:rPr>
          <w:t>4</w:t>
        </w:r>
        <w:r w:rsidR="00F87387" w:rsidRPr="00C11BEA">
          <w:rPr>
            <w:rStyle w:val="Hyperlink"/>
            <w:u w:val="none"/>
          </w:rPr>
          <w:t>7</w:t>
        </w:r>
      </w:hyperlink>
      <w:r w:rsidRPr="00C11BEA">
        <w:t>).</w:t>
      </w:r>
    </w:p>
    <w:p w14:paraId="6A0AB84C" w14:textId="77777777" w:rsidR="00187BF3" w:rsidRPr="00C11BEA" w:rsidRDefault="00187BF3" w:rsidP="004500F8">
      <w:pPr>
        <w:pStyle w:val="BulletColumn"/>
      </w:pPr>
      <w:r w:rsidRPr="00C11BEA">
        <w:t xml:space="preserve">Finalised a </w:t>
      </w:r>
      <w:r w:rsidR="00C262BC" w:rsidRPr="00C11BEA">
        <w:rPr>
          <w:rFonts w:asciiTheme="minorHAnsi" w:hAnsiTheme="minorHAnsi" w:cstheme="minorHAnsi"/>
          <w:b/>
          <w:bCs/>
        </w:rPr>
        <w:t>t</w:t>
      </w:r>
      <w:r w:rsidRPr="00C11BEA">
        <w:rPr>
          <w:rFonts w:asciiTheme="minorHAnsi" w:hAnsiTheme="minorHAnsi" w:cstheme="minorHAnsi"/>
          <w:b/>
          <w:bCs/>
        </w:rPr>
        <w:t>rauma</w:t>
      </w:r>
      <w:r w:rsidR="00C262BC" w:rsidRPr="00C11BEA">
        <w:rPr>
          <w:rFonts w:asciiTheme="minorHAnsi" w:hAnsiTheme="minorHAnsi" w:cstheme="minorHAnsi"/>
          <w:b/>
          <w:bCs/>
        </w:rPr>
        <w:t>-i</w:t>
      </w:r>
      <w:r w:rsidRPr="00C11BEA">
        <w:rPr>
          <w:rFonts w:asciiTheme="minorHAnsi" w:hAnsiTheme="minorHAnsi" w:cstheme="minorHAnsi"/>
          <w:b/>
          <w:bCs/>
        </w:rPr>
        <w:t xml:space="preserve">nformed </w:t>
      </w:r>
      <w:r w:rsidR="00C262BC" w:rsidRPr="00C11BEA">
        <w:rPr>
          <w:rFonts w:asciiTheme="minorHAnsi" w:hAnsiTheme="minorHAnsi" w:cstheme="minorHAnsi"/>
          <w:b/>
          <w:bCs/>
        </w:rPr>
        <w:t>p</w:t>
      </w:r>
      <w:r w:rsidRPr="00C11BEA">
        <w:rPr>
          <w:rFonts w:asciiTheme="minorHAnsi" w:hAnsiTheme="minorHAnsi" w:cstheme="minorHAnsi"/>
          <w:b/>
          <w:bCs/>
        </w:rPr>
        <w:t xml:space="preserve">ractice </w:t>
      </w:r>
      <w:r w:rsidR="00C262BC" w:rsidRPr="00C11BEA">
        <w:rPr>
          <w:rFonts w:asciiTheme="minorHAnsi" w:hAnsiTheme="minorHAnsi" w:cstheme="minorHAnsi"/>
          <w:b/>
          <w:bCs/>
        </w:rPr>
        <w:t>f</w:t>
      </w:r>
      <w:r w:rsidRPr="00C11BEA">
        <w:rPr>
          <w:rFonts w:asciiTheme="minorHAnsi" w:hAnsiTheme="minorHAnsi" w:cstheme="minorHAnsi"/>
          <w:b/>
          <w:bCs/>
        </w:rPr>
        <w:t xml:space="preserve">ramework </w:t>
      </w:r>
      <w:r w:rsidRPr="00C11BEA">
        <w:t xml:space="preserve">which describes the CCC’s key elements, principles and practice domains to be undertaken to embed a </w:t>
      </w:r>
      <w:r w:rsidR="00C262BC" w:rsidRPr="00C11BEA">
        <w:t>t</w:t>
      </w:r>
      <w:r w:rsidRPr="00C11BEA">
        <w:t>rauma-</w:t>
      </w:r>
      <w:r w:rsidR="00C262BC" w:rsidRPr="00C11BEA">
        <w:t>i</w:t>
      </w:r>
      <w:r w:rsidRPr="00C11BEA">
        <w:t xml:space="preserve">nformed approach into practice (see page </w:t>
      </w:r>
      <w:hyperlink w:anchor="TraumaInformed" w:history="1">
        <w:r w:rsidR="00575223" w:rsidRPr="00C11BEA">
          <w:rPr>
            <w:rStyle w:val="Hyperlink"/>
            <w:u w:val="none"/>
          </w:rPr>
          <w:t>4</w:t>
        </w:r>
        <w:r w:rsidR="00F87387" w:rsidRPr="00C11BEA">
          <w:rPr>
            <w:rStyle w:val="Hyperlink"/>
            <w:u w:val="none"/>
          </w:rPr>
          <w:t>5</w:t>
        </w:r>
      </w:hyperlink>
      <w:r w:rsidRPr="00C11BEA">
        <w:t>).</w:t>
      </w:r>
    </w:p>
    <w:p w14:paraId="384D391D" w14:textId="77777777" w:rsidR="00C21527" w:rsidRPr="00C11BEA" w:rsidRDefault="00187BF3" w:rsidP="004500F8">
      <w:pPr>
        <w:pStyle w:val="BulletColumn"/>
      </w:pPr>
      <w:r w:rsidRPr="00C11BEA">
        <w:t xml:space="preserve">Finalised the </w:t>
      </w:r>
      <w:r w:rsidRPr="00C11BEA">
        <w:rPr>
          <w:rFonts w:asciiTheme="minorHAnsi" w:hAnsiTheme="minorHAnsi" w:cstheme="minorHAnsi"/>
          <w:b/>
          <w:bCs/>
        </w:rPr>
        <w:t>Corruption Position Statement and operating model</w:t>
      </w:r>
      <w:r w:rsidRPr="00C11BEA">
        <w:t xml:space="preserve">, including setting new Corruption priorities that will guide our work and prevention activities (see page </w:t>
      </w:r>
      <w:hyperlink w:anchor="CorruptionPositionStatement" w:history="1">
        <w:r w:rsidR="00575223" w:rsidRPr="00C11BEA">
          <w:rPr>
            <w:rStyle w:val="Hyperlink"/>
            <w:u w:val="none"/>
          </w:rPr>
          <w:t>3</w:t>
        </w:r>
        <w:r w:rsidR="00F87387" w:rsidRPr="00C11BEA">
          <w:rPr>
            <w:rStyle w:val="Hyperlink"/>
            <w:u w:val="none"/>
          </w:rPr>
          <w:t>8</w:t>
        </w:r>
      </w:hyperlink>
      <w:r w:rsidRPr="00C11BEA">
        <w:t>)</w:t>
      </w:r>
      <w:r w:rsidR="009B2352" w:rsidRPr="00C11BEA">
        <w:t>.</w:t>
      </w:r>
    </w:p>
    <w:p w14:paraId="0594F0E5" w14:textId="77777777" w:rsidR="00951422" w:rsidRPr="00575223" w:rsidRDefault="00C21527" w:rsidP="004500F8">
      <w:pPr>
        <w:pStyle w:val="BulletColumn"/>
      </w:pPr>
      <w:r w:rsidRPr="00575223">
        <w:t xml:space="preserve">Trialled a </w:t>
      </w:r>
      <w:r w:rsidRPr="00C11BEA">
        <w:rPr>
          <w:rFonts w:asciiTheme="minorHAnsi" w:hAnsiTheme="minorHAnsi" w:cstheme="minorHAnsi"/>
          <w:b/>
          <w:bCs/>
        </w:rPr>
        <w:t>thematic monitoring approach</w:t>
      </w:r>
      <w:r w:rsidRPr="00575223">
        <w:t xml:space="preserve"> to assess how effectively a UPA dealt with a class of complaints and to identify opportunities to improve complaint management and prevent serious or systemic corruption </w:t>
      </w:r>
      <w:r w:rsidRPr="00F92FFB">
        <w:t xml:space="preserve">(see </w:t>
      </w:r>
      <w:r w:rsidRPr="00CE17A0">
        <w:t xml:space="preserve">page </w:t>
      </w:r>
      <w:hyperlink w:anchor="Pg42ThematicMonitoring" w:history="1">
        <w:r w:rsidR="00575223" w:rsidRPr="00CE17A0">
          <w:rPr>
            <w:rStyle w:val="Hyperlink"/>
            <w:u w:val="none"/>
          </w:rPr>
          <w:t>4</w:t>
        </w:r>
        <w:r w:rsidR="00F92FFB" w:rsidRPr="00CE17A0">
          <w:rPr>
            <w:rStyle w:val="Hyperlink"/>
            <w:u w:val="none"/>
          </w:rPr>
          <w:t>2</w:t>
        </w:r>
      </w:hyperlink>
      <w:r w:rsidRPr="00CE17A0">
        <w:t>).</w:t>
      </w:r>
    </w:p>
    <w:p w14:paraId="3DEA2F1F" w14:textId="77777777" w:rsidR="004500F8" w:rsidRDefault="00951422" w:rsidP="00737E3A">
      <w:pPr>
        <w:pStyle w:val="BulletColumn"/>
      </w:pPr>
      <w:r w:rsidRPr="00575223">
        <w:t xml:space="preserve">Developed and commenced implementation of an </w:t>
      </w:r>
      <w:r w:rsidRPr="00C11BEA">
        <w:rPr>
          <w:rFonts w:asciiTheme="minorHAnsi" w:hAnsiTheme="minorHAnsi" w:cstheme="minorHAnsi"/>
          <w:b/>
          <w:bCs/>
        </w:rPr>
        <w:t>enhanced corruption prevention and engagement operating model</w:t>
      </w:r>
      <w:r w:rsidRPr="00575223">
        <w:t xml:space="preserve"> (</w:t>
      </w:r>
      <w:r w:rsidRPr="00F92FFB">
        <w:t xml:space="preserve">see </w:t>
      </w:r>
      <w:r w:rsidRPr="00CE17A0">
        <w:t xml:space="preserve">page </w:t>
      </w:r>
      <w:hyperlink w:anchor="Pg44PreventingCorruption" w:history="1">
        <w:r w:rsidR="00575223" w:rsidRPr="00CE17A0">
          <w:rPr>
            <w:rStyle w:val="Hyperlink"/>
            <w:u w:val="none"/>
          </w:rPr>
          <w:t>4</w:t>
        </w:r>
        <w:r w:rsidR="00F92FFB" w:rsidRPr="00CE17A0">
          <w:rPr>
            <w:rStyle w:val="Hyperlink"/>
            <w:u w:val="none"/>
          </w:rPr>
          <w:t>4</w:t>
        </w:r>
      </w:hyperlink>
      <w:r w:rsidR="00575223" w:rsidRPr="00CE17A0">
        <w:t>)</w:t>
      </w:r>
      <w:r w:rsidR="009B2352" w:rsidRPr="00CE17A0">
        <w:t>.</w:t>
      </w:r>
      <w:r w:rsidR="004500F8">
        <w:br/>
      </w:r>
      <w:r w:rsidR="004500F8">
        <w:br w:type="page"/>
      </w:r>
    </w:p>
    <w:p w14:paraId="5C1E9F5D" w14:textId="77777777" w:rsidR="00F04359" w:rsidRPr="00BF62F0" w:rsidRDefault="001A528E" w:rsidP="004500F8">
      <w:pPr>
        <w:pStyle w:val="DHeadingCalibri14"/>
        <w:rPr>
          <w:rStyle w:val="H3HeadingCalibri14Char"/>
          <w:rFonts w:eastAsiaTheme="minorHAnsi"/>
          <w:b/>
          <w:bCs/>
          <w:i/>
          <w:iCs/>
          <w:sz w:val="32"/>
          <w:szCs w:val="32"/>
        </w:rPr>
      </w:pPr>
      <w:r w:rsidRPr="00BF62F0">
        <w:rPr>
          <w:rFonts w:asciiTheme="majorHAnsi" w:hAnsiTheme="majorHAnsi" w:cstheme="majorHAnsi"/>
          <w:b w:val="0"/>
          <w:bCs w:val="0"/>
          <w:sz w:val="32"/>
          <w:szCs w:val="32"/>
        </w:rPr>
        <mc:AlternateContent>
          <mc:Choice Requires="wps">
            <w:drawing>
              <wp:anchor distT="0" distB="0" distL="114300" distR="114300" simplePos="0" relativeHeight="251746369" behindDoc="1" locked="0" layoutInCell="1" allowOverlap="1" wp14:anchorId="7F1128D7" wp14:editId="5058BBF6">
                <wp:simplePos x="0" y="0"/>
                <wp:positionH relativeFrom="page">
                  <wp:posOffset>448574</wp:posOffset>
                </wp:positionH>
                <wp:positionV relativeFrom="page">
                  <wp:posOffset>1147314</wp:posOffset>
                </wp:positionV>
                <wp:extent cx="6673361" cy="3062378"/>
                <wp:effectExtent l="0" t="0" r="0" b="5080"/>
                <wp:wrapNone/>
                <wp:docPr id="266445022"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73361" cy="306237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6138" id="Rectangle 11" o:spid="_x0000_s1026" alt="&quot;&quot;" style="position:absolute;margin-left:35.3pt;margin-top:90.35pt;width:525.45pt;height:241.15pt;z-index:-251570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" fillcolor="white [3212]" stroked="f" strokeweight="1pt">
                <w10:wrap anchorx="page" anchory="page"/>
              </v:rect>
            </w:pict>
          </mc:Fallback>
        </mc:AlternateContent>
      </w:r>
      <w:r w:rsidR="00F04359" w:rsidRPr="00BF62F0">
        <w:rPr>
          <w:rFonts w:asciiTheme="majorHAnsi" w:hAnsiTheme="majorHAnsi" w:cstheme="majorHAnsi"/>
          <w:b w:val="0"/>
          <w:bCs w:val="0"/>
          <w:sz w:val="32"/>
          <w:szCs w:val="32"/>
        </w:rPr>
        <w:t>OBJECTIVE:</w:t>
      </w:r>
      <w:r w:rsidR="00F04359">
        <w:t xml:space="preserve"> </w:t>
      </w:r>
      <w:r w:rsidR="00F04359" w:rsidRPr="00BF62F0">
        <w:rPr>
          <w:rStyle w:val="H3HeadingCalibri14Char"/>
          <w:rFonts w:eastAsiaTheme="minorHAnsi"/>
          <w:b/>
          <w:bCs/>
          <w:i/>
          <w:iCs/>
          <w:sz w:val="32"/>
          <w:szCs w:val="32"/>
        </w:rPr>
        <w:t>Safe and Capable</w:t>
      </w:r>
    </w:p>
    <w:p w14:paraId="1DD48A3B" w14:textId="77777777" w:rsidR="00813C6A" w:rsidRPr="00CE17A0" w:rsidRDefault="00813C6A" w:rsidP="004500F8">
      <w:pPr>
        <w:pStyle w:val="BulletColumn"/>
      </w:pPr>
      <w:r w:rsidRPr="00233C21">
        <w:rPr>
          <w:rFonts w:asciiTheme="minorHAnsi" w:hAnsiTheme="minorHAnsi" w:cstheme="minorHAnsi"/>
          <w:b/>
          <w:bCs/>
        </w:rPr>
        <w:t>Achieved ‘Skilled Workplace’ recognition</w:t>
      </w:r>
      <w:r w:rsidRPr="00233C21">
        <w:t xml:space="preserve"> through the Mental Health First Aid (MHFA) Australia Workplace Recognition Program</w:t>
      </w:r>
      <w:r w:rsidRPr="00575223">
        <w:t xml:space="preserve"> (</w:t>
      </w:r>
      <w:r w:rsidRPr="00F92FFB">
        <w:t xml:space="preserve">see </w:t>
      </w:r>
      <w:r w:rsidRPr="00CE17A0">
        <w:t xml:space="preserve">page </w:t>
      </w:r>
      <w:hyperlink w:anchor="Pg52Creatingsafepsychologicalsupportive" w:history="1">
        <w:r w:rsidR="00575223" w:rsidRPr="00CE17A0">
          <w:rPr>
            <w:rStyle w:val="Hyperlink"/>
            <w:u w:val="none"/>
          </w:rPr>
          <w:t>5</w:t>
        </w:r>
        <w:r w:rsidR="00F92FFB" w:rsidRPr="00CE17A0">
          <w:rPr>
            <w:rStyle w:val="Hyperlink"/>
            <w:u w:val="none"/>
          </w:rPr>
          <w:t>2</w:t>
        </w:r>
      </w:hyperlink>
      <w:r w:rsidRPr="00CE17A0">
        <w:t>).</w:t>
      </w:r>
    </w:p>
    <w:p w14:paraId="7DC7ABEF" w14:textId="77777777" w:rsidR="00813C6A" w:rsidRPr="00CE17A0" w:rsidRDefault="00813C6A" w:rsidP="004500F8">
      <w:pPr>
        <w:pStyle w:val="BulletColumn"/>
      </w:pPr>
      <w:r w:rsidRPr="00575223">
        <w:t xml:space="preserve">Continued to develop targeted capability frameworks to guide uplift in specialty areas including </w:t>
      </w:r>
      <w:r w:rsidRPr="00C11BEA">
        <w:rPr>
          <w:rFonts w:asciiTheme="minorHAnsi" w:hAnsiTheme="minorHAnsi" w:cstheme="minorHAnsi"/>
          <w:b/>
          <w:bCs/>
        </w:rPr>
        <w:t>cryptocurrency</w:t>
      </w:r>
      <w:r w:rsidRPr="00575223">
        <w:t xml:space="preserve">, corruption and </w:t>
      </w:r>
      <w:r w:rsidRPr="00CE17A0">
        <w:rPr>
          <w:rFonts w:asciiTheme="minorHAnsi" w:hAnsiTheme="minorHAnsi" w:cstheme="minorHAnsi"/>
          <w:b/>
          <w:bCs/>
        </w:rPr>
        <w:t>financial investigations and intelligence</w:t>
      </w:r>
      <w:r w:rsidRPr="00CE17A0">
        <w:t xml:space="preserve"> </w:t>
      </w:r>
      <w:r w:rsidR="00A2171B" w:rsidRPr="00CE17A0">
        <w:br/>
      </w:r>
      <w:r w:rsidRPr="00CE17A0">
        <w:t xml:space="preserve">(see page </w:t>
      </w:r>
      <w:hyperlink w:anchor="Pg53Investingcapabilityupliftlearning" w:history="1">
        <w:r w:rsidR="00575223" w:rsidRPr="00CE17A0">
          <w:rPr>
            <w:rStyle w:val="Hyperlink"/>
            <w:u w:val="none"/>
          </w:rPr>
          <w:t>5</w:t>
        </w:r>
        <w:r w:rsidR="00F92FFB" w:rsidRPr="00CE17A0">
          <w:rPr>
            <w:rStyle w:val="Hyperlink"/>
            <w:u w:val="none"/>
          </w:rPr>
          <w:t>3</w:t>
        </w:r>
      </w:hyperlink>
      <w:r w:rsidRPr="00CE17A0">
        <w:t>).</w:t>
      </w:r>
    </w:p>
    <w:p w14:paraId="701BD9FF" w14:textId="77777777" w:rsidR="00233C21" w:rsidRDefault="00813C6A" w:rsidP="008C5841">
      <w:pPr>
        <w:pStyle w:val="BulletColumn"/>
      </w:pPr>
      <w:r w:rsidRPr="00CE17A0">
        <w:t xml:space="preserve">Supported the </w:t>
      </w:r>
      <w:r w:rsidRPr="00CE17A0">
        <w:rPr>
          <w:rFonts w:asciiTheme="minorHAnsi" w:hAnsiTheme="minorHAnsi" w:cstheme="minorHAnsi"/>
          <w:b/>
          <w:bCs/>
        </w:rPr>
        <w:t>professional development</w:t>
      </w:r>
      <w:r w:rsidRPr="00CE17A0">
        <w:t xml:space="preserve"> of our people through investing $571,537 in training and development and capability uplift (see page </w:t>
      </w:r>
      <w:hyperlink w:anchor="Pg54Developingourpeople" w:history="1">
        <w:r w:rsidR="00F92FFB" w:rsidRPr="00CE17A0">
          <w:rPr>
            <w:rStyle w:val="Hyperlink"/>
            <w:u w:val="none"/>
          </w:rPr>
          <w:t>54</w:t>
        </w:r>
      </w:hyperlink>
      <w:r w:rsidRPr="00CE17A0">
        <w:t>).</w:t>
      </w:r>
      <w:r w:rsidR="00233C21">
        <w:br/>
      </w:r>
      <w:r w:rsidR="00233C21">
        <w:br/>
      </w:r>
    </w:p>
    <w:p w14:paraId="7786F44F" w14:textId="77777777" w:rsidR="00813C6A" w:rsidRPr="00CE17A0" w:rsidRDefault="00813C6A" w:rsidP="00233C21">
      <w:pPr>
        <w:pStyle w:val="BulletColumn"/>
        <w:ind w:right="140"/>
      </w:pPr>
      <w:r w:rsidRPr="00575223">
        <w:t xml:space="preserve">Delivered an inaugural </w:t>
      </w:r>
      <w:r w:rsidRPr="00233C21">
        <w:rPr>
          <w:rFonts w:asciiTheme="minorHAnsi" w:hAnsiTheme="minorHAnsi" w:cstheme="minorHAnsi"/>
          <w:b/>
          <w:bCs/>
        </w:rPr>
        <w:t>Equity and Diversity Audit report</w:t>
      </w:r>
      <w:r w:rsidRPr="00575223">
        <w:t xml:space="preserve"> to the Public Sector Commission as required in accordance with the </w:t>
      </w:r>
      <w:r w:rsidRPr="00233C21">
        <w:rPr>
          <w:i/>
          <w:iCs/>
        </w:rPr>
        <w:t xml:space="preserve">Public Sector Act 2022 </w:t>
      </w:r>
      <w:r w:rsidRPr="00575223">
        <w:t>(Qld) (</w:t>
      </w:r>
      <w:r w:rsidRPr="00CE17A0">
        <w:t xml:space="preserve">see page </w:t>
      </w:r>
      <w:hyperlink w:anchor="Pg51Shapingfuturereadyworkforce" w:history="1">
        <w:r w:rsidR="00575223" w:rsidRPr="00CE17A0">
          <w:rPr>
            <w:rStyle w:val="Hyperlink"/>
            <w:u w:val="none"/>
          </w:rPr>
          <w:t>5</w:t>
        </w:r>
        <w:r w:rsidR="00F92FFB" w:rsidRPr="00CE17A0">
          <w:rPr>
            <w:rStyle w:val="Hyperlink"/>
            <w:u w:val="none"/>
          </w:rPr>
          <w:t>1</w:t>
        </w:r>
      </w:hyperlink>
      <w:r w:rsidRPr="00CE17A0">
        <w:t>).</w:t>
      </w:r>
    </w:p>
    <w:p w14:paraId="0F577177" w14:textId="77777777" w:rsidR="00813C6A" w:rsidRPr="00CE17A0" w:rsidRDefault="00813C6A" w:rsidP="004500F8">
      <w:pPr>
        <w:pStyle w:val="BulletColumn"/>
      </w:pPr>
      <w:r w:rsidRPr="00CE17A0">
        <w:t xml:space="preserve">Developed and published a </w:t>
      </w:r>
      <w:r w:rsidRPr="00CE17A0">
        <w:rPr>
          <w:rFonts w:asciiTheme="minorHAnsi" w:hAnsiTheme="minorHAnsi" w:cstheme="minorHAnsi"/>
          <w:b/>
          <w:bCs/>
        </w:rPr>
        <w:t xml:space="preserve">Diversity, Inclusion and Belonging (DIB) Strategy and Action Plan </w:t>
      </w:r>
      <w:r w:rsidRPr="00CE17A0">
        <w:rPr>
          <w:i/>
          <w:iCs/>
        </w:rPr>
        <w:t>2024–26</w:t>
      </w:r>
      <w:r w:rsidRPr="00CE17A0">
        <w:t xml:space="preserve"> (see page </w:t>
      </w:r>
      <w:hyperlink w:anchor="Pg51Shapingfuturereadyworkforce" w:history="1">
        <w:r w:rsidR="00575223" w:rsidRPr="00CE17A0">
          <w:rPr>
            <w:rStyle w:val="Hyperlink"/>
            <w:u w:val="none"/>
          </w:rPr>
          <w:t>5</w:t>
        </w:r>
        <w:r w:rsidR="00F92FFB" w:rsidRPr="00CE17A0">
          <w:rPr>
            <w:rStyle w:val="Hyperlink"/>
            <w:u w:val="none"/>
          </w:rPr>
          <w:t>1</w:t>
        </w:r>
      </w:hyperlink>
      <w:r w:rsidRPr="00CE17A0">
        <w:t>).</w:t>
      </w:r>
    </w:p>
    <w:p w14:paraId="28A891F6" w14:textId="77777777" w:rsidR="008C3D52" w:rsidRPr="00CE17A0" w:rsidRDefault="008C3D52" w:rsidP="004500F8">
      <w:pPr>
        <w:pStyle w:val="BulletColumn"/>
      </w:pPr>
      <w:r w:rsidRPr="00575223">
        <w:t xml:space="preserve">Continued to </w:t>
      </w:r>
      <w:r w:rsidRPr="00C11BEA">
        <w:rPr>
          <w:rFonts w:asciiTheme="minorHAnsi" w:hAnsiTheme="minorHAnsi" w:cstheme="minorHAnsi"/>
          <w:b/>
          <w:bCs/>
        </w:rPr>
        <w:t>support early career pathways</w:t>
      </w:r>
      <w:r w:rsidRPr="00575223">
        <w:t xml:space="preserve"> though summer internships and </w:t>
      </w:r>
      <w:r w:rsidRPr="00233C21">
        <w:t xml:space="preserve">participation in the </w:t>
      </w:r>
      <w:r w:rsidRPr="00CE17A0">
        <w:t xml:space="preserve">broader public sector policy futures program (see page </w:t>
      </w:r>
      <w:hyperlink w:anchor="Pg55Attractingengagingretaining" w:history="1">
        <w:r w:rsidR="00575223" w:rsidRPr="00CE17A0">
          <w:rPr>
            <w:rStyle w:val="Hyperlink"/>
            <w:u w:val="none"/>
          </w:rPr>
          <w:t>5</w:t>
        </w:r>
        <w:r w:rsidR="00F92FFB" w:rsidRPr="00CE17A0">
          <w:rPr>
            <w:rStyle w:val="Hyperlink"/>
            <w:u w:val="none"/>
          </w:rPr>
          <w:t>5</w:t>
        </w:r>
      </w:hyperlink>
      <w:r w:rsidRPr="00CE17A0">
        <w:t>).</w:t>
      </w:r>
    </w:p>
    <w:p w14:paraId="65F458E4" w14:textId="77777777" w:rsidR="008C3D52" w:rsidRPr="00CE17A0" w:rsidRDefault="008C3D52" w:rsidP="004500F8">
      <w:pPr>
        <w:pStyle w:val="BulletColumn"/>
      </w:pPr>
      <w:r w:rsidRPr="00CE17A0">
        <w:t xml:space="preserve">Developed and delivered the first of two mandatory training sessions on the new </w:t>
      </w:r>
      <w:r w:rsidRPr="00CE17A0">
        <w:rPr>
          <w:rFonts w:asciiTheme="minorHAnsi" w:hAnsiTheme="minorHAnsi" w:cstheme="minorHAnsi"/>
          <w:b/>
          <w:bCs/>
        </w:rPr>
        <w:t xml:space="preserve">Mandatory Notification of Data Breach Scheme </w:t>
      </w:r>
      <w:r w:rsidRPr="00CE17A0">
        <w:t xml:space="preserve">(MNDB) (see page </w:t>
      </w:r>
      <w:hyperlink w:anchor="Pg50Translatingprivacylegislativereform" w:history="1">
        <w:r w:rsidR="00575223" w:rsidRPr="00CE17A0">
          <w:rPr>
            <w:rStyle w:val="Hyperlink"/>
            <w:u w:val="none"/>
          </w:rPr>
          <w:t>5</w:t>
        </w:r>
        <w:r w:rsidR="00F92FFB" w:rsidRPr="00CE17A0">
          <w:rPr>
            <w:rStyle w:val="Hyperlink"/>
            <w:u w:val="none"/>
          </w:rPr>
          <w:t>0</w:t>
        </w:r>
      </w:hyperlink>
      <w:r w:rsidRPr="00CE17A0">
        <w:t>).</w:t>
      </w:r>
      <w:r w:rsidR="000A570A" w:rsidRPr="00CE17A0">
        <w:br/>
      </w:r>
    </w:p>
    <w:p w14:paraId="6A030A74" w14:textId="77777777" w:rsidR="00C21527" w:rsidRDefault="00C21527" w:rsidP="004500F8">
      <w:pPr>
        <w:spacing w:before="120" w:after="0" w:line="260" w:lineRule="exact"/>
        <w:sectPr w:rsidR="00C21527" w:rsidSect="004F7166">
          <w:type w:val="continuous"/>
          <w:pgSz w:w="11906" w:h="16838" w:code="9"/>
          <w:pgMar w:top="2155" w:right="1134" w:bottom="964" w:left="1134" w:header="720" w:footer="567" w:gutter="0"/>
          <w:cols w:num="2" w:space="567"/>
          <w:noEndnote/>
          <w:docGrid w:linePitch="272"/>
          <w15:footnoteColumns w:val="1"/>
        </w:sectPr>
      </w:pPr>
    </w:p>
    <w:p w14:paraId="11B4E600" w14:textId="77777777" w:rsidR="004500F8" w:rsidRDefault="004500F8" w:rsidP="00C21527">
      <w:pPr>
        <w:pStyle w:val="H3HeadingCalibri14"/>
        <w:ind w:right="142"/>
        <w:sectPr w:rsidR="004500F8" w:rsidSect="00C21527">
          <w:type w:val="continuous"/>
          <w:pgSz w:w="11906" w:h="16838" w:code="9"/>
          <w:pgMar w:top="2155" w:right="1134" w:bottom="964" w:left="1134" w:header="720" w:footer="567" w:gutter="0"/>
          <w:cols w:space="567"/>
          <w:noEndnote/>
          <w:docGrid w:linePitch="272"/>
          <w15:footnoteColumns w:val="1"/>
        </w:sectPr>
      </w:pPr>
    </w:p>
    <w:p w14:paraId="63E84A04" w14:textId="77777777" w:rsidR="00C21527" w:rsidRDefault="00233C21" w:rsidP="00BF62F0">
      <w:pPr>
        <w:pStyle w:val="H3HeadingCalibri14"/>
        <w:tabs>
          <w:tab w:val="left" w:pos="5706"/>
        </w:tabs>
        <w:ind w:right="142"/>
        <w:sectPr w:rsidR="00C21527" w:rsidSect="00C21527">
          <w:type w:val="continuous"/>
          <w:pgSz w:w="11906" w:h="16838" w:code="9"/>
          <w:pgMar w:top="2155" w:right="1134" w:bottom="964" w:left="1134" w:header="720" w:footer="567" w:gutter="0"/>
          <w:cols w:space="567"/>
          <w:noEndnote/>
          <w:docGrid w:linePitch="272"/>
          <w15:footnoteColumns w:val="1"/>
        </w:sectPr>
      </w:pPr>
      <w:r>
        <w:rPr>
          <w:noProof/>
        </w:rPr>
        <mc:AlternateContent>
          <mc:Choice Requires="wps">
            <w:drawing>
              <wp:anchor distT="0" distB="0" distL="114300" distR="114300" simplePos="0" relativeHeight="251794497" behindDoc="0" locked="0" layoutInCell="1" allowOverlap="1" wp14:anchorId="772FAFF2" wp14:editId="7B7DC01C">
                <wp:simplePos x="0" y="0"/>
                <wp:positionH relativeFrom="page">
                  <wp:posOffset>3775504</wp:posOffset>
                </wp:positionH>
                <wp:positionV relativeFrom="page">
                  <wp:posOffset>4819135</wp:posOffset>
                </wp:positionV>
                <wp:extent cx="0" cy="4341341"/>
                <wp:effectExtent l="19050" t="0" r="38100" b="40640"/>
                <wp:wrapNone/>
                <wp:docPr id="189031330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341341"/>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65DD9A" id="Straight Connector 1" o:spid="_x0000_s1026" alt="&quot;&quot;" style="position:absolute;z-index:2517944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3pt,379.45pt" to="297.3pt,7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" strokecolor="white [3212]" strokeweight="4.5pt">
                <v:stroke joinstyle="miter"/>
                <w10:wrap anchorx="page" anchory="page"/>
              </v:line>
            </w:pict>
          </mc:Fallback>
        </mc:AlternateContent>
      </w:r>
      <w:r w:rsidR="00BF62F0">
        <w:tab/>
      </w:r>
    </w:p>
    <w:p w14:paraId="616C683F" w14:textId="77777777" w:rsidR="00C21527" w:rsidRPr="00BF62F0" w:rsidRDefault="00C21527" w:rsidP="00233C21">
      <w:pPr>
        <w:pStyle w:val="DHeadingCalibri14"/>
        <w:rPr>
          <w:rStyle w:val="H3HeadingCalibri14Char"/>
          <w:rFonts w:eastAsiaTheme="minorHAnsi"/>
          <w:b/>
          <w:bCs/>
          <w:i/>
          <w:iCs/>
          <w:sz w:val="32"/>
          <w:szCs w:val="32"/>
        </w:rPr>
      </w:pPr>
      <w:r w:rsidRPr="00BF62F0">
        <w:rPr>
          <w:rFonts w:asciiTheme="majorHAnsi" w:hAnsiTheme="majorHAnsi" w:cstheme="majorHAnsi"/>
          <w:b w:val="0"/>
          <w:bCs w:val="0"/>
          <w:sz w:val="32"/>
          <w:szCs w:val="32"/>
        </w:rPr>
        <w:t>OBJECTIVE:</w:t>
      </w:r>
      <w:r>
        <w:t xml:space="preserve"> </w:t>
      </w:r>
      <w:r w:rsidRPr="00BF62F0">
        <w:rPr>
          <w:rStyle w:val="H3HeadingCalibri14Char"/>
          <w:rFonts w:eastAsiaTheme="minorHAnsi"/>
          <w:b/>
          <w:bCs/>
          <w:i/>
          <w:iCs/>
          <w:sz w:val="32"/>
          <w:szCs w:val="32"/>
        </w:rPr>
        <w:t xml:space="preserve">Accessible, </w:t>
      </w:r>
      <w:r w:rsidR="00BF62F0">
        <w:rPr>
          <w:rStyle w:val="H3HeadingCalibri14Char"/>
          <w:rFonts w:eastAsiaTheme="minorHAnsi"/>
          <w:b/>
          <w:bCs/>
          <w:i/>
          <w:iCs/>
          <w:sz w:val="32"/>
          <w:szCs w:val="32"/>
        </w:rPr>
        <w:br/>
      </w:r>
      <w:r w:rsidRPr="00BF62F0">
        <w:rPr>
          <w:rStyle w:val="H3HeadingCalibri14Char"/>
          <w:rFonts w:eastAsiaTheme="minorHAnsi"/>
          <w:b/>
          <w:bCs/>
          <w:i/>
          <w:iCs/>
          <w:sz w:val="32"/>
          <w:szCs w:val="32"/>
        </w:rPr>
        <w:t>Accountable and Collaborative</w:t>
      </w:r>
    </w:p>
    <w:p w14:paraId="16E82F34" w14:textId="77777777" w:rsidR="00C21527" w:rsidRPr="003246D5" w:rsidRDefault="00C21527" w:rsidP="00233C21">
      <w:pPr>
        <w:pStyle w:val="BulletColumn"/>
        <w:ind w:right="140"/>
      </w:pPr>
      <w:r>
        <w:t>D</w:t>
      </w:r>
      <w:r w:rsidRPr="00575223">
        <w:t xml:space="preserve">eveloped and commenced </w:t>
      </w:r>
      <w:r w:rsidRPr="00233C21">
        <w:t xml:space="preserve">implementation of a </w:t>
      </w:r>
      <w:r w:rsidRPr="00233C21">
        <w:rPr>
          <w:rFonts w:asciiTheme="minorHAnsi" w:hAnsiTheme="minorHAnsi" w:cstheme="minorHAnsi"/>
          <w:b/>
          <w:bCs/>
        </w:rPr>
        <w:t>Corruption Stakeholder Engagement and Communication Strategy</w:t>
      </w:r>
      <w:r w:rsidRPr="00233C21">
        <w:t xml:space="preserve"> 2024–27 </w:t>
      </w:r>
      <w:r w:rsidR="00233C21">
        <w:br/>
      </w:r>
      <w:r w:rsidRPr="00233C21">
        <w:t>that</w:t>
      </w:r>
      <w:r w:rsidRPr="00575223">
        <w:t xml:space="preserve"> will support more accessible and stakeholder-centric communication and </w:t>
      </w:r>
      <w:r w:rsidRPr="003246D5">
        <w:t>engagement with our stakeholders</w:t>
      </w:r>
      <w:r w:rsidR="00233C21" w:rsidRPr="003246D5">
        <w:t xml:space="preserve"> </w:t>
      </w:r>
      <w:r w:rsidR="00233C21" w:rsidRPr="003246D5">
        <w:br/>
      </w:r>
      <w:r w:rsidRPr="003246D5">
        <w:t xml:space="preserve">(see page </w:t>
      </w:r>
      <w:hyperlink w:anchor="Pg59Engagingpublicsector" w:history="1">
        <w:r w:rsidR="00F92FFB" w:rsidRPr="003246D5">
          <w:rPr>
            <w:rStyle w:val="Hyperlink"/>
            <w:u w:val="none"/>
          </w:rPr>
          <w:t>59</w:t>
        </w:r>
      </w:hyperlink>
      <w:r w:rsidRPr="003246D5">
        <w:t xml:space="preserve">). </w:t>
      </w:r>
    </w:p>
    <w:p w14:paraId="64678A19" w14:textId="77777777" w:rsidR="00C21527" w:rsidRPr="003246D5" w:rsidRDefault="00C21527" w:rsidP="00233C21">
      <w:pPr>
        <w:pStyle w:val="BulletColumn"/>
        <w:ind w:right="282"/>
      </w:pPr>
      <w:r w:rsidRPr="003246D5">
        <w:t xml:space="preserve">Conducted a </w:t>
      </w:r>
      <w:r w:rsidRPr="003246D5">
        <w:rPr>
          <w:rFonts w:asciiTheme="minorHAnsi" w:hAnsiTheme="minorHAnsi" w:cstheme="minorHAnsi"/>
          <w:b/>
          <w:bCs/>
        </w:rPr>
        <w:t>Corruption Perceptions Survey</w:t>
      </w:r>
      <w:r w:rsidRPr="003246D5">
        <w:t xml:space="preserve"> of community members and public sector employees working in local councils, state government departments, hospital and health services and the QPS </w:t>
      </w:r>
      <w:r w:rsidR="003246D5">
        <w:br/>
      </w:r>
      <w:r w:rsidRPr="003246D5">
        <w:t xml:space="preserve">(see page </w:t>
      </w:r>
      <w:hyperlink w:anchor="Pg61CorruptionPerceptionsSurvey" w:history="1">
        <w:r w:rsidR="00575223" w:rsidRPr="003246D5">
          <w:rPr>
            <w:rStyle w:val="Hyperlink"/>
            <w:u w:val="none"/>
          </w:rPr>
          <w:t>6</w:t>
        </w:r>
        <w:r w:rsidR="00F92FFB" w:rsidRPr="003246D5">
          <w:rPr>
            <w:rStyle w:val="Hyperlink"/>
            <w:u w:val="none"/>
          </w:rPr>
          <w:t>1</w:t>
        </w:r>
      </w:hyperlink>
      <w:r w:rsidRPr="003246D5">
        <w:t xml:space="preserve">). </w:t>
      </w:r>
    </w:p>
    <w:p w14:paraId="7329C15D" w14:textId="77777777" w:rsidR="00C21527" w:rsidRPr="003246D5" w:rsidRDefault="00C21527" w:rsidP="00233C21">
      <w:pPr>
        <w:pStyle w:val="BulletColumn"/>
        <w:ind w:right="282"/>
      </w:pPr>
      <w:r w:rsidRPr="003246D5">
        <w:t xml:space="preserve">Partnered with other integrity sector agencies to </w:t>
      </w:r>
      <w:r w:rsidRPr="003246D5">
        <w:rPr>
          <w:rFonts w:asciiTheme="minorHAnsi" w:hAnsiTheme="minorHAnsi" w:cstheme="minorHAnsi"/>
          <w:b/>
          <w:bCs/>
        </w:rPr>
        <w:t>support local and state government election candidates</w:t>
      </w:r>
      <w:r w:rsidRPr="003246D5">
        <w:t xml:space="preserve"> and elected officials leading up to and following the local and state government elections </w:t>
      </w:r>
      <w:r w:rsidR="00A2171B" w:rsidRPr="003246D5">
        <w:br/>
      </w:r>
      <w:r w:rsidRPr="003246D5">
        <w:t xml:space="preserve">(see page </w:t>
      </w:r>
      <w:hyperlink w:anchor="Pg60Engagingwithpublicsector" w:history="1">
        <w:r w:rsidR="00BB185E">
          <w:rPr>
            <w:rStyle w:val="Hyperlink"/>
            <w:u w:val="none"/>
          </w:rPr>
          <w:t>59</w:t>
        </w:r>
      </w:hyperlink>
      <w:r w:rsidR="00BB185E" w:rsidRPr="00BB185E">
        <w:t>–</w:t>
      </w:r>
      <w:r w:rsidR="00BB185E">
        <w:t>60</w:t>
      </w:r>
      <w:r w:rsidRPr="003246D5">
        <w:t xml:space="preserve">). </w:t>
      </w:r>
    </w:p>
    <w:p w14:paraId="23EBF649" w14:textId="77777777" w:rsidR="003246D5" w:rsidRPr="003246D5" w:rsidRDefault="00C21527" w:rsidP="003246D5">
      <w:pPr>
        <w:pStyle w:val="BulletColumn"/>
        <w:ind w:right="282"/>
      </w:pPr>
      <w:r w:rsidRPr="003246D5">
        <w:t xml:space="preserve">Delivered communication campaigns to UPAs and public officials to </w:t>
      </w:r>
      <w:r w:rsidRPr="003246D5">
        <w:rPr>
          <w:rFonts w:asciiTheme="minorHAnsi" w:hAnsiTheme="minorHAnsi" w:cstheme="minorHAnsi"/>
          <w:b/>
          <w:bCs/>
        </w:rPr>
        <w:t>build fraud and corruption awareness</w:t>
      </w:r>
      <w:r w:rsidRPr="003246D5">
        <w:t xml:space="preserve"> </w:t>
      </w:r>
      <w:r w:rsidR="003246D5" w:rsidRPr="003246D5">
        <w:t xml:space="preserve">(see page </w:t>
      </w:r>
      <w:hyperlink w:anchor="Page60Campaigns" w:history="1">
        <w:r w:rsidR="003246D5" w:rsidRPr="003246D5">
          <w:rPr>
            <w:rStyle w:val="Hyperlink"/>
            <w:u w:val="none"/>
          </w:rPr>
          <w:t>60</w:t>
        </w:r>
      </w:hyperlink>
      <w:r w:rsidR="003246D5" w:rsidRPr="003246D5">
        <w:t xml:space="preserve">). </w:t>
      </w:r>
    </w:p>
    <w:p w14:paraId="2E541EC5" w14:textId="77777777" w:rsidR="00C21527" w:rsidRPr="00575223" w:rsidRDefault="00C21527" w:rsidP="003246D5">
      <w:pPr>
        <w:pStyle w:val="BulletColumn"/>
        <w:numPr>
          <w:ilvl w:val="0"/>
          <w:numId w:val="0"/>
        </w:numPr>
        <w:ind w:left="720" w:right="282"/>
      </w:pPr>
    </w:p>
    <w:p w14:paraId="6C2D33A5" w14:textId="77777777" w:rsidR="00C21527" w:rsidRPr="00BF62F0" w:rsidRDefault="00C21527" w:rsidP="006C2E59">
      <w:pPr>
        <w:pStyle w:val="DHeadingCalibri14"/>
        <w:ind w:left="142" w:right="140"/>
        <w:rPr>
          <w:rStyle w:val="H3HeadingCalibri14Char"/>
          <w:rFonts w:eastAsiaTheme="minorHAnsi"/>
          <w:b/>
          <w:bCs/>
          <w:i/>
          <w:iCs/>
          <w:sz w:val="32"/>
          <w:szCs w:val="32"/>
        </w:rPr>
      </w:pPr>
      <w:r w:rsidRPr="00575223">
        <w:br w:type="column"/>
      </w:r>
      <w:r w:rsidRPr="00BF62F0">
        <w:rPr>
          <w:rFonts w:asciiTheme="majorHAnsi" w:hAnsiTheme="majorHAnsi" w:cstheme="majorHAnsi"/>
          <w:b w:val="0"/>
          <w:bCs w:val="0"/>
          <w:sz w:val="32"/>
          <w:szCs w:val="32"/>
        </w:rPr>
        <w:t>OBJECTIVE:</w:t>
      </w:r>
      <w:r w:rsidRPr="00575223">
        <w:t xml:space="preserve"> </w:t>
      </w:r>
      <w:r w:rsidRPr="00BF62F0">
        <w:rPr>
          <w:rStyle w:val="H3HeadingCalibri14Char"/>
          <w:rFonts w:eastAsiaTheme="minorHAnsi"/>
          <w:b/>
          <w:bCs/>
          <w:i/>
          <w:iCs/>
          <w:sz w:val="32"/>
          <w:szCs w:val="32"/>
        </w:rPr>
        <w:t xml:space="preserve">Continuous Improvement </w:t>
      </w:r>
    </w:p>
    <w:p w14:paraId="1D23371B" w14:textId="77777777" w:rsidR="00C21527" w:rsidRPr="003246D5" w:rsidRDefault="00C21527" w:rsidP="00233C21">
      <w:pPr>
        <w:pStyle w:val="BulletColumn"/>
        <w:ind w:left="851" w:right="-1"/>
      </w:pPr>
      <w:r w:rsidRPr="00575223">
        <w:t xml:space="preserve">Amended secondment arrangements </w:t>
      </w:r>
      <w:r w:rsidRPr="003246D5">
        <w:t xml:space="preserve">between QPS and CCC to </w:t>
      </w:r>
      <w:r w:rsidRPr="003246D5">
        <w:rPr>
          <w:rFonts w:asciiTheme="minorHAnsi" w:hAnsiTheme="minorHAnsi" w:cstheme="minorHAnsi"/>
          <w:b/>
          <w:bCs/>
        </w:rPr>
        <w:t>increase flexibility and experience of seconded officers</w:t>
      </w:r>
      <w:r w:rsidRPr="003246D5">
        <w:t xml:space="preserve"> to the CCC (see page </w:t>
      </w:r>
      <w:hyperlink w:anchor="Pg67UndertakingCorruptionReview" w:history="1">
        <w:r w:rsidR="00575223" w:rsidRPr="003246D5">
          <w:rPr>
            <w:rStyle w:val="Hyperlink"/>
            <w:u w:val="none"/>
          </w:rPr>
          <w:t>6</w:t>
        </w:r>
        <w:r w:rsidR="00F92FFB" w:rsidRPr="003246D5">
          <w:rPr>
            <w:rStyle w:val="Hyperlink"/>
            <w:u w:val="none"/>
          </w:rPr>
          <w:t>7</w:t>
        </w:r>
      </w:hyperlink>
      <w:r w:rsidRPr="003246D5">
        <w:t xml:space="preserve">). </w:t>
      </w:r>
    </w:p>
    <w:p w14:paraId="6B05CB84" w14:textId="77777777" w:rsidR="00C21527" w:rsidRPr="003246D5" w:rsidRDefault="00C21527" w:rsidP="00233C21">
      <w:pPr>
        <w:pStyle w:val="BulletColumn"/>
        <w:ind w:left="851" w:right="-1"/>
      </w:pPr>
      <w:r w:rsidRPr="003246D5">
        <w:t xml:space="preserve">Entered a new </w:t>
      </w:r>
      <w:r w:rsidRPr="003246D5">
        <w:rPr>
          <w:rFonts w:asciiTheme="minorHAnsi" w:hAnsiTheme="minorHAnsi" w:cstheme="minorHAnsi"/>
          <w:b/>
          <w:bCs/>
        </w:rPr>
        <w:t xml:space="preserve">Memorandum of Understanding </w:t>
      </w:r>
      <w:r w:rsidRPr="003246D5">
        <w:t xml:space="preserve">(MoU) between the CCC and QPS </w:t>
      </w:r>
      <w:r w:rsidR="003246D5" w:rsidRPr="003246D5">
        <w:t xml:space="preserve">(see page </w:t>
      </w:r>
      <w:hyperlink w:anchor="Pg67UndertakingCorruptionReview" w:history="1">
        <w:r w:rsidR="003246D5" w:rsidRPr="003246D5">
          <w:rPr>
            <w:rStyle w:val="Hyperlink"/>
            <w:u w:val="none"/>
          </w:rPr>
          <w:t>67</w:t>
        </w:r>
      </w:hyperlink>
      <w:r w:rsidR="003246D5" w:rsidRPr="003246D5">
        <w:t>).</w:t>
      </w:r>
    </w:p>
    <w:p w14:paraId="585D7672" w14:textId="77777777" w:rsidR="00C21527" w:rsidRPr="003246D5" w:rsidRDefault="00C21527" w:rsidP="00233C21">
      <w:pPr>
        <w:pStyle w:val="BulletColumn"/>
        <w:ind w:left="851" w:right="-1"/>
      </w:pPr>
      <w:r w:rsidRPr="003246D5">
        <w:t xml:space="preserve">Progressed a proof of concept to </w:t>
      </w:r>
      <w:r w:rsidRPr="003246D5">
        <w:rPr>
          <w:rFonts w:asciiTheme="minorHAnsi" w:hAnsiTheme="minorHAnsi" w:cstheme="minorHAnsi"/>
          <w:b/>
          <w:bCs/>
        </w:rPr>
        <w:t>automate the exchange of corruption complaint outcome information</w:t>
      </w:r>
      <w:r w:rsidRPr="003246D5">
        <w:t xml:space="preserve"> with a partner agency to inform a future state model </w:t>
      </w:r>
      <w:r w:rsidR="00BC596D" w:rsidRPr="003246D5">
        <w:br/>
      </w:r>
      <w:r w:rsidRPr="003246D5">
        <w:t xml:space="preserve">(see page </w:t>
      </w:r>
      <w:hyperlink w:anchor="Pg66Strengtheningdigitalcapability" w:history="1">
        <w:r w:rsidR="00575223" w:rsidRPr="003246D5">
          <w:rPr>
            <w:rStyle w:val="Hyperlink"/>
            <w:u w:val="none"/>
          </w:rPr>
          <w:t>6</w:t>
        </w:r>
        <w:r w:rsidR="000A570A" w:rsidRPr="003246D5">
          <w:rPr>
            <w:rStyle w:val="Hyperlink"/>
            <w:u w:val="none"/>
          </w:rPr>
          <w:t>6</w:t>
        </w:r>
      </w:hyperlink>
      <w:r w:rsidRPr="003246D5">
        <w:t xml:space="preserve">).  </w:t>
      </w:r>
    </w:p>
    <w:p w14:paraId="1495D80C" w14:textId="77777777" w:rsidR="00C21527" w:rsidRPr="003246D5" w:rsidRDefault="00C21527" w:rsidP="00233C21">
      <w:pPr>
        <w:pStyle w:val="BulletColumn"/>
        <w:ind w:left="851" w:right="-1"/>
      </w:pPr>
      <w:r w:rsidRPr="003246D5">
        <w:t xml:space="preserve">Prepared a pilot </w:t>
      </w:r>
      <w:r w:rsidRPr="003246D5">
        <w:rPr>
          <w:rFonts w:asciiTheme="minorHAnsi" w:hAnsiTheme="minorHAnsi" w:cstheme="minorHAnsi"/>
          <w:b/>
          <w:bCs/>
        </w:rPr>
        <w:t>post criminal prosecution review</w:t>
      </w:r>
      <w:r w:rsidRPr="003246D5">
        <w:t xml:space="preserve"> in accordance with the CCC-ODPP MoU </w:t>
      </w:r>
      <w:r w:rsidR="003246D5" w:rsidRPr="003246D5">
        <w:t xml:space="preserve">(see </w:t>
      </w:r>
      <w:r w:rsidR="003246D5" w:rsidRPr="00344D26">
        <w:t>page</w:t>
      </w:r>
      <w:hyperlink w:anchor="Pg67UndertakingCorruptionReview" w:history="1">
        <w:r w:rsidR="00344D26" w:rsidRPr="00344D26">
          <w:rPr>
            <w:rStyle w:val="Hyperlink"/>
            <w:u w:val="none"/>
          </w:rPr>
          <w:t xml:space="preserve"> 67</w:t>
        </w:r>
      </w:hyperlink>
      <w:r w:rsidR="003246D5" w:rsidRPr="00344D26">
        <w:t>).</w:t>
      </w:r>
      <w:r w:rsidR="003246D5" w:rsidRPr="003246D5">
        <w:t xml:space="preserve">  </w:t>
      </w:r>
    </w:p>
    <w:p w14:paraId="538DF5A9" w14:textId="77777777" w:rsidR="00C21527" w:rsidRDefault="00C21527" w:rsidP="00233C21">
      <w:pPr>
        <w:pStyle w:val="BulletColumn"/>
        <w:ind w:left="851" w:right="-1"/>
      </w:pPr>
      <w:r w:rsidRPr="003246D5">
        <w:t xml:space="preserve">Developed and commenced implementation of a </w:t>
      </w:r>
      <w:r w:rsidRPr="003246D5">
        <w:rPr>
          <w:rFonts w:asciiTheme="minorHAnsi" w:hAnsiTheme="minorHAnsi" w:cstheme="minorHAnsi"/>
          <w:b/>
          <w:bCs/>
        </w:rPr>
        <w:t>Corruption Data and Insights Plan</w:t>
      </w:r>
      <w:r w:rsidRPr="003246D5">
        <w:t xml:space="preserve"> </w:t>
      </w:r>
      <w:r w:rsidR="00A2171B" w:rsidRPr="003246D5">
        <w:br/>
      </w:r>
      <w:r w:rsidR="003246D5" w:rsidRPr="003246D5">
        <w:t xml:space="preserve">(see page </w:t>
      </w:r>
      <w:hyperlink w:anchor="Pg66Strengtheningdigitalcapability" w:history="1">
        <w:r w:rsidR="003246D5" w:rsidRPr="003246D5">
          <w:rPr>
            <w:rStyle w:val="Hyperlink"/>
            <w:u w:val="none"/>
          </w:rPr>
          <w:t>66</w:t>
        </w:r>
      </w:hyperlink>
      <w:r w:rsidR="003246D5" w:rsidRPr="003246D5">
        <w:t xml:space="preserve">).  </w:t>
      </w:r>
      <w:r w:rsidRPr="003246D5">
        <w:br/>
      </w:r>
    </w:p>
    <w:p w14:paraId="0816422B" w14:textId="77777777" w:rsidR="00ED630B" w:rsidRDefault="00ED630B" w:rsidP="00C21527">
      <w:pPr>
        <w:pStyle w:val="newBODYTEXT"/>
        <w:sectPr w:rsidR="00ED630B" w:rsidSect="004F7166">
          <w:type w:val="continuous"/>
          <w:pgSz w:w="11906" w:h="16838" w:code="9"/>
          <w:pgMar w:top="2155" w:right="1134" w:bottom="964" w:left="1134" w:header="720" w:footer="567" w:gutter="0"/>
          <w:cols w:num="2" w:space="567"/>
          <w:noEndnote/>
          <w:docGrid w:linePitch="272"/>
          <w15:footnoteColumns w:val="1"/>
        </w:sectPr>
      </w:pPr>
    </w:p>
    <w:p w14:paraId="58F52311" w14:textId="77777777" w:rsidR="0087166B" w:rsidRDefault="0087166B" w:rsidP="00E22A7D">
      <w:pPr>
        <w:pStyle w:val="Bulletpoints0"/>
        <w:numPr>
          <w:ilvl w:val="0"/>
          <w:numId w:val="0"/>
        </w:numPr>
        <w:ind w:left="360" w:hanging="360"/>
      </w:pPr>
      <w:r>
        <w:br w:type="page"/>
      </w:r>
    </w:p>
    <w:p w14:paraId="4F4F2CE6" w14:textId="77777777" w:rsidR="00BC596D" w:rsidRDefault="00140519" w:rsidP="00A2171B">
      <w:pPr>
        <w:pStyle w:val="BH2SectionHeading"/>
        <w:spacing w:after="360"/>
        <w:ind w:right="140"/>
        <w:sectPr w:rsidR="00BC596D" w:rsidSect="000E0DA7">
          <w:type w:val="continuous"/>
          <w:pgSz w:w="11906" w:h="16838" w:code="9"/>
          <w:pgMar w:top="2155" w:right="1134" w:bottom="964" w:left="1134" w:header="720" w:footer="567" w:gutter="0"/>
          <w:cols w:space="567"/>
          <w:noEndnote/>
          <w:docGrid w:linePitch="272"/>
          <w15:footnoteColumns w:val="1"/>
        </w:sectPr>
      </w:pPr>
      <w:bookmarkStart w:id="383" w:name="Externalinquiriesandreviews"/>
      <w:bookmarkStart w:id="384" w:name="Pg29Externalinquiries"/>
      <w:bookmarkEnd w:id="372"/>
      <w:bookmarkEnd w:id="373"/>
      <w:bookmarkEnd w:id="374"/>
      <w:bookmarkEnd w:id="375"/>
      <w:bookmarkEnd w:id="376"/>
      <w:bookmarkEnd w:id="377"/>
      <w:bookmarkEnd w:id="378"/>
      <w:bookmarkEnd w:id="379"/>
      <w:bookmarkEnd w:id="380"/>
      <w:bookmarkEnd w:id="381"/>
      <w:bookmarkEnd w:id="382"/>
      <w:r w:rsidRPr="007A196F">
        <w:t>External inquiries and reviews – ensuring accountability and transparency</w:t>
      </w:r>
    </w:p>
    <w:bookmarkEnd w:id="383"/>
    <w:bookmarkEnd w:id="384"/>
    <w:p w14:paraId="2B7A58B6" w14:textId="77777777" w:rsidR="00210331" w:rsidRDefault="00785FC7" w:rsidP="00210331">
      <w:pPr>
        <w:spacing w:after="600"/>
        <w:rPr>
          <w:rFonts w:ascii="Calibri" w:hAnsi="Calibri" w:cs="Calibri"/>
          <w:b/>
          <w:bCs/>
          <w:color w:val="414042" w:themeColor="text1"/>
          <w:spacing w:val="-6"/>
          <w:sz w:val="24"/>
          <w:szCs w:val="24"/>
          <w:lang w:val="en-US"/>
        </w:rPr>
        <w:sectPr w:rsidR="00210331" w:rsidSect="000E0DA7">
          <w:type w:val="continuous"/>
          <w:pgSz w:w="11906" w:h="16838" w:code="9"/>
          <w:pgMar w:top="2155" w:right="1134" w:bottom="964" w:left="1134" w:header="720" w:footer="567" w:gutter="0"/>
          <w:cols w:space="567"/>
          <w:noEndnote/>
          <w:docGrid w:linePitch="272"/>
          <w15:footnoteColumns w:val="1"/>
        </w:sectPr>
      </w:pPr>
      <w:r w:rsidRPr="00785FC7">
        <w:rPr>
          <w:rFonts w:ascii="Calibri" w:hAnsi="Calibri" w:cs="Calibri"/>
          <w:b/>
          <w:bCs/>
          <w:color w:val="414042" w:themeColor="text1"/>
          <w:spacing w:val="-6"/>
          <w:sz w:val="24"/>
          <w:szCs w:val="24"/>
          <w:lang w:val="en-US"/>
        </w:rPr>
        <w:t>We report as transparently as we can to demonstrate our accountability to the public.</w:t>
      </w:r>
    </w:p>
    <w:p w14:paraId="0FA9F9D7" w14:textId="77777777" w:rsidR="00210331" w:rsidRPr="00CC1FE2" w:rsidRDefault="00210331" w:rsidP="00210331">
      <w:pPr>
        <w:pStyle w:val="newBODYTEXT"/>
        <w:ind w:right="140"/>
        <w:rPr>
          <w:b/>
        </w:rPr>
      </w:pPr>
      <w:r w:rsidRPr="008107EE">
        <w:t>Public</w:t>
      </w:r>
      <w:r>
        <w:t xml:space="preserve"> </w:t>
      </w:r>
      <w:r w:rsidRPr="00CC1FE2">
        <w:t>inquiries and reviews are an important avenue for independently overseeing our operations and identifying opportunities to improve them. The public expect us to implement these recommendations and publicly report on our progress.</w:t>
      </w:r>
    </w:p>
    <w:p w14:paraId="06E257AB" w14:textId="77777777" w:rsidR="00210331" w:rsidRDefault="00210331" w:rsidP="00210331">
      <w:pPr>
        <w:pStyle w:val="newBODYTEXT"/>
        <w:ind w:right="140"/>
      </w:pPr>
      <w:r w:rsidRPr="00CC1FE2">
        <w:t>This section provides an overview of our progress</w:t>
      </w:r>
      <w:r>
        <w:br/>
      </w:r>
      <w:r w:rsidRPr="00CC1FE2">
        <w:t>(as at the end of the reporting period) against recommendations for which we have responsibility and a consolidated view of advancements we are making to create a better CCC.</w:t>
      </w:r>
    </w:p>
    <w:p w14:paraId="3449F531" w14:textId="77777777" w:rsidR="00210331" w:rsidRPr="00B07D6E" w:rsidRDefault="00210331" w:rsidP="00210331">
      <w:pPr>
        <w:pStyle w:val="newBODYTEXT"/>
        <w:ind w:right="140"/>
        <w:rPr>
          <w:b/>
          <w:bCs/>
          <w:lang w:val="en-US"/>
        </w:rPr>
      </w:pPr>
      <w:r w:rsidRPr="006A1E29">
        <w:rPr>
          <w:rFonts w:asciiTheme="minorHAnsi" w:hAnsiTheme="minorHAnsi" w:cstheme="minorHAnsi"/>
          <w:b/>
          <w:bCs/>
          <w:lang w:val="en-US"/>
        </w:rPr>
        <w:t>Commission of inquiry relating to the Crime and Corruption Commission (</w:t>
      </w:r>
      <w:r w:rsidRPr="006A1E29">
        <w:rPr>
          <w:rFonts w:asciiTheme="minorHAnsi" w:hAnsiTheme="minorHAnsi" w:cstheme="minorHAnsi"/>
          <w:b/>
          <w:bCs/>
          <w:i/>
          <w:iCs/>
          <w:lang w:val="en-US"/>
        </w:rPr>
        <w:t>Fitzgerald/Wilson Inquiry</w:t>
      </w:r>
      <w:r w:rsidRPr="006A1E29">
        <w:rPr>
          <w:rFonts w:asciiTheme="minorHAnsi" w:hAnsiTheme="minorHAnsi" w:cstheme="minorHAnsi"/>
          <w:b/>
          <w:bCs/>
          <w:lang w:val="en-US"/>
        </w:rPr>
        <w:t xml:space="preserve">) </w:t>
      </w:r>
      <w:r w:rsidRPr="006A1E29">
        <w:rPr>
          <w:rFonts w:asciiTheme="minorHAnsi" w:hAnsiTheme="minorHAnsi" w:cstheme="minorHAnsi"/>
          <w:b/>
          <w:bCs/>
          <w:lang w:val="en-US"/>
        </w:rPr>
        <w:br/>
        <w:t>7 February 2022 to 9 August 2022.</w:t>
      </w:r>
    </w:p>
    <w:p w14:paraId="145029E0" w14:textId="77777777" w:rsidR="00210331" w:rsidRPr="000C69D4" w:rsidRDefault="00210331" w:rsidP="00716B59">
      <w:pPr>
        <w:pStyle w:val="newBODYTEXT"/>
        <w:rPr>
          <w:lang w:val="en-US"/>
        </w:rPr>
      </w:pPr>
      <w:r w:rsidRPr="000C69D4">
        <w:rPr>
          <w:lang w:val="en-US"/>
        </w:rPr>
        <w:t>In February 2022, the Honourable Gerald Edward (Tony) Fitzgerald AC, KC and the Honourable Alan Wilson KC, were appointed to publicly inquire into and report on the adequacy and appropriateness of:</w:t>
      </w:r>
    </w:p>
    <w:p w14:paraId="62633E61" w14:textId="77777777" w:rsidR="00210331" w:rsidRPr="00D33221" w:rsidRDefault="00210331" w:rsidP="00210331">
      <w:pPr>
        <w:pStyle w:val="BulletColumn"/>
        <w:ind w:right="140"/>
        <w:rPr>
          <w:lang w:val="en-US"/>
        </w:rPr>
      </w:pPr>
      <w:r w:rsidRPr="00D33221">
        <w:rPr>
          <w:lang w:val="en-US"/>
        </w:rPr>
        <w:t>the structure of the CCC in relation to the use of seconded police officers (in connection with its corruption jurisdiction)</w:t>
      </w:r>
    </w:p>
    <w:p w14:paraId="145CFE6F" w14:textId="77777777" w:rsidR="00210331" w:rsidRPr="00D33221" w:rsidRDefault="00210331" w:rsidP="00210331">
      <w:pPr>
        <w:pStyle w:val="BulletColumn"/>
        <w:ind w:right="140"/>
        <w:rPr>
          <w:lang w:val="en-US"/>
        </w:rPr>
      </w:pPr>
      <w:r w:rsidRPr="00D33221">
        <w:rPr>
          <w:lang w:val="en-US"/>
        </w:rPr>
        <w:t>legislation, procedures, practices and processes relating to the charging and prosecution of criminal offences for serious crime and corruption in the context of CCC investigations, and</w:t>
      </w:r>
    </w:p>
    <w:p w14:paraId="4E99B114" w14:textId="77777777" w:rsidR="00210331" w:rsidRPr="00BC596D" w:rsidRDefault="00210331" w:rsidP="00210331">
      <w:pPr>
        <w:pStyle w:val="BulletColumn"/>
        <w:ind w:right="140"/>
        <w:rPr>
          <w:rFonts w:asciiTheme="majorHAnsi" w:hAnsiTheme="majorHAnsi" w:cstheme="majorHAnsi"/>
          <w:szCs w:val="20"/>
          <w:lang w:val="en-US"/>
        </w:rPr>
      </w:pPr>
      <w:r w:rsidRPr="00BC596D">
        <w:rPr>
          <w:lang w:val="en-US"/>
        </w:rPr>
        <w:t xml:space="preserve">section 49 of the </w:t>
      </w:r>
      <w:r w:rsidRPr="00BC596D">
        <w:rPr>
          <w:i/>
          <w:iCs/>
          <w:lang w:val="en-US"/>
        </w:rPr>
        <w:t>Crime and Corruption Act 2001.</w:t>
      </w:r>
    </w:p>
    <w:p w14:paraId="792B346A" w14:textId="77777777" w:rsidR="00210331" w:rsidRDefault="00210331" w:rsidP="00716B59">
      <w:pPr>
        <w:pStyle w:val="newBODYTEXT"/>
        <w:rPr>
          <w:lang w:val="en-US"/>
        </w:rPr>
      </w:pPr>
      <w:r w:rsidRPr="00BC596D">
        <w:rPr>
          <w:lang w:val="en-US"/>
        </w:rPr>
        <w:t>The final report was provided to the Queensland Government on 9 August 2022 and made 32 recommendations for change.</w:t>
      </w:r>
    </w:p>
    <w:p w14:paraId="0986B2C8" w14:textId="77777777" w:rsidR="00210331" w:rsidRDefault="00210331" w:rsidP="00716B59">
      <w:pPr>
        <w:pStyle w:val="newBODYTEXT"/>
        <w:ind w:right="140"/>
        <w:rPr>
          <w:lang w:val="en-US"/>
        </w:rPr>
      </w:pPr>
      <w:r w:rsidRPr="003B3186">
        <w:rPr>
          <w:lang w:val="en-US"/>
        </w:rPr>
        <w:t>In response, the CCC developed a five-year road map to deliver on the recommendations, to ensure sustained transformation and enhanced public confidence in the CCC.</w:t>
      </w:r>
      <w:r w:rsidR="00716B59">
        <w:rPr>
          <w:lang w:val="en-US"/>
        </w:rPr>
        <w:br/>
      </w:r>
      <w:r w:rsidRPr="00210331">
        <w:t>To date we have provided 30 reports on the</w:t>
      </w:r>
      <w:r w:rsidRPr="003B3186">
        <w:rPr>
          <w:lang w:val="en-US"/>
        </w:rPr>
        <w:t xml:space="preserve"> implementation and delivery of recommendations to the Minister, PCCC and the Parliamentary Crime and Corruption Commissioner (in line with</w:t>
      </w:r>
      <w:r w:rsidR="00716B59">
        <w:rPr>
          <w:lang w:val="en-US"/>
        </w:rPr>
        <w:t xml:space="preserve"> </w:t>
      </w:r>
      <w:r w:rsidRPr="000C7553">
        <w:rPr>
          <w:lang w:val="en-US"/>
        </w:rPr>
        <w:t>r</w:t>
      </w:r>
      <w:r w:rsidRPr="00BC596D">
        <w:rPr>
          <w:lang w:val="en-US"/>
        </w:rPr>
        <w:t>ecommendations 31</w:t>
      </w:r>
      <w:r w:rsidRPr="000C7553">
        <w:rPr>
          <w:lang w:val="en-US"/>
        </w:rPr>
        <w:t xml:space="preserve"> and </w:t>
      </w:r>
      <w:r w:rsidRPr="00BC596D">
        <w:rPr>
          <w:lang w:val="en-US"/>
        </w:rPr>
        <w:t>32</w:t>
      </w:r>
      <w:r w:rsidRPr="000C7553">
        <w:rPr>
          <w:lang w:val="en-US"/>
        </w:rPr>
        <w:t>)</w:t>
      </w:r>
      <w:r w:rsidRPr="003B3186">
        <w:rPr>
          <w:lang w:val="en-US"/>
        </w:rPr>
        <w:t xml:space="preserve">. </w:t>
      </w:r>
    </w:p>
    <w:p w14:paraId="0F856845" w14:textId="77777777" w:rsidR="00210331" w:rsidRPr="003B3186" w:rsidRDefault="00210331" w:rsidP="00716B59">
      <w:pPr>
        <w:pStyle w:val="newBODYTEXT"/>
        <w:ind w:right="140"/>
        <w:rPr>
          <w:lang w:val="en-US"/>
        </w:rPr>
      </w:pPr>
      <w:r w:rsidRPr="003B3186">
        <w:rPr>
          <w:lang w:val="en-US"/>
        </w:rPr>
        <w:t>Recognising the significant public interest in the delivery of the recommendations, we have also released ten quarterly progress reports on our</w:t>
      </w:r>
      <w:r>
        <w:rPr>
          <w:lang w:val="en-US"/>
        </w:rPr>
        <w:t xml:space="preserve"> </w:t>
      </w:r>
      <w:r w:rsidRPr="003B3186">
        <w:rPr>
          <w:lang w:val="en-US"/>
        </w:rPr>
        <w:t>website</w:t>
      </w:r>
      <w:r>
        <w:rPr>
          <w:lang w:val="en-US"/>
        </w:rPr>
        <w:t>.</w:t>
      </w:r>
      <w:r w:rsidRPr="000C7553">
        <w:rPr>
          <w:rStyle w:val="FootnoteReference"/>
          <w:lang w:val="en-US"/>
        </w:rPr>
        <w:footnoteReference w:id="12"/>
      </w:r>
      <w:r w:rsidRPr="003B3186">
        <w:rPr>
          <w:lang w:val="en-US"/>
        </w:rPr>
        <w:t xml:space="preserve"> Due to the progress in completing recommendations during 2024–25, the frequency of reporting will now transition to as required when the remaining recommendations are completed.</w:t>
      </w:r>
    </w:p>
    <w:p w14:paraId="0BFDC8BB" w14:textId="77777777" w:rsidR="00210331" w:rsidRDefault="00210331" w:rsidP="00716B59">
      <w:pPr>
        <w:pStyle w:val="newBODYTEXT"/>
        <w:ind w:right="140"/>
        <w:rPr>
          <w:lang w:val="en-US"/>
        </w:rPr>
      </w:pPr>
      <w:r w:rsidRPr="003B3186">
        <w:rPr>
          <w:lang w:val="en-US"/>
        </w:rPr>
        <w:t>Delivery</w:t>
      </w:r>
      <w:r w:rsidRPr="001E151B">
        <w:rPr>
          <w:lang w:val="en-US"/>
        </w:rPr>
        <w:t xml:space="preserve"> of the organisational reform required commenced in 2022</w:t>
      </w:r>
      <w:r w:rsidR="00E8755D" w:rsidRPr="00E8755D">
        <w:rPr>
          <w:lang w:val="en-US"/>
        </w:rPr>
        <w:t>–</w:t>
      </w:r>
      <w:r w:rsidRPr="001E151B">
        <w:rPr>
          <w:lang w:val="en-US"/>
        </w:rPr>
        <w:t xml:space="preserve">23 and as </w:t>
      </w:r>
      <w:proofErr w:type="gramStart"/>
      <w:r w:rsidRPr="001E151B">
        <w:rPr>
          <w:lang w:val="en-US"/>
        </w:rPr>
        <w:t>at</w:t>
      </w:r>
      <w:proofErr w:type="gramEnd"/>
      <w:r w:rsidRPr="001E151B">
        <w:rPr>
          <w:lang w:val="en-US"/>
        </w:rPr>
        <w:t xml:space="preserve"> 30 June 2025, of </w:t>
      </w:r>
      <w:r>
        <w:rPr>
          <w:lang w:val="en-US"/>
        </w:rPr>
        <w:br/>
      </w:r>
      <w:r w:rsidRPr="001E151B">
        <w:rPr>
          <w:lang w:val="en-US"/>
        </w:rPr>
        <w:t xml:space="preserve">the 32 recommendations, the CCC has completed </w:t>
      </w:r>
      <w:r>
        <w:rPr>
          <w:lang w:val="en-US"/>
        </w:rPr>
        <w:br/>
      </w:r>
      <w:r w:rsidRPr="001E151B">
        <w:rPr>
          <w:lang w:val="en-US"/>
        </w:rPr>
        <w:t xml:space="preserve">26 recommendations in full.  </w:t>
      </w:r>
    </w:p>
    <w:p w14:paraId="220A611D" w14:textId="77777777" w:rsidR="00210331" w:rsidRPr="00210331" w:rsidRDefault="00210331" w:rsidP="00716B59">
      <w:pPr>
        <w:pStyle w:val="newBODYTEXT"/>
        <w:ind w:right="140"/>
        <w:rPr>
          <w:lang w:val="en-US"/>
        </w:rPr>
      </w:pPr>
      <w:r w:rsidRPr="00210331">
        <w:rPr>
          <w:lang w:val="en-US"/>
        </w:rPr>
        <w:t>In 2025–26 we will complete</w:t>
      </w:r>
      <w:r w:rsidR="00E8755D">
        <w:rPr>
          <w:lang w:val="en-US"/>
        </w:rPr>
        <w:t xml:space="preserve"> the</w:t>
      </w:r>
      <w:r w:rsidRPr="00210331">
        <w:rPr>
          <w:lang w:val="en-US"/>
        </w:rPr>
        <w:t xml:space="preserve"> implementation of the remaining four recommendations for which we have responsibility: </w:t>
      </w:r>
    </w:p>
    <w:p w14:paraId="033C4B56" w14:textId="77777777" w:rsidR="00210331" w:rsidRPr="00210331" w:rsidRDefault="00210331" w:rsidP="00210331">
      <w:pPr>
        <w:pStyle w:val="BulletColumn"/>
        <w:rPr>
          <w:lang w:val="en-US"/>
        </w:rPr>
      </w:pPr>
      <w:r w:rsidRPr="00210331">
        <w:rPr>
          <w:lang w:val="en-US"/>
        </w:rPr>
        <w:t>Complete the transition to a predominantly civilianised model (recommendation 7).</w:t>
      </w:r>
    </w:p>
    <w:p w14:paraId="3B22E5C1" w14:textId="77777777" w:rsidR="00210331" w:rsidRPr="00210331" w:rsidRDefault="00210331" w:rsidP="00210331">
      <w:pPr>
        <w:pStyle w:val="BulletColumn"/>
        <w:rPr>
          <w:lang w:val="en-US"/>
        </w:rPr>
      </w:pPr>
      <w:r w:rsidRPr="00210331">
        <w:rPr>
          <w:lang w:val="en-US"/>
        </w:rPr>
        <w:t>In conjunction with the QPS, jointly review each seconded police officer position within the Corruption Division to transition to a predominantly civilianised model (recommendation 9).</w:t>
      </w:r>
    </w:p>
    <w:p w14:paraId="44D4E9D8" w14:textId="77777777" w:rsidR="00210331" w:rsidRPr="00210331" w:rsidRDefault="00210331" w:rsidP="00447978">
      <w:pPr>
        <w:pStyle w:val="BulletColumn"/>
        <w:ind w:right="-1"/>
        <w:rPr>
          <w:lang w:val="en-US"/>
        </w:rPr>
      </w:pPr>
      <w:r w:rsidRPr="00210331">
        <w:rPr>
          <w:lang w:val="en-US"/>
        </w:rPr>
        <w:t>Review operational policies and procedures</w:t>
      </w:r>
      <w:r>
        <w:rPr>
          <w:lang w:val="en-US"/>
        </w:rPr>
        <w:t xml:space="preserve"> </w:t>
      </w:r>
      <w:r w:rsidRPr="00210331">
        <w:rPr>
          <w:lang w:val="en-US"/>
        </w:rPr>
        <w:t xml:space="preserve">for improved compliance (recommendation 21). </w:t>
      </w:r>
    </w:p>
    <w:p w14:paraId="371BCDF3" w14:textId="77777777" w:rsidR="00210331" w:rsidRDefault="00210331" w:rsidP="00210331">
      <w:pPr>
        <w:pStyle w:val="BulletColumn"/>
        <w:rPr>
          <w:lang w:val="en-US"/>
        </w:rPr>
      </w:pPr>
      <w:r w:rsidRPr="00210331">
        <w:rPr>
          <w:lang w:val="en-US"/>
        </w:rPr>
        <w:t>Undertake a post-prosecution review for Corruption matters (recommendation 24).</w:t>
      </w:r>
    </w:p>
    <w:p w14:paraId="40B8ABE2" w14:textId="77777777" w:rsidR="00210331" w:rsidRDefault="00210331" w:rsidP="00210331">
      <w:pPr>
        <w:spacing w:before="120" w:after="0" w:line="260" w:lineRule="exact"/>
        <w:rPr>
          <w:rFonts w:asciiTheme="majorHAnsi" w:hAnsiTheme="majorHAnsi" w:cstheme="majorHAnsi"/>
          <w:color w:val="414042" w:themeColor="text1"/>
          <w:szCs w:val="20"/>
          <w:lang w:val="en-US"/>
        </w:rPr>
      </w:pPr>
      <w:r>
        <w:rPr>
          <w:rFonts w:asciiTheme="majorHAnsi" w:hAnsiTheme="majorHAnsi" w:cstheme="majorHAnsi"/>
          <w:szCs w:val="20"/>
          <w:lang w:val="en-US"/>
        </w:rPr>
        <w:br w:type="page"/>
      </w:r>
    </w:p>
    <w:p w14:paraId="07A6D752" w14:textId="77777777" w:rsidR="00210331" w:rsidRPr="00210331" w:rsidRDefault="00210331" w:rsidP="00210331">
      <w:pPr>
        <w:spacing w:after="600"/>
        <w:rPr>
          <w:rFonts w:ascii="Calibri" w:hAnsi="Calibri" w:cs="Calibri"/>
          <w:b/>
          <w:bCs/>
          <w:color w:val="414042" w:themeColor="text1"/>
          <w:spacing w:val="-6"/>
          <w:sz w:val="24"/>
          <w:szCs w:val="24"/>
          <w:lang w:val="en-US"/>
        </w:rPr>
        <w:sectPr w:rsidR="00210331" w:rsidRPr="00210331" w:rsidSect="00210331">
          <w:type w:val="continuous"/>
          <w:pgSz w:w="11906" w:h="16838" w:code="9"/>
          <w:pgMar w:top="2155" w:right="1134" w:bottom="964" w:left="1134" w:header="720" w:footer="567" w:gutter="0"/>
          <w:cols w:num="2" w:space="567"/>
          <w:noEndnote/>
          <w:docGrid w:linePitch="272"/>
          <w15:footnoteColumns w:val="1"/>
        </w:sectPr>
      </w:pPr>
    </w:p>
    <w:p w14:paraId="269F0C94" w14:textId="77777777" w:rsidR="00210331" w:rsidRDefault="00210331" w:rsidP="00BC596D">
      <w:pPr>
        <w:pStyle w:val="Bulletpoints0"/>
        <w:numPr>
          <w:ilvl w:val="0"/>
          <w:numId w:val="0"/>
        </w:numPr>
        <w:ind w:right="424"/>
        <w:rPr>
          <w:rFonts w:asciiTheme="majorHAnsi" w:hAnsiTheme="majorHAnsi" w:cstheme="majorHAnsi"/>
          <w:szCs w:val="20"/>
          <w:lang w:val="en-US"/>
        </w:rPr>
      </w:pPr>
    </w:p>
    <w:p w14:paraId="3EB24E8D" w14:textId="77777777" w:rsidR="007D5A09" w:rsidRPr="007D5A09" w:rsidRDefault="007D5A09" w:rsidP="00210331">
      <w:pPr>
        <w:pStyle w:val="BulletColumn"/>
        <w:numPr>
          <w:ilvl w:val="0"/>
          <w:numId w:val="0"/>
        </w:numPr>
        <w:ind w:left="720" w:right="424" w:hanging="360"/>
        <w:rPr>
          <w:lang w:val="en-US"/>
        </w:rPr>
      </w:pPr>
    </w:p>
    <w:p w14:paraId="597C4752" w14:textId="77777777" w:rsidR="0028234C" w:rsidRPr="00210331" w:rsidRDefault="00DD3B33" w:rsidP="00210331">
      <w:pPr>
        <w:pStyle w:val="AH1PageHeader"/>
        <w:spacing w:after="880"/>
        <w:sectPr w:rsidR="0028234C" w:rsidRPr="00210331" w:rsidSect="000E0DA7">
          <w:headerReference w:type="even" r:id="rId136"/>
          <w:headerReference w:type="default" r:id="rId137"/>
          <w:headerReference w:type="first" r:id="rId138"/>
          <w:pgSz w:w="11906" w:h="16838" w:code="9"/>
          <w:pgMar w:top="2155" w:right="1134" w:bottom="964" w:left="1134" w:header="720" w:footer="567" w:gutter="0"/>
          <w:cols w:space="567"/>
          <w:noEndnote/>
          <w:docGrid w:linePitch="272"/>
          <w15:footnoteColumns w:val="1"/>
        </w:sectPr>
      </w:pPr>
      <w:bookmarkStart w:id="385" w:name="_Toc102039333"/>
      <w:bookmarkStart w:id="386" w:name="_Toc102039695"/>
      <w:bookmarkStart w:id="387" w:name="_Toc102040052"/>
      <w:bookmarkStart w:id="388" w:name="_Toc102040380"/>
      <w:bookmarkStart w:id="389" w:name="_Toc102040714"/>
      <w:bookmarkStart w:id="390" w:name="_Toc102041042"/>
      <w:bookmarkStart w:id="391" w:name="_Toc102041371"/>
      <w:bookmarkStart w:id="392" w:name="_Toc102041703"/>
      <w:bookmarkStart w:id="393" w:name="_Toc102042030"/>
      <w:bookmarkStart w:id="394" w:name="_Toc102042360"/>
      <w:bookmarkStart w:id="395" w:name="ObjectiveEfficientandEffective"/>
      <w:bookmarkEnd w:id="349"/>
      <w:bookmarkEnd w:id="350"/>
      <w:bookmarkEnd w:id="351"/>
      <w:bookmarkEnd w:id="352"/>
      <w:bookmarkEnd w:id="353"/>
      <w:bookmarkEnd w:id="354"/>
      <w:bookmarkEnd w:id="355"/>
      <w:bookmarkEnd w:id="356"/>
      <w:bookmarkEnd w:id="357"/>
      <w:bookmarkEnd w:id="358"/>
      <w:bookmarkEnd w:id="359"/>
      <w:bookmarkEnd w:id="360"/>
      <w:r w:rsidRPr="00F9716C">
        <w:t xml:space="preserve">Objective: </w:t>
      </w:r>
      <w:r w:rsidR="0028612F" w:rsidRPr="00F9716C">
        <w:t>Efficient and effective</w:t>
      </w:r>
      <w:bookmarkEnd w:id="385"/>
      <w:bookmarkEnd w:id="386"/>
      <w:bookmarkEnd w:id="387"/>
      <w:bookmarkEnd w:id="388"/>
      <w:bookmarkEnd w:id="389"/>
      <w:bookmarkEnd w:id="390"/>
      <w:bookmarkEnd w:id="391"/>
      <w:bookmarkEnd w:id="392"/>
      <w:bookmarkEnd w:id="393"/>
      <w:bookmarkEnd w:id="394"/>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AD4F68" w14:paraId="59028DC5" w14:textId="77777777" w:rsidTr="005E573C">
        <w:tc>
          <w:tcPr>
            <w:tcW w:w="4535" w:type="dxa"/>
            <w:shd w:val="clear" w:color="auto" w:fill="F2F2F2" w:themeFill="background1" w:themeFillShade="F2"/>
          </w:tcPr>
          <w:bookmarkEnd w:id="395"/>
          <w:p w14:paraId="0FC8F54D" w14:textId="77777777" w:rsidR="00AD4F68" w:rsidRPr="00F9716C" w:rsidRDefault="00AD4F68" w:rsidP="0041749C">
            <w:pPr>
              <w:pStyle w:val="Openingparagraph"/>
              <w:spacing w:before="240"/>
              <w:ind w:right="175" w:firstLine="60"/>
            </w:pPr>
            <w:r w:rsidRPr="00F9716C">
              <w:rPr>
                <w:snapToGrid w:val="0"/>
              </w:rPr>
              <w:t>Key strategies:</w:t>
            </w:r>
          </w:p>
          <w:p w14:paraId="2B773CA7" w14:textId="77777777" w:rsidR="00CD7B17" w:rsidRDefault="00CD7B17" w:rsidP="009F382E">
            <w:pPr>
              <w:pStyle w:val="BulletColumn"/>
              <w:ind w:right="322"/>
            </w:pPr>
            <w:r>
              <w:t xml:space="preserve">Improve productivity and outcomes to maximise impact. </w:t>
            </w:r>
          </w:p>
          <w:p w14:paraId="185E968E" w14:textId="77777777" w:rsidR="00CD7B17" w:rsidRDefault="00CD7B17" w:rsidP="009F382E">
            <w:pPr>
              <w:pStyle w:val="BulletColumn"/>
              <w:ind w:right="322"/>
            </w:pPr>
            <w:r>
              <w:t>Enhance governance, risk and compliance processes and culture to mitigate risk.</w:t>
            </w:r>
          </w:p>
          <w:p w14:paraId="7FC28ECA" w14:textId="77777777" w:rsidR="00CD7B17" w:rsidRDefault="00CD7B17" w:rsidP="009F382E">
            <w:pPr>
              <w:pStyle w:val="BulletColumn"/>
              <w:ind w:right="322"/>
            </w:pPr>
            <w:r>
              <w:t>Advocate for legislative reform to improve our ability to anticipate and respond to the changing nature of our operating environment.</w:t>
            </w:r>
          </w:p>
          <w:p w14:paraId="65ECC6FA" w14:textId="77777777" w:rsidR="00CD7B17" w:rsidRDefault="00CD7B17" w:rsidP="009F382E">
            <w:pPr>
              <w:pStyle w:val="BulletColumn"/>
              <w:ind w:right="322"/>
            </w:pPr>
            <w:r>
              <w:t>Innovate, digitalise and automate service delivery to maximise operational efficiency and effectiveness.</w:t>
            </w:r>
          </w:p>
          <w:p w14:paraId="479A5EBA" w14:textId="77777777" w:rsidR="00CD7B17" w:rsidRDefault="00CD7B17" w:rsidP="009F382E">
            <w:pPr>
              <w:pStyle w:val="BulletColumn"/>
              <w:ind w:right="322"/>
            </w:pPr>
            <w:r>
              <w:t>Build and use data to inform effective decision</w:t>
            </w:r>
            <w:r w:rsidR="006C2E59">
              <w:t>-</w:t>
            </w:r>
            <w:r>
              <w:t>making.</w:t>
            </w:r>
          </w:p>
          <w:p w14:paraId="0830F3B8" w14:textId="77777777" w:rsidR="00AD4F68" w:rsidRPr="00E402EC" w:rsidRDefault="00CD7B17" w:rsidP="009F382E">
            <w:pPr>
              <w:pStyle w:val="BulletColumn"/>
              <w:spacing w:after="360"/>
              <w:ind w:left="714" w:right="322" w:hanging="357"/>
            </w:pPr>
            <w:r>
              <w:t>Enable a trauma-informed approach that reflects the perspectives of our diverse community, including First Nations peoples.</w:t>
            </w:r>
          </w:p>
        </w:tc>
      </w:tr>
    </w:tbl>
    <w:p w14:paraId="520593AF" w14:textId="77777777" w:rsidR="0004473A" w:rsidRPr="00F9716C" w:rsidRDefault="0004473A" w:rsidP="005F61D8">
      <w:pPr>
        <w:pStyle w:val="Openingparagraph"/>
      </w:pPr>
    </w:p>
    <w:p w14:paraId="3AFF879A" w14:textId="77777777" w:rsidR="00370F00" w:rsidRPr="00F9716C" w:rsidRDefault="00370F00" w:rsidP="005F61D8">
      <w:pPr>
        <w:pStyle w:val="Openingparagraph"/>
        <w:sectPr w:rsidR="00370F00" w:rsidRPr="00F9716C" w:rsidSect="00D46BC7">
          <w:type w:val="continuous"/>
          <w:pgSz w:w="11906" w:h="16838" w:code="9"/>
          <w:pgMar w:top="2155" w:right="1134" w:bottom="964" w:left="1134" w:header="720" w:footer="284" w:gutter="0"/>
          <w:cols w:space="567"/>
          <w:noEndnote/>
          <w:docGrid w:linePitch="272"/>
          <w15:footnoteColumns w:val="1"/>
        </w:sectPr>
      </w:pPr>
    </w:p>
    <w:p w14:paraId="7801EF6A" w14:textId="77777777" w:rsidR="00CA0204" w:rsidRPr="00A22ADA" w:rsidRDefault="00CA0204" w:rsidP="00CD304D">
      <w:pPr>
        <w:pStyle w:val="DHeading2Calibri16"/>
        <w:spacing w:after="0"/>
        <w:ind w:right="142"/>
        <w:outlineLvl w:val="1"/>
      </w:pPr>
      <w:r w:rsidRPr="00A22ADA">
        <w:t>Delivering efficient and effective outcomes to reduce the incidence of major crime and corruption, and improve the integrity of the public sector in Queensland.</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CA0204" w:rsidRPr="00172911" w14:paraId="36A2936F" w14:textId="77777777" w:rsidTr="00DD0E48">
        <w:trPr>
          <w:trHeight w:val="851"/>
        </w:trPr>
        <w:tc>
          <w:tcPr>
            <w:tcW w:w="9638" w:type="dxa"/>
            <w:shd w:val="clear" w:color="auto" w:fill="F9F9F9"/>
          </w:tcPr>
          <w:p w14:paraId="7D4AB8DB" w14:textId="77777777" w:rsidR="00CA0204" w:rsidRPr="007F59ED" w:rsidRDefault="00CA0204" w:rsidP="00DD0E48">
            <w:pPr>
              <w:pStyle w:val="newBODYTEXT"/>
              <w:spacing w:after="0"/>
              <w:ind w:right="105"/>
              <w:rPr>
                <w:rStyle w:val="Emphasis"/>
                <w:rFonts w:asciiTheme="minorHAnsi" w:hAnsiTheme="minorHAnsi" w:cstheme="minorHAnsi"/>
                <w:highlight w:val="green"/>
              </w:rPr>
            </w:pPr>
            <w:r w:rsidRPr="00CA0204">
              <w:rPr>
                <w:rFonts w:asciiTheme="minorHAnsi" w:hAnsiTheme="minorHAnsi" w:cstheme="minorHAnsi"/>
                <w:bCs/>
              </w:rPr>
              <w:t xml:space="preserve">In 2024–25, we strengthened our strategic impact by actively investigating and shaping effective responses to serious and organised crime </w:t>
            </w:r>
            <w:proofErr w:type="gramStart"/>
            <w:r w:rsidRPr="00CA0204">
              <w:rPr>
                <w:rFonts w:asciiTheme="minorHAnsi" w:hAnsiTheme="minorHAnsi" w:cstheme="minorHAnsi"/>
                <w:bCs/>
              </w:rPr>
              <w:t>through the use of</w:t>
            </w:r>
            <w:proofErr w:type="gramEnd"/>
            <w:r w:rsidRPr="00CA0204">
              <w:rPr>
                <w:rFonts w:asciiTheme="minorHAnsi" w:hAnsiTheme="minorHAnsi" w:cstheme="minorHAnsi"/>
                <w:bCs/>
              </w:rPr>
              <w:t xml:space="preserve"> our hearing powers; working with and sharing intelligence with the Queensland Police Service and other law enforcement partners and confiscating criminal profits, a key deliverable in our strategic plan.</w:t>
            </w:r>
          </w:p>
        </w:tc>
      </w:tr>
    </w:tbl>
    <w:p w14:paraId="15FED621" w14:textId="77777777" w:rsidR="00CA0204" w:rsidRDefault="00CA0204" w:rsidP="00CD304D">
      <w:pPr>
        <w:pStyle w:val="DHeading2Calibri16"/>
        <w:spacing w:before="240"/>
        <w:ind w:right="142"/>
        <w:outlineLvl w:val="1"/>
      </w:pPr>
      <w:r w:rsidRPr="00CA0204">
        <w:t>Reducing the incidence of major crime</w:t>
      </w:r>
    </w:p>
    <w:p w14:paraId="6C696A6E" w14:textId="77777777" w:rsidR="00CA0204" w:rsidRPr="003712CC" w:rsidRDefault="00CA0204" w:rsidP="008E5B79">
      <w:pPr>
        <w:pStyle w:val="DHeading2Calibri16"/>
        <w:shd w:val="clear" w:color="auto" w:fill="F9F9F9"/>
        <w:spacing w:before="240"/>
        <w:ind w:right="142"/>
        <w:outlineLvl w:val="1"/>
        <w:sectPr w:rsidR="00CA0204" w:rsidRPr="003712CC" w:rsidSect="00D4063B">
          <w:pgSz w:w="11906" w:h="16838" w:code="9"/>
          <w:pgMar w:top="2155" w:right="991" w:bottom="964" w:left="1134" w:header="720" w:footer="567" w:gutter="0"/>
          <w:cols w:space="567"/>
          <w:noEndnote/>
          <w:docGrid w:linePitch="272"/>
        </w:sectPr>
      </w:pPr>
      <w:r w:rsidRPr="003712CC">
        <w:t>Illicit markets</w:t>
      </w:r>
    </w:p>
    <w:p w14:paraId="2324F1E1" w14:textId="77777777" w:rsidR="00CA0204" w:rsidRDefault="00CA0204" w:rsidP="00CA0204">
      <w:pPr>
        <w:pStyle w:val="newBODYTEXT"/>
        <w:ind w:right="71"/>
      </w:pPr>
      <w:r w:rsidRPr="00347B9D">
        <w:t>Illicit</w:t>
      </w:r>
      <w:r>
        <w:t xml:space="preserve"> markets involve the exchange of illegal goods and services, or the exchange of those things in unlawful ways. The CCC is concerned with illicit market activity that enables or involves serious organised crime, such as illicit drugs and firearms trafficking, and produces significant financial return for offenders. These markets are pervasive, and impacts have serious health and social ramifications, and economic costs for healthcare, law enforcement and the productivity of our communities.</w:t>
      </w:r>
    </w:p>
    <w:p w14:paraId="5B5FF836" w14:textId="77777777" w:rsidR="00CA0204" w:rsidRDefault="00CA0204" w:rsidP="00CA0204">
      <w:pPr>
        <w:pStyle w:val="newBODYTEXT"/>
        <w:ind w:right="71"/>
      </w:pPr>
      <w:r>
        <w:t>Organised crime groups are heavily involved in illicit market activities with strong links to global supply chains through international networks and facilitators. Often these groups operate using sophisticated business models and expertise to produce significant financial return for those involved.</w:t>
      </w:r>
    </w:p>
    <w:p w14:paraId="0BC227A8" w14:textId="2DA9A92A" w:rsidR="00CA0204" w:rsidRPr="0046700D" w:rsidRDefault="00CA0204" w:rsidP="00CA0204">
      <w:pPr>
        <w:pStyle w:val="newBODYTEXT"/>
        <w:ind w:right="71"/>
      </w:pPr>
      <w:r>
        <w:t xml:space="preserve">Those who facilitate or enable these crimes may be respected professionals within the community who offer their expertise on a fee-for-service basis. They may be recruited by organised crime groups through </w:t>
      </w:r>
      <w:r w:rsidR="001766AF">
        <w:br/>
      </w:r>
      <w:r>
        <w:t>pre-existing networks that have global reach, requiring national and international law enforcement collaboration and coordination.</w:t>
      </w:r>
      <w:r>
        <w:br w:type="column"/>
      </w:r>
      <w:r w:rsidRPr="0046700D">
        <w:t>The CCC’s response to this area of focus is multifaceted and includes:</w:t>
      </w:r>
    </w:p>
    <w:p w14:paraId="32780B0F" w14:textId="77777777" w:rsidR="00CA0204" w:rsidRDefault="00CA0204" w:rsidP="00CA0204">
      <w:pPr>
        <w:pStyle w:val="BulletColumn"/>
      </w:pPr>
      <w:r w:rsidRPr="00347B9D">
        <w:t>undertaking</w:t>
      </w:r>
      <w:r>
        <w:t xml:space="preserve"> serious and organised crime investigations, including in partnership with other law enforcement and intelligence agencies to enhance investigation outcomes and intelligence sharing</w:t>
      </w:r>
    </w:p>
    <w:p w14:paraId="424D0CAD" w14:textId="77777777" w:rsidR="00CA0204" w:rsidRDefault="00CA0204" w:rsidP="00CA0204">
      <w:pPr>
        <w:pStyle w:val="BulletColumn"/>
      </w:pPr>
      <w:r>
        <w:t>undertaking intelligence focused investigations to identify criminal networks, their methods, and vulnerabilities, and to identify strategic responses to organised criminal activity</w:t>
      </w:r>
    </w:p>
    <w:p w14:paraId="20EC149A" w14:textId="77777777" w:rsidR="00CA0204" w:rsidRDefault="00CA0204" w:rsidP="00CA0204">
      <w:pPr>
        <w:pStyle w:val="BulletColumn"/>
      </w:pPr>
      <w:r>
        <w:t xml:space="preserve">pursuing criminal proceeds investigations and taking civil confiscation action, and </w:t>
      </w:r>
    </w:p>
    <w:p w14:paraId="1BDF23ED" w14:textId="77777777" w:rsidR="00CA0204" w:rsidRDefault="00CA0204" w:rsidP="00CA0204">
      <w:pPr>
        <w:pStyle w:val="BulletColumn"/>
      </w:pPr>
      <w:r>
        <w:t>undertaking research and intelligence projects to identify emerging trends, risks, and opportunities to disrupt serious criminal activity and assess the impact of our action taken.</w:t>
      </w:r>
    </w:p>
    <w:p w14:paraId="5A71F59E" w14:textId="77777777" w:rsidR="00CA0204" w:rsidRPr="00347B9D" w:rsidRDefault="00CA0204" w:rsidP="00CA0204">
      <w:pPr>
        <w:pStyle w:val="BulletColumn"/>
        <w:numPr>
          <w:ilvl w:val="0"/>
          <w:numId w:val="0"/>
        </w:numPr>
      </w:pPr>
    </w:p>
    <w:tbl>
      <w:tblPr>
        <w:tblStyle w:val="TableGridLight"/>
        <w:tblW w:w="0" w:type="auto"/>
        <w:tblCellMar>
          <w:top w:w="142" w:type="dxa"/>
          <w:left w:w="142" w:type="dxa"/>
          <w:bottom w:w="142" w:type="dxa"/>
          <w:right w:w="142" w:type="dxa"/>
        </w:tblCellMar>
        <w:tblLook w:val="04A0" w:firstRow="1" w:lastRow="0" w:firstColumn="1" w:lastColumn="0" w:noHBand="0" w:noVBand="1"/>
      </w:tblPr>
      <w:tblGrid>
        <w:gridCol w:w="4535"/>
      </w:tblGrid>
      <w:tr w:rsidR="00CA0204" w:rsidRPr="00DF3006" w14:paraId="59F82F88" w14:textId="77777777" w:rsidTr="000E36C3">
        <w:tc>
          <w:tcPr>
            <w:tcW w:w="4535" w:type="dxa"/>
          </w:tcPr>
          <w:p w14:paraId="60E882EA" w14:textId="77777777" w:rsidR="00CA0204" w:rsidRPr="00A53162" w:rsidRDefault="00CA0204" w:rsidP="000E36C3">
            <w:pPr>
              <w:pStyle w:val="newBODYTEXT"/>
              <w:rPr>
                <w:rFonts w:asciiTheme="minorHAnsi" w:hAnsiTheme="minorHAnsi" w:cstheme="minorHAnsi"/>
              </w:rPr>
            </w:pPr>
            <w:r w:rsidRPr="00893777">
              <w:br w:type="column"/>
            </w:r>
            <w:r w:rsidRPr="00893777">
              <w:br w:type="column"/>
            </w:r>
            <w:r w:rsidRPr="00A53162">
              <w:rPr>
                <w:rFonts w:asciiTheme="minorHAnsi" w:hAnsiTheme="minorHAnsi" w:cstheme="minorHAnsi"/>
              </w:rPr>
              <w:t>In 2024–25 we examined 57 witnesses over 58 hearing days to support and advance investigations by the CCC or the QPS that were focused on illicit markets.</w:t>
            </w:r>
          </w:p>
          <w:p w14:paraId="52F34703" w14:textId="77777777" w:rsidR="00CA0204" w:rsidRPr="00893777" w:rsidRDefault="00CA0204" w:rsidP="000E36C3">
            <w:pPr>
              <w:spacing w:after="0"/>
              <w:ind w:right="140"/>
              <w:jc w:val="right"/>
              <w:rPr>
                <w:i/>
                <w:color w:val="414042" w:themeColor="text1"/>
                <w:szCs w:val="20"/>
              </w:rPr>
            </w:pPr>
            <w:r w:rsidRPr="00893777">
              <w:rPr>
                <w:i/>
                <w:color w:val="414042" w:themeColor="text1"/>
                <w:szCs w:val="20"/>
              </w:rPr>
              <w:t xml:space="preserve">Our key investigative outcomes for illicit markets are summarised </w:t>
            </w:r>
            <w:r w:rsidRPr="003246D5">
              <w:rPr>
                <w:i/>
                <w:color w:val="414042" w:themeColor="text1"/>
                <w:szCs w:val="20"/>
              </w:rPr>
              <w:t xml:space="preserve">on pages </w:t>
            </w:r>
            <w:hyperlink w:anchor="pg32Referredmajorcrimeinvestigations" w:history="1">
              <w:r w:rsidR="00BB185E">
                <w:rPr>
                  <w:rStyle w:val="Hyperlink"/>
                  <w:i/>
                  <w:szCs w:val="20"/>
                  <w:u w:val="none"/>
                </w:rPr>
                <w:t>32</w:t>
              </w:r>
            </w:hyperlink>
            <w:r w:rsidR="00BB185E" w:rsidRPr="00BB185E">
              <w:rPr>
                <w:i/>
                <w:color w:val="414042" w:themeColor="text1"/>
                <w:szCs w:val="20"/>
              </w:rPr>
              <w:t>–</w:t>
            </w:r>
            <w:r w:rsidRPr="003246D5">
              <w:rPr>
                <w:i/>
                <w:color w:val="414042" w:themeColor="text1"/>
                <w:szCs w:val="20"/>
              </w:rPr>
              <w:t>3</w:t>
            </w:r>
            <w:r w:rsidR="00BB185E">
              <w:rPr>
                <w:i/>
                <w:color w:val="414042" w:themeColor="text1"/>
                <w:szCs w:val="20"/>
              </w:rPr>
              <w:t>4</w:t>
            </w:r>
            <w:r w:rsidRPr="003246D5">
              <w:rPr>
                <w:i/>
                <w:color w:val="414042" w:themeColor="text1"/>
                <w:szCs w:val="20"/>
              </w:rPr>
              <w:t>.</w:t>
            </w:r>
          </w:p>
        </w:tc>
      </w:tr>
    </w:tbl>
    <w:p w14:paraId="21444E66" w14:textId="77777777" w:rsidR="00CA0204" w:rsidRDefault="00CA0204" w:rsidP="00CA0204">
      <w:pPr>
        <w:pStyle w:val="EHeadingCalibri14"/>
        <w:rPr>
          <w:rFonts w:eastAsia="Calibri Light"/>
        </w:rPr>
        <w:sectPr w:rsidR="00CA0204" w:rsidSect="00CA0204">
          <w:type w:val="continuous"/>
          <w:pgSz w:w="11906" w:h="16838" w:code="9"/>
          <w:pgMar w:top="2155" w:right="991" w:bottom="964" w:left="1134" w:header="720" w:footer="284" w:gutter="0"/>
          <w:cols w:num="2" w:space="567"/>
          <w:noEndnote/>
          <w:docGrid w:linePitch="272"/>
        </w:sectPr>
      </w:pPr>
    </w:p>
    <w:p w14:paraId="5480584D" w14:textId="77777777" w:rsidR="00CA0204" w:rsidRDefault="00CA0204">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5AC8531E" w14:textId="77777777" w:rsidR="00B653B2" w:rsidRPr="006318EF" w:rsidRDefault="00B653B2" w:rsidP="008E5B79">
      <w:pPr>
        <w:pStyle w:val="DHeadingCalibri14"/>
        <w:ind w:right="-425"/>
      </w:pPr>
      <w:bookmarkStart w:id="396" w:name="pg32Referredmajorcrimeinvestigations"/>
      <w:r w:rsidRPr="006318EF">
        <w:t>Referred major crime investigations</w:t>
      </w:r>
    </w:p>
    <w:bookmarkEnd w:id="396"/>
    <w:p w14:paraId="52299B3C" w14:textId="77777777" w:rsidR="000A313A" w:rsidRDefault="000A313A" w:rsidP="00AF0950">
      <w:pPr>
        <w:pStyle w:val="newBODYTEXT"/>
        <w:ind w:right="71"/>
      </w:pPr>
      <w:r>
        <w:t xml:space="preserve">Major crime investigations may be referred by the QPS for assistance, primarily </w:t>
      </w:r>
      <w:proofErr w:type="gramStart"/>
      <w:r>
        <w:t>through the use of</w:t>
      </w:r>
      <w:proofErr w:type="gramEnd"/>
      <w:r>
        <w:t xml:space="preserve"> the CCC’s coercive hearing powers. The QPS remains the lead agency for these investigations and is primarily responsible for investigation outcomes such as laying charges and arresting alleged offenders. </w:t>
      </w:r>
    </w:p>
    <w:p w14:paraId="213537DF" w14:textId="77777777" w:rsidR="00B653B2" w:rsidRPr="00347B9D" w:rsidRDefault="000A313A" w:rsidP="009236AF">
      <w:pPr>
        <w:pStyle w:val="newBODYTEXT"/>
        <w:ind w:right="71"/>
      </w:pPr>
      <w:r>
        <w:t>In 2024–25 the CCC finalised five referred investigations involving alleged organised crime involvement in illicit market activity and progressed two other investigations, summarised below.</w:t>
      </w:r>
    </w:p>
    <w:p w14:paraId="11AD2F25" w14:textId="77777777" w:rsidR="00B653B2" w:rsidRDefault="00B653B2" w:rsidP="00A53162">
      <w:pPr>
        <w:pStyle w:val="Crimetitles"/>
        <w:spacing w:after="60"/>
        <w:ind w:right="74"/>
        <w:outlineLvl w:val="9"/>
      </w:pPr>
      <w:r w:rsidRPr="00393E3A">
        <w:t>Firearms and dangerous drugs trafficking</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AA3700" w:rsidRPr="009236AF">
        <w:rPr>
          <w:rFonts w:asciiTheme="majorHAnsi" w:eastAsiaTheme="minorHAnsi" w:hAnsiTheme="majorHAnsi" w:cstheme="majorHAnsi"/>
          <w:b w:val="0"/>
          <w:bCs w:val="0"/>
          <w:i w:val="0"/>
          <w:noProof w:val="0"/>
          <w:color w:val="414042" w:themeColor="text1"/>
          <w:lang w:eastAsia="en-US"/>
        </w:rPr>
        <w:t xml:space="preserve"> examined four witnesses over four days, investigating a syndicate alleged to be involved in drug and firearms trafficking in Brisbane, including the operation of an illicit laboratory for drugs production, the lease of storage facilities for drugs under false names, and extensive use of strategies to avoid detection by law enforcement.</w:t>
      </w:r>
    </w:p>
    <w:p w14:paraId="3BF65CB5" w14:textId="77777777" w:rsidR="0033466A" w:rsidRDefault="00B653B2" w:rsidP="00A53162">
      <w:pPr>
        <w:pStyle w:val="Crimetitles"/>
        <w:spacing w:after="60"/>
        <w:ind w:right="74"/>
        <w:outlineLvl w:val="9"/>
      </w:pPr>
      <w:r w:rsidRPr="006318EF">
        <w:t>Money laundering and drug trafficking syndicate</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33466A" w:rsidRPr="009236AF">
        <w:rPr>
          <w:rFonts w:asciiTheme="majorHAnsi" w:eastAsiaTheme="minorHAnsi" w:hAnsiTheme="majorHAnsi" w:cstheme="majorHAnsi"/>
          <w:b w:val="0"/>
          <w:bCs w:val="0"/>
          <w:i w:val="0"/>
          <w:noProof w:val="0"/>
          <w:color w:val="414042" w:themeColor="text1"/>
          <w:lang w:eastAsia="en-US"/>
        </w:rPr>
        <w:t xml:space="preserve"> examined eight witnesses over six days to assist an investigation into alleged drug trafficking and money laundering by a syndicate based on the Gold Coast with links to an Outlaw Motorcycle Gang (OMCG). </w:t>
      </w:r>
    </w:p>
    <w:p w14:paraId="754F636B" w14:textId="77777777" w:rsidR="00B653B2" w:rsidRPr="00347B9D" w:rsidRDefault="00B653B2" w:rsidP="00A53162">
      <w:pPr>
        <w:pStyle w:val="Crimetitles"/>
        <w:spacing w:after="60"/>
        <w:ind w:right="74"/>
        <w:outlineLvl w:val="9"/>
      </w:pPr>
      <w:r w:rsidRPr="006318EF">
        <w:t>Intrastate drug trafficking syndicate</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5E2C40" w:rsidRPr="009236AF">
        <w:rPr>
          <w:rFonts w:asciiTheme="majorHAnsi" w:eastAsiaTheme="minorHAnsi" w:hAnsiTheme="majorHAnsi" w:cstheme="majorHAnsi"/>
          <w:b w:val="0"/>
          <w:bCs w:val="0"/>
          <w:i w:val="0"/>
          <w:noProof w:val="0"/>
          <w:color w:val="414042" w:themeColor="text1"/>
          <w:lang w:eastAsia="en-US"/>
        </w:rPr>
        <w:t xml:space="preserve"> examined four witnesses over five days, investigating alleged trafficking of drugs, including cocaine and methylamphetamine, by a syndicate operating between Brisbane and Mackay.</w:t>
      </w:r>
    </w:p>
    <w:p w14:paraId="01A5EDA5" w14:textId="77777777" w:rsidR="00AA36C2" w:rsidRDefault="00B653B2" w:rsidP="00A53162">
      <w:pPr>
        <w:pStyle w:val="Crimetitles"/>
        <w:spacing w:after="60"/>
        <w:ind w:right="74"/>
        <w:outlineLvl w:val="9"/>
      </w:pPr>
      <w:r w:rsidRPr="006318EF">
        <w:t>Drug trafficking and attempted murder</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AA36C2" w:rsidRPr="009236AF">
        <w:rPr>
          <w:rFonts w:asciiTheme="majorHAnsi" w:eastAsiaTheme="minorHAnsi" w:hAnsiTheme="majorHAnsi" w:cstheme="majorHAnsi"/>
          <w:b w:val="0"/>
          <w:bCs w:val="0"/>
          <w:i w:val="0"/>
          <w:noProof w:val="0"/>
          <w:color w:val="414042" w:themeColor="text1"/>
          <w:lang w:eastAsia="en-US"/>
        </w:rPr>
        <w:t xml:space="preserve"> examined four witnesses over eight days investigating alleged drug trafficking activities by a syndicate whose actions ultimately culminated in the attempted murder of one of its members. </w:t>
      </w:r>
    </w:p>
    <w:p w14:paraId="559A8A76" w14:textId="77777777" w:rsidR="00AF0950" w:rsidRDefault="00B653B2" w:rsidP="00A53162">
      <w:pPr>
        <w:pStyle w:val="Crimetitles"/>
        <w:spacing w:after="60"/>
        <w:ind w:right="74"/>
        <w:outlineLvl w:val="9"/>
        <w:rPr>
          <w:rFonts w:asciiTheme="majorHAnsi" w:eastAsiaTheme="minorHAnsi" w:hAnsiTheme="majorHAnsi" w:cstheme="majorHAnsi"/>
          <w:b w:val="0"/>
          <w:bCs w:val="0"/>
          <w:i w:val="0"/>
          <w:noProof w:val="0"/>
          <w:color w:val="414042" w:themeColor="text1"/>
          <w:lang w:eastAsia="en-US"/>
        </w:rPr>
      </w:pPr>
      <w:r w:rsidRPr="006318EF">
        <w:t>Weapons trafficking and money laundering</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0A21D3" w:rsidRPr="009236AF">
        <w:rPr>
          <w:rFonts w:asciiTheme="majorHAnsi" w:eastAsiaTheme="minorHAnsi" w:hAnsiTheme="majorHAnsi" w:cstheme="majorHAnsi"/>
          <w:b w:val="0"/>
          <w:bCs w:val="0"/>
          <w:i w:val="0"/>
          <w:noProof w:val="0"/>
          <w:color w:val="414042" w:themeColor="text1"/>
          <w:lang w:eastAsia="en-US"/>
        </w:rPr>
        <w:t xml:space="preserve"> examined three witnesses over three days, investigating alleged weapons trafficking and money laundering by a syndicate alleged to also be involved in the manufacture and trafficking of improvised explosive devices in Brisbane and surrounding areas. </w:t>
      </w:r>
    </w:p>
    <w:p w14:paraId="24BEC190" w14:textId="77777777" w:rsidR="009236AF" w:rsidRDefault="00B653B2" w:rsidP="00A53162">
      <w:pPr>
        <w:pStyle w:val="Crimetitles"/>
        <w:spacing w:after="60"/>
        <w:ind w:right="74"/>
        <w:outlineLvl w:val="9"/>
      </w:pPr>
      <w:r w:rsidRPr="009236AF">
        <w:t>Manufacture, distribution and storage of weapons and explosives</w:t>
      </w:r>
      <w:r w:rsidR="00B56BE9" w:rsidRPr="009236AF">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354189" w:rsidRPr="009236AF">
        <w:rPr>
          <w:rFonts w:asciiTheme="majorHAnsi" w:eastAsiaTheme="minorHAnsi" w:hAnsiTheme="majorHAnsi" w:cstheme="majorHAnsi"/>
          <w:b w:val="0"/>
          <w:bCs w:val="0"/>
          <w:i w:val="0"/>
          <w:noProof w:val="0"/>
          <w:color w:val="414042" w:themeColor="text1"/>
          <w:lang w:eastAsia="en-US"/>
        </w:rPr>
        <w:t xml:space="preserve"> examined ten witnesses over eight days to progress an investigation into the alleged manufacture, distribution and storage of weapons and explosives in Brisbane and surrounding areas, including improvised explosive devices</w:t>
      </w:r>
      <w:r w:rsidR="00354189" w:rsidRPr="00354189">
        <w:t>.</w:t>
      </w:r>
    </w:p>
    <w:p w14:paraId="45147772" w14:textId="77777777" w:rsidR="00016476" w:rsidRDefault="00B653B2" w:rsidP="00A53162">
      <w:pPr>
        <w:pStyle w:val="Crimetitles"/>
        <w:spacing w:after="0"/>
        <w:ind w:right="71"/>
        <w:outlineLvl w:val="9"/>
      </w:pPr>
      <w:r w:rsidRPr="006318EF">
        <w:t>Organised crime surrounding assault and arson</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016476" w:rsidRPr="009236AF">
        <w:rPr>
          <w:rFonts w:asciiTheme="majorHAnsi" w:eastAsiaTheme="minorHAnsi" w:hAnsiTheme="majorHAnsi" w:cstheme="majorHAnsi"/>
          <w:b w:val="0"/>
          <w:bCs w:val="0"/>
          <w:i w:val="0"/>
          <w:noProof w:val="0"/>
          <w:color w:val="414042" w:themeColor="text1"/>
          <w:lang w:eastAsia="en-US"/>
        </w:rPr>
        <w:t xml:space="preserve"> examined two witnesses over one day to progress an investigation into alleged organised crime surrounding an assault and arson on a tobacconist at a convenience</w:t>
      </w:r>
      <w:r w:rsidR="00016476" w:rsidRPr="00016476">
        <w:t xml:space="preserve"> </w:t>
      </w:r>
      <w:r w:rsidR="00016476" w:rsidRPr="009236AF">
        <w:rPr>
          <w:rFonts w:asciiTheme="majorHAnsi" w:eastAsiaTheme="minorHAnsi" w:hAnsiTheme="majorHAnsi" w:cstheme="majorHAnsi"/>
          <w:b w:val="0"/>
          <w:bCs w:val="0"/>
          <w:i w:val="0"/>
          <w:noProof w:val="0"/>
          <w:color w:val="414042" w:themeColor="text1"/>
          <w:lang w:eastAsia="en-US"/>
        </w:rPr>
        <w:t>store in Brisbane.</w:t>
      </w:r>
      <w:r w:rsidR="00016476" w:rsidRPr="00016476">
        <w:t xml:space="preserve"> </w:t>
      </w:r>
    </w:p>
    <w:p w14:paraId="3D372ADA" w14:textId="77777777" w:rsidR="00B653B2" w:rsidRPr="006318EF" w:rsidRDefault="00B653B2" w:rsidP="00F87387">
      <w:pPr>
        <w:pStyle w:val="DHeadingCalibri14"/>
      </w:pPr>
      <w:r w:rsidRPr="006318EF">
        <w:t>CCC major crime investigations</w:t>
      </w:r>
    </w:p>
    <w:p w14:paraId="0873D041" w14:textId="77777777" w:rsidR="00D9615F" w:rsidRDefault="00B653B2" w:rsidP="00B45C3D">
      <w:pPr>
        <w:pStyle w:val="newBODYTEXT"/>
        <w:ind w:right="71"/>
      </w:pPr>
      <w:r w:rsidRPr="00347B9D">
        <w:t>The</w:t>
      </w:r>
      <w:r w:rsidR="00D9615F">
        <w:t xml:space="preserve"> CCC also initiates and undertakes major crime investigations where it is the lead agency responsible for investigation outcomes. These investigations usually involve covert methodologies and extend over a prolonged period.</w:t>
      </w:r>
    </w:p>
    <w:p w14:paraId="5E090608" w14:textId="77777777" w:rsidR="00D9615F" w:rsidRDefault="00D9615F" w:rsidP="00B45C3D">
      <w:pPr>
        <w:pStyle w:val="newBODYTEXT"/>
        <w:ind w:right="71"/>
      </w:pPr>
      <w:r>
        <w:t>In 2024–25, we finalised two CCC led major crime investigations (below) targeting illicit markets and their facilitators, with one investigation ongoing.</w:t>
      </w:r>
    </w:p>
    <w:p w14:paraId="1B39587F" w14:textId="77777777" w:rsidR="003B1F92" w:rsidRPr="00D56574" w:rsidRDefault="00B653B2" w:rsidP="008E5B79">
      <w:pPr>
        <w:pStyle w:val="FHeadingCalibri12"/>
        <w:spacing w:after="80"/>
        <w:ind w:right="74"/>
        <w:outlineLvl w:val="3"/>
        <w:rPr>
          <w:iCs/>
        </w:rPr>
      </w:pPr>
      <w:r w:rsidRPr="00D56574">
        <w:rPr>
          <w:iCs/>
        </w:rPr>
        <w:t>Criminal network importation and trafficking</w:t>
      </w:r>
    </w:p>
    <w:p w14:paraId="0204AFB8" w14:textId="77777777" w:rsidR="00B653B2" w:rsidRPr="00347B9D" w:rsidRDefault="00B653B2" w:rsidP="00233C21">
      <w:pPr>
        <w:pStyle w:val="newBODYTEXT"/>
        <w:ind w:right="-71"/>
      </w:pPr>
      <w:r w:rsidRPr="000700A8">
        <w:t>The</w:t>
      </w:r>
      <w:r w:rsidR="00D83C2A" w:rsidRPr="00D83C2A">
        <w:t xml:space="preserve"> CCC finalised a major crime investigation involving the suspected domestic and international money laundering, drug importation and trafficking by a criminal network associated with OMCGs. As a result, 26 persons were charged with 109 offences, over 120 intelligence products were generated and disseminated to law enforcement agencies nationally, and over $500,000 cash, 20 kgs of methylamphetamine and half a ton of cannabis were seized. In November 2024, one person who was investigated as part of this operation was sentenced in relation to their involvement in the attempted importation of 15 kgs of</w:t>
      </w:r>
      <w:r w:rsidR="00233C21">
        <w:t xml:space="preserve"> </w:t>
      </w:r>
      <w:r w:rsidR="00D83C2A" w:rsidRPr="00D83C2A">
        <w:t>methylamphetamine from Mexico, receiving 6 years and 9 months imprisonment, with a non-parole period of 3 years.</w:t>
      </w:r>
    </w:p>
    <w:p w14:paraId="08D5E670" w14:textId="77777777" w:rsidR="003B1F92" w:rsidRPr="00D56574" w:rsidRDefault="00B653B2" w:rsidP="00D56574">
      <w:pPr>
        <w:pStyle w:val="FHeadingCalibri12"/>
        <w:spacing w:after="80"/>
        <w:ind w:right="74"/>
        <w:outlineLvl w:val="3"/>
      </w:pPr>
      <w:r w:rsidRPr="00D56574">
        <w:t>Criminal network drug production and trafficking</w:t>
      </w:r>
    </w:p>
    <w:p w14:paraId="10F5F9D6" w14:textId="77777777" w:rsidR="00EC62DF" w:rsidRDefault="00B653B2" w:rsidP="00D56574">
      <w:pPr>
        <w:pStyle w:val="newBODYTEXT"/>
        <w:ind w:right="74"/>
        <w:sectPr w:rsidR="00EC62DF" w:rsidSect="00893777">
          <w:headerReference w:type="even" r:id="rId139"/>
          <w:headerReference w:type="default" r:id="rId140"/>
          <w:headerReference w:type="first" r:id="rId141"/>
          <w:type w:val="continuous"/>
          <w:pgSz w:w="11906" w:h="16838" w:code="9"/>
          <w:pgMar w:top="2268" w:right="991" w:bottom="964" w:left="1134" w:header="720" w:footer="567" w:gutter="0"/>
          <w:cols w:num="2" w:space="567"/>
          <w:noEndnote/>
          <w:docGrid w:linePitch="272"/>
          <w15:footnoteColumns w:val="1"/>
        </w:sectPr>
      </w:pPr>
      <w:r w:rsidRPr="00347B9D">
        <w:t>The</w:t>
      </w:r>
      <w:r w:rsidR="00160D05" w:rsidRPr="00160D05">
        <w:t xml:space="preserve"> CCC finalised a major crime investigation (undertaken concurrently with an intelligence operation) into the activities of an organisation alleged to be knowingly involved in supplying substances and equipment necessary to support the production of drugs including methylamphetamine, to criminal networks alleged to be involved in those activities. As a result, a major intelligence assessment was completed for law enforcement dissemination, identifying the activities of the organisation, and its vulnerabilities to exploitation by organised crime customers involved in drug production, as well as intelligence about the drug production and trafficking activities of those customers.  The investigative strategies deployed during the investigation, and those engaged in the related intelligence operation (</w:t>
      </w:r>
      <w:r w:rsidR="00674704" w:rsidRPr="003246D5">
        <w:t xml:space="preserve">page </w:t>
      </w:r>
      <w:hyperlink w:anchor="Pg33IntelligenceOperations" w:history="1">
        <w:r w:rsidR="00674704" w:rsidRPr="003246D5">
          <w:rPr>
            <w:rStyle w:val="Hyperlink"/>
            <w:u w:val="none"/>
          </w:rPr>
          <w:t>33</w:t>
        </w:r>
      </w:hyperlink>
      <w:r w:rsidR="00160D05" w:rsidRPr="003246D5">
        <w:t>) caused</w:t>
      </w:r>
      <w:r w:rsidR="00160D05" w:rsidRPr="00160D05">
        <w:t xml:space="preserve"> significant disruption to the alleged criminal activities of participants under investigation.</w:t>
      </w:r>
      <w:r w:rsidR="00A53162">
        <w:br/>
      </w:r>
      <w:r w:rsidR="00A53162">
        <w:br/>
      </w:r>
      <w:r w:rsidR="00A53162">
        <w:br/>
      </w:r>
      <w:r w:rsidR="00A53162">
        <w:br/>
      </w:r>
      <w:r w:rsidR="00A53162">
        <w:br/>
      </w:r>
      <w:r w:rsidR="00A53162">
        <w:br/>
      </w:r>
      <w:r w:rsidR="00CE7816">
        <w:br/>
      </w:r>
      <w:r w:rsidR="00CE7816">
        <w:br w:type="page"/>
      </w:r>
    </w:p>
    <w:p w14:paraId="477E321E" w14:textId="77777777" w:rsidR="00B653B2" w:rsidRPr="0005020D" w:rsidRDefault="00B653B2" w:rsidP="004D6646">
      <w:pPr>
        <w:pStyle w:val="DHeadingCalibri14"/>
      </w:pPr>
      <w:bookmarkStart w:id="397" w:name="Pg33IntelligenceOperations"/>
      <w:r w:rsidRPr="0005020D">
        <w:t>Intelligence operations</w:t>
      </w:r>
    </w:p>
    <w:bookmarkEnd w:id="397"/>
    <w:p w14:paraId="4F557A02" w14:textId="77777777" w:rsidR="00D04ADB" w:rsidRPr="00D04ADB" w:rsidRDefault="004A3FC5" w:rsidP="00F85F9A">
      <w:pPr>
        <w:pStyle w:val="newBODYTEXT"/>
        <w:ind w:right="212"/>
      </w:pPr>
      <w:r w:rsidRPr="004A3FC5">
        <w:t>The</w:t>
      </w:r>
      <w:r w:rsidR="00D04ADB" w:rsidRPr="00D04ADB">
        <w:t xml:space="preserve"> CCC undertakes intelligence operations to investigate the alleged criminal activities of criminal organisations and their participants. The CCC’s intelligence operations and associated hearing programs provide contemporary classified information and unique insights into the workings of organised crime groups and their participants.</w:t>
      </w:r>
    </w:p>
    <w:p w14:paraId="1D367D70" w14:textId="77777777" w:rsidR="00D04ADB" w:rsidRDefault="00D04ADB" w:rsidP="00F85F9A">
      <w:pPr>
        <w:pStyle w:val="newBODYTEXT"/>
        <w:ind w:right="212"/>
      </w:pPr>
      <w:r w:rsidRPr="00D04ADB">
        <w:t>In 2024–25, we finalised two CCC intelligence operations (below) targeting illicit markets and their facilitators, with one investigation ongoing.</w:t>
      </w:r>
    </w:p>
    <w:p w14:paraId="4E76FBF1" w14:textId="77777777" w:rsidR="004A3FC5" w:rsidRPr="00D56574" w:rsidRDefault="004A3FC5" w:rsidP="00F85F9A">
      <w:pPr>
        <w:pStyle w:val="FHeadingCalibri12"/>
        <w:spacing w:after="80"/>
        <w:ind w:right="212"/>
        <w:outlineLvl w:val="3"/>
      </w:pPr>
      <w:r w:rsidRPr="00D56574">
        <w:t>Dangerous drug production</w:t>
      </w:r>
    </w:p>
    <w:p w14:paraId="45AC269D" w14:textId="1909F285" w:rsidR="00761EEE" w:rsidRDefault="004A3FC5" w:rsidP="00F85F9A">
      <w:pPr>
        <w:pStyle w:val="newBODYTEXT"/>
        <w:ind w:right="212"/>
      </w:pPr>
      <w:r w:rsidRPr="004A3FC5">
        <w:t>The</w:t>
      </w:r>
      <w:r w:rsidR="00283366" w:rsidRPr="00283366">
        <w:t xml:space="preserve"> CCC finalised an intelligence operation undertaken </w:t>
      </w:r>
      <w:r w:rsidR="00283366" w:rsidRPr="003246D5">
        <w:t xml:space="preserve">with the major crime investigation mentioned </w:t>
      </w:r>
      <w:r w:rsidR="00674704" w:rsidRPr="003246D5">
        <w:t xml:space="preserve">on page </w:t>
      </w:r>
      <w:hyperlink w:anchor="pg32Referredmajorcrimeinvestigations" w:history="1">
        <w:r w:rsidR="00674704" w:rsidRPr="003246D5">
          <w:rPr>
            <w:rStyle w:val="Hyperlink"/>
            <w:u w:val="none"/>
          </w:rPr>
          <w:t>32</w:t>
        </w:r>
      </w:hyperlink>
      <w:r w:rsidR="00283366" w:rsidRPr="003246D5">
        <w:t>. The intelligence</w:t>
      </w:r>
      <w:r w:rsidR="00283366" w:rsidRPr="00283366">
        <w:t xml:space="preserve"> operation focused on identifying and assessing the alleged methodologies of the offending and opportunities to strengthen current legislative and regulatory frameworks designed to prevent the supply of controlled substances and equipment necessary to support the production of drugs such as methylamphetamine and heroin. As a result, a major intelligence assessment was completed and disseminated to State and Commonwealth law enforcement agencies, identifying gaps and opportunities for improvement in the current Queensland and national frameworks for the control of pre-cursor chemicals and equipment </w:t>
      </w:r>
      <w:proofErr w:type="gramStart"/>
      <w:r w:rsidR="00283366" w:rsidRPr="00283366">
        <w:t>for the production of</w:t>
      </w:r>
      <w:proofErr w:type="gramEnd"/>
      <w:r w:rsidR="00283366" w:rsidRPr="00283366">
        <w:t xml:space="preserve"> drugs. Intelligence generated from the investigation additionally resulted in four persons alleged to be involved in illicit drug production being charged with a total of 23 offences in connection with those alleged activities.</w:t>
      </w:r>
    </w:p>
    <w:p w14:paraId="78523B9C" w14:textId="77777777" w:rsidR="000148C0" w:rsidRPr="00D56574" w:rsidRDefault="004A3FC5" w:rsidP="008E5B79">
      <w:pPr>
        <w:pStyle w:val="FHeadingCalibri12"/>
        <w:spacing w:after="80"/>
        <w:ind w:right="74"/>
        <w:outlineLvl w:val="3"/>
      </w:pPr>
      <w:r w:rsidRPr="00D56574">
        <w:t>Weapons manufacturing</w:t>
      </w:r>
    </w:p>
    <w:p w14:paraId="05C5C311" w14:textId="77777777" w:rsidR="00761EEE" w:rsidRDefault="004A3FC5" w:rsidP="00637C32">
      <w:pPr>
        <w:pStyle w:val="newBODYTEXT"/>
        <w:ind w:right="-71"/>
      </w:pPr>
      <w:r w:rsidRPr="004A3FC5">
        <w:t>The</w:t>
      </w:r>
      <w:r w:rsidR="0026787B" w:rsidRPr="0026787B">
        <w:t xml:space="preserve"> CCC finalised an intelligence operation focused on investigating alleged criminal organisation participants suspected of being involved in weapons manufacturing using 3D printing technology. Intelligence obtained from the investigation was used to counter anti-surveillance practices used by the criminal organisation, and an extensive intelligence assessment on 3D firearm printing manufacturing was undertaken and disseminated to Commonwealth and State law enforcement agencies nationally to improve understanding of the prevalence of the issue and opportunities for developing appropriate responses.</w:t>
      </w:r>
    </w:p>
    <w:p w14:paraId="0ED90C2A" w14:textId="77777777" w:rsidR="004A3FC5" w:rsidRPr="00D56574" w:rsidRDefault="004A3FC5" w:rsidP="008E5B79">
      <w:pPr>
        <w:pStyle w:val="FHeadingCalibri12"/>
        <w:spacing w:after="80"/>
        <w:ind w:right="74"/>
        <w:outlineLvl w:val="3"/>
      </w:pPr>
      <w:r w:rsidRPr="00D56574">
        <w:t>Intelligence and information disclosures</w:t>
      </w:r>
    </w:p>
    <w:p w14:paraId="37B46872" w14:textId="77777777" w:rsidR="00393E3A" w:rsidRDefault="004A3FC5" w:rsidP="00637C32">
      <w:pPr>
        <w:pStyle w:val="newBODYTEXT"/>
        <w:ind w:right="-71"/>
      </w:pPr>
      <w:r w:rsidRPr="004A3FC5">
        <w:t xml:space="preserve">The </w:t>
      </w:r>
      <w:r w:rsidR="0001204A" w:rsidRPr="0001204A">
        <w:t>CCC analyses intelligence data about activities of organised crime groups, their participants and facilitators, that it has collected from across its own operations and assessments and discloses that intelligence to the QPS and other Commonwealth and State law enforcement agencies for their information and potential action. The CCC also responds to specific requests from those agencies for intelligence data and assessments about organised crime groups and participants.</w:t>
      </w:r>
      <w:r w:rsidR="00F85F9A">
        <w:br/>
      </w:r>
      <w:r w:rsidR="003246D5">
        <w:br/>
      </w:r>
      <w:r w:rsidR="00455734">
        <w:br/>
      </w:r>
      <w:r w:rsidR="00455734">
        <w:br/>
      </w:r>
      <w:r w:rsidR="004D6646">
        <w:br/>
      </w:r>
      <w:r w:rsidR="004D6646">
        <w:br/>
      </w:r>
      <w:r w:rsidR="00455734">
        <w:br/>
      </w:r>
    </w:p>
    <w:p w14:paraId="1F17B84E" w14:textId="77777777" w:rsidR="00393E3A" w:rsidRDefault="00393E3A">
      <w:pPr>
        <w:spacing w:before="120" w:after="0" w:line="260" w:lineRule="exact"/>
        <w:rPr>
          <w:rFonts w:asciiTheme="majorHAnsi" w:hAnsiTheme="majorHAnsi" w:cstheme="majorHAnsi"/>
          <w:color w:val="414042" w:themeColor="text1"/>
          <w:szCs w:val="20"/>
        </w:rPr>
      </w:pPr>
      <w:r>
        <w:rPr>
          <w:rFonts w:asciiTheme="majorHAnsi" w:hAnsiTheme="majorHAnsi" w:cstheme="majorHAnsi"/>
          <w:color w:val="414042" w:themeColor="text1"/>
          <w:szCs w:val="20"/>
        </w:rPr>
        <w:br w:type="page"/>
      </w:r>
    </w:p>
    <w:p w14:paraId="6C064879" w14:textId="77777777" w:rsidR="00B45C3D" w:rsidRDefault="00B45C3D" w:rsidP="00B64AB5">
      <w:pPr>
        <w:pStyle w:val="EHeadingCalibri14"/>
        <w:sectPr w:rsidR="00B45C3D" w:rsidSect="00893777">
          <w:type w:val="continuous"/>
          <w:pgSz w:w="11906" w:h="16838" w:code="9"/>
          <w:pgMar w:top="2268" w:right="991" w:bottom="964" w:left="1134" w:header="720" w:footer="567" w:gutter="0"/>
          <w:cols w:num="2" w:space="567"/>
          <w:noEndnote/>
          <w:docGrid w:linePitch="272"/>
          <w15:footnoteColumns w:val="1"/>
        </w:sectPr>
      </w:pPr>
    </w:p>
    <w:p w14:paraId="48173661" w14:textId="77777777" w:rsidR="00393E3A" w:rsidRDefault="00393E3A" w:rsidP="004D6646">
      <w:pPr>
        <w:pStyle w:val="EHeadingCalibri14"/>
        <w:ind w:right="71"/>
      </w:pPr>
      <w:bookmarkStart w:id="398" w:name="Proceedsofcrimerecovery"/>
      <w:r w:rsidRPr="00393E3A">
        <w:t>Proceeds of crime recovery</w:t>
      </w:r>
    </w:p>
    <w:bookmarkEnd w:id="398"/>
    <w:p w14:paraId="3D8DFAC9" w14:textId="77777777" w:rsidR="00393E3A" w:rsidRDefault="00393E3A" w:rsidP="00716B59">
      <w:pPr>
        <w:pStyle w:val="newBODYTEXT"/>
        <w:ind w:right="71"/>
      </w:pPr>
      <w:r w:rsidRPr="004A3FC5">
        <w:t>The</w:t>
      </w:r>
      <w:r w:rsidRPr="001C5E91">
        <w:t xml:space="preserve"> CCC’s strategy for its criminal </w:t>
      </w:r>
      <w:proofErr w:type="gramStart"/>
      <w:r w:rsidRPr="001C5E91">
        <w:t>proceeds</w:t>
      </w:r>
      <w:proofErr w:type="gramEnd"/>
      <w:r w:rsidRPr="001C5E91">
        <w:t xml:space="preserve"> confiscation work is to remove the financial benefit for serious criminal offending so that it ‘does not pay’ and cannot be reinvested to support further offending.</w:t>
      </w:r>
      <w:r w:rsidR="00CB28A2">
        <w:t xml:space="preserve"> </w:t>
      </w:r>
      <w:r w:rsidRPr="001C5E91">
        <w:t>This year, we took proceeds action against those alleged to be involved in offending related to illicit markets, resulting in eight restraining orders being obtained over assets valued at $5.643 million and seven confiscation orders valued at $6.403 million. This includes the following assets that were confiscated by the State</w:t>
      </w:r>
      <w:r>
        <w:t>:</w:t>
      </w:r>
    </w:p>
    <w:p w14:paraId="0ADAB8CE" w14:textId="77777777" w:rsidR="00393E3A" w:rsidRPr="008D5A28" w:rsidRDefault="00393E3A" w:rsidP="008D5A28">
      <w:pPr>
        <w:pStyle w:val="BulletColumn"/>
      </w:pPr>
      <w:r w:rsidRPr="008D5A28">
        <w:t xml:space="preserve">$2.778 million cash seized by the QPS as part of an investigation into a sophisticated drug trafficking syndicate operating throughout the North Brisbane region. </w:t>
      </w:r>
    </w:p>
    <w:p w14:paraId="03F06AC4" w14:textId="77777777" w:rsidR="00393E3A" w:rsidRPr="008D5A28" w:rsidRDefault="00393E3A" w:rsidP="008D5A28">
      <w:pPr>
        <w:pStyle w:val="BulletColumn"/>
      </w:pPr>
      <w:r w:rsidRPr="008D5A28">
        <w:t>$0.896 million cash seized by the QPS from a vehicle and commercial unit allegedly used for drug production.</w:t>
      </w:r>
    </w:p>
    <w:p w14:paraId="393C8FF6" w14:textId="77777777" w:rsidR="00393E3A" w:rsidRPr="008D5A28" w:rsidRDefault="00393E3A" w:rsidP="008D5A28">
      <w:pPr>
        <w:pStyle w:val="BulletColumn"/>
      </w:pPr>
      <w:r w:rsidRPr="008D5A28">
        <w:t xml:space="preserve">$1.255 million cash seized by the QPS belonging to the target of a protracted investigation targeting drug trafficking and supply.  </w:t>
      </w:r>
    </w:p>
    <w:p w14:paraId="636B9107" w14:textId="77777777" w:rsidR="0001204A" w:rsidRPr="0001204A" w:rsidRDefault="00393E3A" w:rsidP="00CB28A2">
      <w:pPr>
        <w:pStyle w:val="newBODYTEXT"/>
      </w:pPr>
      <w:r w:rsidRPr="004A3FC5">
        <w:t>An additional $11.100 million was confiscated by the state during 2024–25. The matter involved a fraud in connection with a false claim, made to a Queensland government department, for reimbursement to a farming enterprise in rural Queensland under the Murray-Darling Basin Healthy Headwater’s program.</w:t>
      </w:r>
    </w:p>
    <w:p w14:paraId="30A7B061" w14:textId="77777777" w:rsidR="004A3FC5" w:rsidRPr="004A3FC5" w:rsidRDefault="00393E3A" w:rsidP="00716B59">
      <w:pPr>
        <w:pStyle w:val="newBODYTEXT"/>
      </w:pPr>
      <w:r w:rsidRPr="00531B94">
        <w:rPr>
          <w:noProof/>
          <w:highlight w:val="yellow"/>
        </w:rPr>
        <w:drawing>
          <wp:anchor distT="0" distB="0" distL="107950" distR="107950" simplePos="0" relativeHeight="251658292" behindDoc="1" locked="0" layoutInCell="1" allowOverlap="1" wp14:anchorId="223FF347" wp14:editId="690770BE">
            <wp:simplePos x="0" y="0"/>
            <wp:positionH relativeFrom="column">
              <wp:posOffset>-702310</wp:posOffset>
            </wp:positionH>
            <wp:positionV relativeFrom="paragraph">
              <wp:posOffset>220233</wp:posOffset>
            </wp:positionV>
            <wp:extent cx="2834005" cy="1920875"/>
            <wp:effectExtent l="0" t="0" r="0" b="0"/>
            <wp:wrapNone/>
            <wp:docPr id="1576512238" name="Chart 1576512238" descr="Figure 18 Proceeds of Crime matters assessed, restraining and confiscation orders made in 2024–25 Chart 1 Left Matters Assess Results Illicit=36 Non-Illicit=8 Total=4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r w:rsidR="000204B2">
        <w:br w:type="column"/>
      </w:r>
      <w:r w:rsidR="004A3FC5" w:rsidRPr="004A3FC5">
        <w:t xml:space="preserve">As </w:t>
      </w:r>
      <w:proofErr w:type="gramStart"/>
      <w:r w:rsidR="004A3FC5" w:rsidRPr="004A3FC5">
        <w:t>at</w:t>
      </w:r>
      <w:proofErr w:type="gramEnd"/>
      <w:r w:rsidR="004A3FC5" w:rsidRPr="004A3FC5">
        <w:t xml:space="preserve"> 30 June 2025:</w:t>
      </w:r>
    </w:p>
    <w:p w14:paraId="2C26563A" w14:textId="77777777" w:rsidR="004A3FC5" w:rsidRPr="008D5A28" w:rsidRDefault="004A3FC5" w:rsidP="008D5A28">
      <w:pPr>
        <w:pStyle w:val="BulletColumn"/>
      </w:pPr>
      <w:r w:rsidRPr="008D5A28">
        <w:t>Eighteen confiscation investigations are underway with the potential for $15 million in assets to be restrained.</w:t>
      </w:r>
    </w:p>
    <w:p w14:paraId="55C6B281" w14:textId="77777777" w:rsidR="004A3FC5" w:rsidRPr="008D5A28" w:rsidRDefault="004A3FC5" w:rsidP="008D5A28">
      <w:pPr>
        <w:pStyle w:val="BulletColumn"/>
      </w:pPr>
      <w:r w:rsidRPr="008D5A28">
        <w:t>Twenty confiscation actions have commenced with an estimated $16.585 million in assets under restraint.</w:t>
      </w:r>
    </w:p>
    <w:p w14:paraId="42BAEAFC" w14:textId="77777777" w:rsidR="000204B2" w:rsidRPr="008D5A28" w:rsidRDefault="004A3FC5" w:rsidP="003712CC">
      <w:pPr>
        <w:pStyle w:val="BulletColumn"/>
        <w:spacing w:after="160"/>
        <w:ind w:left="714" w:right="176" w:hanging="357"/>
      </w:pPr>
      <w:r w:rsidRPr="008D5A28">
        <w:t>Six matters where assets to the value of $12.551 million have been confiscated and are in the process of being recovered for deposit into consolidated revenue.</w:t>
      </w:r>
    </w:p>
    <w:p w14:paraId="17D5A382" w14:textId="77777777" w:rsidR="004A3FC5" w:rsidRPr="00D56574" w:rsidRDefault="004A3FC5" w:rsidP="008E5B79">
      <w:pPr>
        <w:pStyle w:val="FHeadingCalibri12"/>
        <w:spacing w:after="80"/>
        <w:ind w:right="74"/>
        <w:outlineLvl w:val="3"/>
      </w:pPr>
      <w:r w:rsidRPr="00D56574">
        <w:t>Measuring our performance</w:t>
      </w:r>
    </w:p>
    <w:p w14:paraId="79EE8385" w14:textId="77777777" w:rsidR="001B5020" w:rsidRDefault="004A3FC5" w:rsidP="00716B59">
      <w:pPr>
        <w:pStyle w:val="newBODYTEXT"/>
        <w:sectPr w:rsidR="001B5020" w:rsidSect="00893777">
          <w:type w:val="continuous"/>
          <w:pgSz w:w="11906" w:h="16838" w:code="9"/>
          <w:pgMar w:top="2268" w:right="991" w:bottom="964" w:left="1134" w:header="720" w:footer="567" w:gutter="0"/>
          <w:cols w:num="2" w:space="567"/>
          <w:noEndnote/>
          <w:docGrid w:linePitch="272"/>
          <w15:footnoteColumns w:val="1"/>
        </w:sectPr>
      </w:pPr>
      <w:r w:rsidRPr="004A3FC5">
        <w:t xml:space="preserve">In </w:t>
      </w:r>
      <w:r w:rsidR="00C369DF" w:rsidRPr="00C369DF">
        <w:t>2025–26 the CCC will introduce a new effectiveness performance measure for our proceeds of crime function. This performance measure will demonstrate the value of this work to the Queensland community by comparing the total value of criminal assets recovered with the total cost of the proceeds of crime function within a 12-month fiscal year. The annual target has been set as a value of $1: ≤$1 ($1 received via confiscation is less than or equal to the $1 cost of the proceeds of crime function). This new measure will be reported along with our other performance measures in the Queensland Government Service Delivery Statements for 2025–26</w:t>
      </w:r>
      <w:r w:rsidR="00E63DAF">
        <w:t>.</w:t>
      </w:r>
    </w:p>
    <w:p w14:paraId="4E388897" w14:textId="77777777" w:rsidR="00531B94" w:rsidRPr="002A3170" w:rsidRDefault="00393E3A" w:rsidP="00393E3A">
      <w:pPr>
        <w:pStyle w:val="newBODYTEXT"/>
        <w:pBdr>
          <w:top w:val="single" w:sz="8" w:space="1" w:color="E6E7E8" w:themeColor="accent6"/>
        </w:pBdr>
        <w:rPr>
          <w:rFonts w:asciiTheme="minorHAnsi" w:hAnsiTheme="minorHAnsi" w:cstheme="minorHAnsi"/>
          <w:b/>
          <w:bCs/>
          <w:noProof/>
        </w:rPr>
      </w:pPr>
      <w:r w:rsidRPr="000C7553">
        <w:rPr>
          <w:rFonts w:asciiTheme="minorHAnsi" w:hAnsiTheme="minorHAnsi" w:cstheme="minorHAnsi"/>
          <w:b/>
          <w:bCs/>
          <w:noProof/>
        </w:rPr>
        <w:drawing>
          <wp:anchor distT="0" distB="0" distL="114300" distR="114300" simplePos="0" relativeHeight="251658294" behindDoc="1" locked="0" layoutInCell="1" allowOverlap="1" wp14:anchorId="50EA90CF" wp14:editId="44E7DF01">
            <wp:simplePos x="0" y="0"/>
            <wp:positionH relativeFrom="column">
              <wp:posOffset>3928745</wp:posOffset>
            </wp:positionH>
            <wp:positionV relativeFrom="paragraph">
              <wp:posOffset>120762</wp:posOffset>
            </wp:positionV>
            <wp:extent cx="2509520" cy="1821815"/>
            <wp:effectExtent l="0" t="0" r="0" b="0"/>
            <wp:wrapNone/>
            <wp:docPr id="1186955650" name="Chart 1186955650" descr="Figure 18 Proceeds of Crime Matters assessed, restraining and confiscation orders made in 2024–25 Chart 3 Right confiscation Orders Illicit=7 Non-illicit=1 Issued=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r w:rsidRPr="000C7553">
        <w:rPr>
          <w:rFonts w:asciiTheme="minorHAnsi" w:hAnsiTheme="minorHAnsi" w:cstheme="minorHAnsi"/>
          <w:b/>
          <w:bCs/>
          <w:noProof/>
        </w:rPr>
        <w:drawing>
          <wp:anchor distT="0" distB="0" distL="114300" distR="114300" simplePos="0" relativeHeight="251658293" behindDoc="1" locked="0" layoutInCell="1" allowOverlap="1" wp14:anchorId="1FE437B5" wp14:editId="52F9F53C">
            <wp:simplePos x="0" y="0"/>
            <wp:positionH relativeFrom="column">
              <wp:posOffset>1626235</wp:posOffset>
            </wp:positionH>
            <wp:positionV relativeFrom="paragraph">
              <wp:posOffset>57673</wp:posOffset>
            </wp:positionV>
            <wp:extent cx="2578735" cy="1852295"/>
            <wp:effectExtent l="0" t="0" r="0" b="0"/>
            <wp:wrapNone/>
            <wp:docPr id="139455452" name="Chart 139455452" descr="Figure 18 Proceeds of Crime matters assessed, restraining And confiscation orders made In 2024–25 Chart 2 Middle Restraining orders Issued Illicit=8 Non-Illicit=1 Total=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sidR="00531B94" w:rsidRPr="000C7553">
        <w:rPr>
          <w:rFonts w:asciiTheme="minorHAnsi" w:hAnsiTheme="minorHAnsi" w:cstheme="minorHAnsi"/>
          <w:b/>
          <w:bCs/>
          <w:noProof/>
        </w:rPr>
        <w:t>Figure 18:</w:t>
      </w:r>
      <w:r w:rsidR="00531B94" w:rsidRPr="002A3170">
        <w:rPr>
          <w:rFonts w:asciiTheme="minorHAnsi" w:hAnsiTheme="minorHAnsi" w:cstheme="minorHAnsi"/>
          <w:b/>
          <w:bCs/>
          <w:noProof/>
        </w:rPr>
        <w:t xml:space="preserve"> Proceeds of crime matters assessed, restraining and confiscation orders made in 2024–25</w:t>
      </w:r>
    </w:p>
    <w:p w14:paraId="69DCEBAF" w14:textId="77777777" w:rsidR="00DF7BCF" w:rsidRPr="006200EB" w:rsidRDefault="00DF7BCF" w:rsidP="006200EB">
      <w:pPr>
        <w:pStyle w:val="newBODYTEXT"/>
        <w:sectPr w:rsidR="00DF7BCF" w:rsidRPr="006200EB" w:rsidSect="001B5020">
          <w:type w:val="continuous"/>
          <w:pgSz w:w="11906" w:h="16838" w:code="9"/>
          <w:pgMar w:top="2155" w:right="991" w:bottom="964" w:left="1134" w:header="720" w:footer="284" w:gutter="0"/>
          <w:cols w:space="567"/>
          <w:noEndnote/>
          <w:docGrid w:linePitch="272"/>
          <w15:footnoteColumns w:val="1"/>
        </w:sectPr>
      </w:pPr>
    </w:p>
    <w:p w14:paraId="5B4A88D1" w14:textId="77777777" w:rsidR="00BF4AC1" w:rsidRPr="00F9716C" w:rsidRDefault="00BF4AC1" w:rsidP="00EF640E">
      <w:pPr>
        <w:pStyle w:val="Openingparagraph"/>
        <w:spacing w:after="120"/>
        <w:rPr>
          <w:b w:val="0"/>
          <w:bCs w:val="0"/>
        </w:rPr>
        <w:sectPr w:rsidR="00BF4AC1" w:rsidRPr="00F9716C" w:rsidSect="000E0DA7">
          <w:headerReference w:type="even" r:id="rId145"/>
          <w:headerReference w:type="default" r:id="rId146"/>
          <w:headerReference w:type="first" r:id="rId147"/>
          <w:type w:val="continuous"/>
          <w:pgSz w:w="11906" w:h="16838" w:code="9"/>
          <w:pgMar w:top="2155" w:right="1134" w:bottom="964" w:left="1134" w:header="720" w:footer="567" w:gutter="0"/>
          <w:cols w:space="567"/>
          <w:noEndnote/>
          <w:docGrid w:linePitch="272"/>
          <w15:footnoteColumns w:val="1"/>
        </w:sectPr>
      </w:pPr>
    </w:p>
    <w:p w14:paraId="556F9783" w14:textId="77777777" w:rsidR="00393E3A" w:rsidRDefault="00393E3A">
      <w:pPr>
        <w:spacing w:before="120" w:after="0" w:line="260" w:lineRule="exact"/>
        <w:rPr>
          <w:rFonts w:asciiTheme="minorHAnsi" w:eastAsia="Times New Roman" w:hAnsiTheme="minorHAnsi" w:cstheme="minorHAnsi"/>
          <w:b/>
          <w:bCs/>
          <w:noProof/>
          <w:color w:val="414042"/>
          <w:sz w:val="28"/>
          <w:szCs w:val="28"/>
          <w:lang w:eastAsia="en-AU"/>
        </w:rPr>
      </w:pPr>
      <w:r w:rsidRPr="0022488A">
        <w:rPr>
          <w:rFonts w:ascii="Arial" w:hAnsi="Arial" w:cs="Arial"/>
          <w:noProof/>
        </w:rPr>
        <w:drawing>
          <wp:anchor distT="0" distB="0" distL="114300" distR="114300" simplePos="0" relativeHeight="251658304" behindDoc="1" locked="0" layoutInCell="1" allowOverlap="1" wp14:anchorId="723EF861" wp14:editId="7497499F">
            <wp:simplePos x="0" y="0"/>
            <wp:positionH relativeFrom="column">
              <wp:posOffset>151765</wp:posOffset>
            </wp:positionH>
            <wp:positionV relativeFrom="paragraph">
              <wp:posOffset>1134329</wp:posOffset>
            </wp:positionV>
            <wp:extent cx="5730875" cy="1724660"/>
            <wp:effectExtent l="0" t="0" r="3175" b="0"/>
            <wp:wrapNone/>
            <wp:docPr id="1943790026" name="Chart 1" descr="Figure 18 Proceeds of Crime Matters assessed, restraining and confiscation orders made in 2024–25 Chart 4 Bottom Illicit Markets Results $6.403 million CONFISCATED $5.643 million RESTRAINED&#10;&#10;Figure 19 Proceeds of Crime Matters assessed, restraining and confiscation orders made in 2024–25 Chart 4 Bottom Not related to Illicit markets Results $11.100 million CONFISCATED $0.153 million RESTRAINED.">
              <a:extLst xmlns:a="http://schemas.openxmlformats.org/drawingml/2006/main">
                <a:ext uri="{FF2B5EF4-FFF2-40B4-BE49-F238E27FC236}">
                  <a16:creationId xmlns:a16="http://schemas.microsoft.com/office/drawing/2014/main" id="{C7BF735E-5977-0718-C8EC-BA498AAB7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14:sizeRelV relativeFrom="margin">
              <wp14:pctHeight>0</wp14:pctHeight>
            </wp14:sizeRelV>
          </wp:anchor>
        </w:drawing>
      </w:r>
      <w:r>
        <w:br w:type="page"/>
      </w:r>
    </w:p>
    <w:p w14:paraId="35145169" w14:textId="77777777" w:rsidR="006221B8" w:rsidRDefault="006221B8" w:rsidP="0005020D">
      <w:pPr>
        <w:pStyle w:val="DHeading2Calibri16"/>
        <w:shd w:val="clear" w:color="auto" w:fill="F9F9F9"/>
        <w:sectPr w:rsidR="006221B8" w:rsidSect="00EC62DF">
          <w:headerReference w:type="even" r:id="rId149"/>
          <w:headerReference w:type="default" r:id="rId150"/>
          <w:footerReference w:type="even" r:id="rId151"/>
          <w:headerReference w:type="first" r:id="rId152"/>
          <w:type w:val="continuous"/>
          <w:pgSz w:w="11906" w:h="16838" w:code="9"/>
          <w:pgMar w:top="2268" w:right="1134" w:bottom="964" w:left="1134" w:header="720" w:footer="567" w:gutter="0"/>
          <w:cols w:num="2" w:space="567"/>
          <w:noEndnote/>
          <w:docGrid w:linePitch="272"/>
          <w15:footnoteColumns w:val="1"/>
        </w:sectPr>
      </w:pPr>
    </w:p>
    <w:p w14:paraId="6783F44C" w14:textId="77777777" w:rsidR="006221B8" w:rsidRPr="006221B8" w:rsidRDefault="00192598" w:rsidP="004D6646">
      <w:pPr>
        <w:pStyle w:val="EHeadingCalibri14"/>
        <w:ind w:right="71"/>
      </w:pPr>
      <w:r w:rsidRPr="006221B8">
        <w:t>Strategic and research project</w:t>
      </w:r>
      <w:r w:rsidR="006221B8" w:rsidRPr="006221B8">
        <w:t>s</w:t>
      </w:r>
    </w:p>
    <w:p w14:paraId="4C3FE891" w14:textId="77777777" w:rsidR="00192598" w:rsidRPr="00D56574" w:rsidRDefault="00192598" w:rsidP="008E5B79">
      <w:pPr>
        <w:pStyle w:val="FHeadingCalibri12"/>
        <w:spacing w:after="80"/>
        <w:ind w:right="74"/>
        <w:outlineLvl w:val="3"/>
      </w:pPr>
      <w:r w:rsidRPr="00D56574">
        <w:t>Strengthening the effectiveness of Queensland’s confiscation schemes</w:t>
      </w:r>
    </w:p>
    <w:p w14:paraId="4AC9DE2A" w14:textId="77777777" w:rsidR="00FD7C54" w:rsidRDefault="00FD7C54" w:rsidP="00716B59">
      <w:pPr>
        <w:pStyle w:val="newBODYTEXT"/>
      </w:pPr>
      <w:r>
        <w:t xml:space="preserve">While Queensland’s </w:t>
      </w:r>
      <w:r w:rsidRPr="003B3CEB">
        <w:rPr>
          <w:i/>
          <w:iCs/>
        </w:rPr>
        <w:t>Criminal Proceeds Confiscation Act 2002</w:t>
      </w:r>
      <w:r>
        <w:t xml:space="preserve"> (CPC Act) seeks to undermine the profitability of serious and organised crime, contemporary serious and organised crime is complex, highly adaptive, and can be extremely lucrative. Meeting these challenges requires legislation that is effective and flexible enough to respond to this environment. </w:t>
      </w:r>
    </w:p>
    <w:p w14:paraId="3D5CC2C8" w14:textId="77777777" w:rsidR="009F76E0" w:rsidRDefault="0000416F" w:rsidP="00716B59">
      <w:pPr>
        <w:pStyle w:val="newBODYTEXT"/>
      </w:pPr>
      <w:r w:rsidRPr="0000416F">
        <w:t xml:space="preserve">The CCC commenced a review of the CPC Act in July 2023 to identify options to improve the scope, operability, and the strength of the State’s legislative scheme for criminal confiscation. In April 2024 the CCC published a report on its </w:t>
      </w:r>
      <w:r w:rsidR="00FD7C54">
        <w:t>review.</w:t>
      </w:r>
      <w:r w:rsidR="00BC5C5B" w:rsidRPr="000C7553">
        <w:rPr>
          <w:rStyle w:val="FootnoteReference"/>
        </w:rPr>
        <w:footnoteReference w:id="13"/>
      </w:r>
      <w:r w:rsidR="00FD7C54">
        <w:t xml:space="preserve"> </w:t>
      </w:r>
      <w:r w:rsidR="009F76E0" w:rsidRPr="009F76E0">
        <w:t xml:space="preserve">The report identified that the CPC Act requires significant reform over seven priority </w:t>
      </w:r>
      <w:proofErr w:type="gramStart"/>
      <w:r w:rsidR="009F76E0" w:rsidRPr="009F76E0">
        <w:t>areas, and</w:t>
      </w:r>
      <w:proofErr w:type="gramEnd"/>
      <w:r w:rsidR="009F76E0" w:rsidRPr="009F76E0">
        <w:t xml:space="preserve"> made 10 recommendations to modernise the legislative scheme. To date, the Queensland Government has not provided a formal response on these recommendations, however the DoJ has now established a joint working group which includes CCC and QPS officers to commence progressing the reform recommendations.</w:t>
      </w:r>
    </w:p>
    <w:p w14:paraId="2AA93E1C" w14:textId="77777777" w:rsidR="009F76E0" w:rsidRPr="00D56574" w:rsidRDefault="00772B2D" w:rsidP="008E5B79">
      <w:pPr>
        <w:pStyle w:val="FHeadingCalibri12"/>
        <w:spacing w:after="80"/>
        <w:ind w:right="74"/>
        <w:outlineLvl w:val="3"/>
      </w:pPr>
      <w:r w:rsidRPr="00D56574">
        <w:t>Enhancing our digital asset (cryptocurrency) investigation capability</w:t>
      </w:r>
    </w:p>
    <w:p w14:paraId="39C08EA4" w14:textId="77777777" w:rsidR="00192598" w:rsidRDefault="00192598" w:rsidP="00716B59">
      <w:pPr>
        <w:pStyle w:val="newBODYTEXT"/>
      </w:pPr>
      <w:r>
        <w:t xml:space="preserve">In </w:t>
      </w:r>
      <w:r w:rsidR="008F2F88" w:rsidRPr="008F2F88">
        <w:t>March 2021, we commenced a significant project to uplift our capability for investigations involving digital assets such as cryptocurrency, with a focus on the infrastructure, resources, policies and procedures needed to support training, administrative and operational environments for investigations involving cryptocurrency transactions.</w:t>
      </w:r>
    </w:p>
    <w:p w14:paraId="2B2CF495" w14:textId="77777777" w:rsidR="00192598" w:rsidRDefault="00192598" w:rsidP="00674704">
      <w:pPr>
        <w:pStyle w:val="newBODYTEXT"/>
      </w:pPr>
      <w:r>
        <w:t>The project concluded on 31 December 2024 delivering:</w:t>
      </w:r>
    </w:p>
    <w:p w14:paraId="76AFCB25" w14:textId="77777777" w:rsidR="00376517" w:rsidRDefault="00376517" w:rsidP="00B45C3D">
      <w:pPr>
        <w:pStyle w:val="BulletColumn"/>
        <w:ind w:right="-1"/>
      </w:pPr>
      <w:r>
        <w:t>a digital asset training environment for CCC staff</w:t>
      </w:r>
    </w:p>
    <w:p w14:paraId="51115489" w14:textId="77777777" w:rsidR="00376517" w:rsidRDefault="00376517" w:rsidP="00B45C3D">
      <w:pPr>
        <w:pStyle w:val="BulletColumn"/>
        <w:ind w:right="-1"/>
      </w:pPr>
      <w:r>
        <w:t>a capability framework to guide future activities for digital asset capability development, which was shared with other State and Commonwealth enforcement partners</w:t>
      </w:r>
    </w:p>
    <w:p w14:paraId="20E4DC9F" w14:textId="0D5BA4AE" w:rsidR="00376517" w:rsidRDefault="00376517" w:rsidP="00B45C3D">
      <w:pPr>
        <w:pStyle w:val="BulletColumn"/>
        <w:ind w:right="-1"/>
      </w:pPr>
      <w:r>
        <w:t>specialist software and equipment to increase our ability to trace and investigate digital assets</w:t>
      </w:r>
    </w:p>
    <w:p w14:paraId="06F072DE" w14:textId="77777777" w:rsidR="00376517" w:rsidRDefault="00376517" w:rsidP="00B64AB5">
      <w:pPr>
        <w:pStyle w:val="BulletColumn"/>
        <w:ind w:right="-1"/>
      </w:pPr>
      <w:r>
        <w:t>foundational digital asset training for over 60 CCC staff, including advanced training for subject matter experts and forensic staff, and</w:t>
      </w:r>
    </w:p>
    <w:p w14:paraId="51735D7A" w14:textId="77777777" w:rsidR="00192598" w:rsidRDefault="00376517" w:rsidP="00B64AB5">
      <w:pPr>
        <w:pStyle w:val="BulletColumn"/>
        <w:ind w:right="-1"/>
      </w:pPr>
      <w:r>
        <w:t>a comprehensive review of the CCC’s operational policies and procedures to identify areas requiring supplementation or amendment related to digital asset investigations.</w:t>
      </w:r>
    </w:p>
    <w:p w14:paraId="51D5FF50" w14:textId="77777777" w:rsidR="00B32168" w:rsidRDefault="00192598" w:rsidP="00716B59">
      <w:pPr>
        <w:pStyle w:val="newBODYTEXT"/>
      </w:pPr>
      <w:r>
        <w:t>The</w:t>
      </w:r>
      <w:r w:rsidR="00B32168">
        <w:t xml:space="preserve"> project also delivered a new digital assets chapter in our Operations Manual, including supporting forms and financial delegations, which take effect from 1 July 2025. These new tools are accompanied by comprehensive staff training sessions. </w:t>
      </w:r>
    </w:p>
    <w:p w14:paraId="19B092C8" w14:textId="77777777" w:rsidR="00B32168" w:rsidRDefault="00B32168" w:rsidP="00716B59">
      <w:pPr>
        <w:pStyle w:val="newBODYTEXT"/>
      </w:pPr>
      <w:r>
        <w:t>The new digital assets chapter outlines how CCC staff investigate, store, transfer and manage digital assets and associated risks and includes directions and guidance for:</w:t>
      </w:r>
    </w:p>
    <w:p w14:paraId="25FBB9A8" w14:textId="77777777" w:rsidR="007B3B86" w:rsidRDefault="007B3B86" w:rsidP="00B64AB5">
      <w:pPr>
        <w:pStyle w:val="BulletColumn"/>
        <w:ind w:right="-1"/>
      </w:pPr>
      <w:r>
        <w:t>digital asset investigations, including use of internal and external subject matter experts and proprietary blockchain explorers</w:t>
      </w:r>
    </w:p>
    <w:p w14:paraId="450E21F2" w14:textId="77777777" w:rsidR="007B3B86" w:rsidRDefault="007B3B86" w:rsidP="00B64AB5">
      <w:pPr>
        <w:pStyle w:val="BulletColumn"/>
        <w:ind w:right="-1"/>
      </w:pPr>
      <w:r>
        <w:t>use of digital asset wallets, including seizure equipment and purchases: wallet types, wallet use, digital currency exchange accounts and user roles</w:t>
      </w:r>
    </w:p>
    <w:p w14:paraId="4A39186E" w14:textId="77777777" w:rsidR="007B3B86" w:rsidRDefault="007B3B86" w:rsidP="00B64AB5">
      <w:pPr>
        <w:pStyle w:val="BulletColumn"/>
        <w:ind w:right="-1"/>
      </w:pPr>
      <w:r>
        <w:t>transferring digital assets, including registering addresses, transaction approvals, general transaction principles and transaction records</w:t>
      </w:r>
    </w:p>
    <w:p w14:paraId="0B6B13CC" w14:textId="77777777" w:rsidR="007B3B86" w:rsidRDefault="007B3B86" w:rsidP="00B64AB5">
      <w:pPr>
        <w:pStyle w:val="BulletColumn"/>
        <w:ind w:right="-1"/>
      </w:pPr>
      <w:r>
        <w:t>handling digital asset credentials, including discovery and managing sensitive digital asset information</w:t>
      </w:r>
    </w:p>
    <w:p w14:paraId="25E338CD" w14:textId="77777777" w:rsidR="008B3917" w:rsidRPr="008B3917" w:rsidRDefault="008B3917" w:rsidP="00B64AB5">
      <w:pPr>
        <w:pStyle w:val="BulletColumn"/>
        <w:ind w:right="-1"/>
      </w:pPr>
      <w:r w:rsidRPr="008B3917">
        <w:t>taking control of a digital assets (seizure or restraint), including general requirements and risk considerations, recovering digital asset wallets and taking control of digital assets, and</w:t>
      </w:r>
    </w:p>
    <w:p w14:paraId="1906D316" w14:textId="77777777" w:rsidR="008B3917" w:rsidRPr="008B3917" w:rsidRDefault="008B3917" w:rsidP="00B64AB5">
      <w:pPr>
        <w:pStyle w:val="BulletColumn"/>
        <w:ind w:right="-1"/>
      </w:pPr>
      <w:r w:rsidRPr="008B3917">
        <w:t>inspecting controlled digital assets and credentials, and assurance requirements.</w:t>
      </w:r>
    </w:p>
    <w:p w14:paraId="35DCB8D4" w14:textId="095041E4" w:rsidR="004E63EA" w:rsidRDefault="008B3917" w:rsidP="00716B59">
      <w:pPr>
        <w:pStyle w:val="newBODYTEXT"/>
      </w:pPr>
      <w:r w:rsidRPr="008B3917">
        <w:t xml:space="preserve">The new financial delegation instrument supports authorisation of overt and covert digital asset related transactions, including for CCC held or controlled custodian digital currency accounts, and for the use </w:t>
      </w:r>
      <w:r w:rsidR="00637C32">
        <w:br/>
      </w:r>
      <w:r w:rsidRPr="008B3917">
        <w:t xml:space="preserve">of cryptocurrency automatic teller machines, and </w:t>
      </w:r>
      <w:r w:rsidR="00637C32">
        <w:br/>
      </w:r>
      <w:r w:rsidRPr="008B3917">
        <w:t>non-custodial digital asset wallets.</w:t>
      </w:r>
      <w:r w:rsidR="00D56574">
        <w:br/>
      </w:r>
      <w:r w:rsidR="00D56574">
        <w:br/>
      </w:r>
      <w:r w:rsidR="00D56574">
        <w:br/>
      </w:r>
    </w:p>
    <w:p w14:paraId="6FAB5B94" w14:textId="77777777" w:rsidR="0049736A" w:rsidRDefault="0049736A" w:rsidP="00B64AB5">
      <w:pPr>
        <w:spacing w:before="120" w:after="0" w:line="260" w:lineRule="exact"/>
        <w:ind w:right="-1"/>
      </w:pPr>
      <w:r>
        <w:br w:type="page"/>
      </w:r>
    </w:p>
    <w:p w14:paraId="1BE5304F" w14:textId="77777777" w:rsidR="007F4CF9" w:rsidRDefault="007F4CF9" w:rsidP="002871CF">
      <w:pPr>
        <w:pStyle w:val="3Heading-highlight"/>
        <w:rPr>
          <w:rFonts w:ascii="Arial" w:eastAsia="Calibri Light" w:hAnsi="Arial" w:cs="Arial"/>
        </w:rPr>
        <w:sectPr w:rsidR="007F4CF9" w:rsidSect="009D1DDA">
          <w:type w:val="continuous"/>
          <w:pgSz w:w="11906" w:h="16838" w:code="9"/>
          <w:pgMar w:top="2155" w:right="1134" w:bottom="964" w:left="1134" w:header="720" w:footer="567" w:gutter="0"/>
          <w:cols w:num="2" w:space="567"/>
          <w:noEndnote/>
          <w:docGrid w:linePitch="272"/>
          <w15:footnoteColumns w:val="1"/>
        </w:sectPr>
      </w:pPr>
    </w:p>
    <w:p w14:paraId="427AFDC6" w14:textId="77777777" w:rsidR="002871CF" w:rsidRPr="00393E3A" w:rsidRDefault="002871CF" w:rsidP="00CD304D">
      <w:pPr>
        <w:pStyle w:val="DHeading2Calibri16"/>
        <w:shd w:val="clear" w:color="auto" w:fill="F9F9F9"/>
        <w:spacing w:before="240"/>
        <w:ind w:right="142"/>
        <w:outlineLvl w:val="1"/>
      </w:pPr>
      <w:r w:rsidRPr="00393E3A">
        <w:t>Crimes involving loss of life or serious injury</w:t>
      </w:r>
    </w:p>
    <w:p w14:paraId="03665BD1" w14:textId="77777777" w:rsidR="002871CF" w:rsidRDefault="002871CF">
      <w:pPr>
        <w:spacing w:before="120" w:after="0" w:line="260" w:lineRule="exact"/>
        <w:rPr>
          <w:rFonts w:asciiTheme="minorHAnsi" w:eastAsia="Times New Roman" w:hAnsiTheme="minorHAnsi" w:cstheme="minorHAnsi"/>
          <w:b/>
          <w:bCs/>
          <w:noProof/>
          <w:color w:val="414042"/>
          <w:sz w:val="28"/>
          <w:szCs w:val="28"/>
          <w:lang w:eastAsia="en-AU"/>
        </w:rPr>
        <w:sectPr w:rsidR="002871CF" w:rsidSect="00B45C3D">
          <w:type w:val="continuous"/>
          <w:pgSz w:w="11906" w:h="16838" w:code="9"/>
          <w:pgMar w:top="2269" w:right="1134" w:bottom="964" w:left="1134" w:header="720" w:footer="567" w:gutter="0"/>
          <w:cols w:space="567"/>
          <w:noEndnote/>
          <w:docGrid w:linePitch="272"/>
          <w15:footnoteColumns w:val="1"/>
        </w:sectPr>
      </w:pPr>
    </w:p>
    <w:p w14:paraId="08DD0DF6" w14:textId="77777777" w:rsidR="00723864" w:rsidRPr="006221B8" w:rsidRDefault="006852D9" w:rsidP="00CD304D">
      <w:pPr>
        <w:pStyle w:val="EHeadingCalibri14"/>
        <w:ind w:right="74"/>
      </w:pPr>
      <w:r w:rsidRPr="006221B8">
        <w:t>Investigations</w:t>
      </w:r>
    </w:p>
    <w:p w14:paraId="236D5037" w14:textId="77777777" w:rsidR="00D75025" w:rsidRDefault="00D75025" w:rsidP="00B64AB5">
      <w:pPr>
        <w:pStyle w:val="EHeadingCalibri14"/>
        <w:sectPr w:rsidR="00D75025" w:rsidSect="00D75025">
          <w:type w:val="continuous"/>
          <w:pgSz w:w="11906" w:h="16838" w:code="9"/>
          <w:pgMar w:top="2155" w:right="1134" w:bottom="964" w:left="1134" w:header="720" w:footer="284" w:gutter="0"/>
          <w:cols w:space="567"/>
          <w:noEndnote/>
          <w:docGrid w:linePitch="272"/>
          <w15:footnoteColumns w:val="1"/>
        </w:sectPr>
      </w:pPr>
    </w:p>
    <w:p w14:paraId="33AB0A26" w14:textId="77777777" w:rsidR="0075762F" w:rsidRPr="00716B59" w:rsidRDefault="00E608BD" w:rsidP="00716B59">
      <w:pPr>
        <w:pStyle w:val="newBODYTEXT"/>
        <w:ind w:right="140"/>
      </w:pPr>
      <w:r w:rsidRPr="00716B59">
        <w:t>The CCC works in cooperation with other agencies, including the QPS, to make optimal use of its available resources in responding to the most serious crimes that involve risk to life, actual loss of life or serious injuries. Our work in this area principally involves investigations referred from the QPS for assistance by way of engaging the CCC’s investigative hearing powers. Investigations in this area of focus may be approved under the CCC Homicide, Terrorism or Organised Crime General Referral, or under a Specific Referral, depending on the circumstances of the case.</w:t>
      </w:r>
    </w:p>
    <w:p w14:paraId="43B1282D" w14:textId="77777777" w:rsidR="00E608BD" w:rsidRPr="00716B59" w:rsidRDefault="00E608BD" w:rsidP="00716B59">
      <w:pPr>
        <w:pStyle w:val="newBODYTEXT"/>
        <w:ind w:right="140"/>
      </w:pPr>
      <w:r w:rsidRPr="00716B59">
        <w:t>In 2024–25, we supported several QPS operations involving homicides and other serious violent crimes, assisting the QPS to progress 14 investigations involving the examination of 55 witnesses over 56 days of hearings. These include the following matters:</w:t>
      </w:r>
    </w:p>
    <w:p w14:paraId="7E5F0E0D" w14:textId="77777777" w:rsidR="00F25F61" w:rsidRPr="0075762F" w:rsidRDefault="00CA50D2" w:rsidP="0075762F">
      <w:pPr>
        <w:pStyle w:val="newBODYTEXT"/>
        <w:rPr>
          <w:iCs/>
        </w:rPr>
      </w:pPr>
      <w:r w:rsidRPr="0075762F">
        <w:rPr>
          <w:rStyle w:val="CrimetitlesChar"/>
          <w:rFonts w:eastAsiaTheme="minorHAnsi"/>
        </w:rPr>
        <w:t>Homicide of a 36-year-old male</w:t>
      </w:r>
      <w:r w:rsidR="00F25F61" w:rsidRPr="0075762F">
        <w:rPr>
          <w:rStyle w:val="CrimetitlesChar"/>
          <w:rFonts w:eastAsiaTheme="minorHAnsi"/>
        </w:rPr>
        <w:t xml:space="preserve"> in November 2021</w:t>
      </w:r>
      <w:r w:rsidR="00F25F61" w:rsidRPr="0075762F">
        <w:rPr>
          <w:iCs/>
        </w:rPr>
        <w:t xml:space="preserve"> who was reported missing in early 2022. The hearing revealed information and evidence previously unknown to police, and the falsity of evidence previously provided to police.</w:t>
      </w:r>
    </w:p>
    <w:p w14:paraId="1FAB0269" w14:textId="77777777" w:rsidR="00082BD3" w:rsidRPr="0075762F" w:rsidRDefault="00A02154" w:rsidP="0075762F">
      <w:pPr>
        <w:pStyle w:val="newBODYTEXT"/>
        <w:rPr>
          <w:iCs/>
        </w:rPr>
      </w:pPr>
      <w:r w:rsidRPr="0075762F">
        <w:rPr>
          <w:rStyle w:val="CrimetitlesChar"/>
          <w:rFonts w:eastAsiaTheme="minorHAnsi"/>
        </w:rPr>
        <w:t>Extortion, theft and violence in Southeast Queensland</w:t>
      </w:r>
      <w:r w:rsidR="0075762F" w:rsidRPr="0075762F">
        <w:rPr>
          <w:rStyle w:val="CrimetitlesChar"/>
          <w:rFonts w:eastAsiaTheme="minorHAnsi"/>
        </w:rPr>
        <w:t xml:space="preserve"> </w:t>
      </w:r>
      <w:r w:rsidR="00082BD3" w:rsidRPr="0075762F">
        <w:rPr>
          <w:rStyle w:val="CrimetitlesChar"/>
          <w:rFonts w:eastAsiaTheme="minorHAnsi"/>
        </w:rPr>
        <w:t>since November 2023</w:t>
      </w:r>
      <w:r w:rsidR="00082BD3" w:rsidRPr="0075762F">
        <w:rPr>
          <w:iCs/>
        </w:rPr>
        <w:t xml:space="preserve">, by a syndicate involving at least four individuals. The hearing program delivered positive results and elicited information of significant value to the investigation. </w:t>
      </w:r>
    </w:p>
    <w:p w14:paraId="7E882904" w14:textId="77777777" w:rsidR="00B74C2F" w:rsidRPr="0075762F" w:rsidRDefault="00CD466D" w:rsidP="0075762F">
      <w:pPr>
        <w:pStyle w:val="newBODYTEXT"/>
        <w:rPr>
          <w:rFonts w:eastAsia="Times New Roman"/>
          <w:iCs/>
          <w:noProof/>
          <w:color w:val="414042"/>
          <w:lang w:eastAsia="en-AU"/>
        </w:rPr>
      </w:pPr>
      <w:r w:rsidRPr="0075762F">
        <w:rPr>
          <w:rStyle w:val="CrimetitlesChar"/>
          <w:rFonts w:eastAsiaTheme="minorHAnsi"/>
        </w:rPr>
        <w:t>Homicide of a 62-year-old male in Brisbane’s south</w:t>
      </w:r>
      <w:r w:rsidR="0075762F" w:rsidRPr="0075762F">
        <w:rPr>
          <w:rStyle w:val="ObjectiveitalicsChar"/>
          <w:rFonts w:asciiTheme="majorHAnsi" w:eastAsiaTheme="minorHAnsi" w:hAnsiTheme="majorHAnsi" w:cstheme="majorHAnsi"/>
          <w:b w:val="0"/>
          <w:bCs w:val="0"/>
          <w:i w:val="0"/>
          <w:iCs w:val="0"/>
          <w:sz w:val="20"/>
          <w:szCs w:val="20"/>
        </w:rPr>
        <w:br/>
      </w:r>
      <w:r w:rsidR="00B74C2F" w:rsidRPr="0075762F">
        <w:rPr>
          <w:iCs/>
        </w:rPr>
        <w:t xml:space="preserve">at a private residence in August 2024. The hearing program assisted in understanding the cause of death, and providing information police had previously been unable to obtain. </w:t>
      </w:r>
    </w:p>
    <w:p w14:paraId="489A8B78" w14:textId="77777777" w:rsidR="00E7684B" w:rsidRPr="0075762F" w:rsidRDefault="00EF38E0" w:rsidP="0075762F">
      <w:pPr>
        <w:pStyle w:val="newBODYTEXT"/>
        <w:rPr>
          <w:iCs/>
        </w:rPr>
      </w:pPr>
      <w:r w:rsidRPr="0075762F">
        <w:rPr>
          <w:rStyle w:val="CrimetitlesChar"/>
          <w:rFonts w:eastAsiaTheme="minorHAnsi"/>
        </w:rPr>
        <w:t>Homicide of a 23-year-old female at Logan</w:t>
      </w:r>
      <w:r w:rsidR="001B79E5" w:rsidRPr="0075762F">
        <w:rPr>
          <w:rStyle w:val="ObjectiveitalicsChar"/>
          <w:rFonts w:asciiTheme="majorHAnsi" w:eastAsiaTheme="minorHAnsi" w:hAnsiTheme="majorHAnsi" w:cstheme="majorHAnsi"/>
          <w:b w:val="0"/>
          <w:bCs w:val="0"/>
          <w:i w:val="0"/>
          <w:iCs w:val="0"/>
          <w:sz w:val="20"/>
          <w:szCs w:val="20"/>
        </w:rPr>
        <w:t xml:space="preserve"> </w:t>
      </w:r>
      <w:r w:rsidR="001B79E5" w:rsidRPr="0075762F">
        <w:rPr>
          <w:iCs/>
        </w:rPr>
        <w:t>in July 2024. The hearing program obtained information about one person of interest’s planning and motivation, and addendum statements provided by two witnesses</w:t>
      </w:r>
      <w:r w:rsidR="00A720D9" w:rsidRPr="0075762F">
        <w:rPr>
          <w:iCs/>
        </w:rPr>
        <w:t>.</w:t>
      </w:r>
    </w:p>
    <w:p w14:paraId="6BE54EBC" w14:textId="77777777" w:rsidR="00275D80" w:rsidRPr="0075762F" w:rsidRDefault="005F1675" w:rsidP="0075762F">
      <w:pPr>
        <w:pStyle w:val="newBODYTEXT"/>
        <w:rPr>
          <w:iCs/>
        </w:rPr>
      </w:pPr>
      <w:r w:rsidRPr="0075762F">
        <w:rPr>
          <w:rStyle w:val="CrimetitlesChar"/>
          <w:rFonts w:eastAsiaTheme="minorHAnsi"/>
        </w:rPr>
        <w:t>Dangerous operation of a motor vehicle causing death</w:t>
      </w:r>
      <w:r w:rsidR="0075762F" w:rsidRPr="0075762F">
        <w:rPr>
          <w:rStyle w:val="CrimetitlesChar"/>
          <w:rFonts w:eastAsiaTheme="minorHAnsi"/>
        </w:rPr>
        <w:t xml:space="preserve"> </w:t>
      </w:r>
      <w:r w:rsidR="0043357D" w:rsidRPr="0075762F">
        <w:rPr>
          <w:rStyle w:val="CrimetitlesChar"/>
          <w:rFonts w:eastAsiaTheme="minorHAnsi"/>
        </w:rPr>
        <w:t>of a 49-year-old male at Lanksey</w:t>
      </w:r>
      <w:r w:rsidR="0043357D" w:rsidRPr="0075762F">
        <w:rPr>
          <w:iCs/>
        </w:rPr>
        <w:t xml:space="preserve"> (Mount Isa) in June 2024. The hearing program clarified a version of events surrounding the incident, including evidence of responsibility for the driving which caused the victim’s death. </w:t>
      </w:r>
      <w:r w:rsidR="0075762F" w:rsidRPr="0075762F">
        <w:rPr>
          <w:iCs/>
        </w:rPr>
        <w:br w:type="column"/>
      </w:r>
      <w:r w:rsidRPr="0075762F">
        <w:rPr>
          <w:rStyle w:val="CrimetitlesChar"/>
          <w:rFonts w:eastAsiaTheme="minorHAnsi"/>
        </w:rPr>
        <w:t xml:space="preserve">Cold case investigation into the homicide of a 45-year-old male </w:t>
      </w:r>
      <w:r w:rsidR="00275D80" w:rsidRPr="0075762F">
        <w:rPr>
          <w:rStyle w:val="CrimetitlesChar"/>
          <w:rFonts w:eastAsiaTheme="minorHAnsi"/>
        </w:rPr>
        <w:t xml:space="preserve">at Booyal </w:t>
      </w:r>
      <w:r w:rsidR="00275D80" w:rsidRPr="0075762F">
        <w:rPr>
          <w:iCs/>
        </w:rPr>
        <w:t>(or elsewhere) in January 2000. The hearing program assisted in solidifying a timeline of relevant events, supporting a new case theory and opening new lines of inquiry.</w:t>
      </w:r>
    </w:p>
    <w:p w14:paraId="570A81D3" w14:textId="77777777" w:rsidR="00A566CB" w:rsidRPr="0075762F" w:rsidRDefault="005F1675" w:rsidP="0075762F">
      <w:pPr>
        <w:pStyle w:val="newBODYTEXT"/>
        <w:rPr>
          <w:iCs/>
          <w:szCs w:val="22"/>
        </w:rPr>
      </w:pPr>
      <w:r w:rsidRPr="0075762F">
        <w:rPr>
          <w:rStyle w:val="CrimetitlesChar"/>
          <w:rFonts w:eastAsiaTheme="minorHAnsi"/>
        </w:rPr>
        <w:t>Suspected homicide of a 38-year-old female at Cooktown</w:t>
      </w:r>
      <w:r w:rsidR="00A566CB" w:rsidRPr="0075762F">
        <w:rPr>
          <w:rStyle w:val="ObjectiveitalicsChar"/>
          <w:rFonts w:asciiTheme="majorHAnsi" w:eastAsiaTheme="minorHAnsi" w:hAnsiTheme="majorHAnsi" w:cstheme="majorHAnsi"/>
          <w:b w:val="0"/>
          <w:bCs w:val="0"/>
          <w:i w:val="0"/>
          <w:iCs w:val="0"/>
          <w:sz w:val="20"/>
          <w:szCs w:val="20"/>
        </w:rPr>
        <w:t xml:space="preserve"> </w:t>
      </w:r>
      <w:r w:rsidR="00A566CB" w:rsidRPr="0075762F">
        <w:rPr>
          <w:iCs/>
          <w:szCs w:val="22"/>
        </w:rPr>
        <w:t>in February 2023. The hearing assisted by obtaining extensive detail about a person of interest’s movement that was not previously provided to police</w:t>
      </w:r>
      <w:r w:rsidRPr="0075762F">
        <w:rPr>
          <w:iCs/>
          <w:szCs w:val="22"/>
        </w:rPr>
        <w:t>.</w:t>
      </w:r>
    </w:p>
    <w:p w14:paraId="49235B7C" w14:textId="77777777" w:rsidR="00E72D3A" w:rsidRPr="0075762F" w:rsidRDefault="005F1675" w:rsidP="0075762F">
      <w:pPr>
        <w:pStyle w:val="newBODYTEXT"/>
        <w:rPr>
          <w:iCs/>
        </w:rPr>
      </w:pPr>
      <w:r w:rsidRPr="0075762F">
        <w:rPr>
          <w:rStyle w:val="CrimetitlesChar"/>
          <w:rFonts w:eastAsiaTheme="minorHAnsi"/>
        </w:rPr>
        <w:t>Suspected homicide of a 23-year-old female at Caboolture</w:t>
      </w:r>
      <w:r w:rsidR="00E72D3A" w:rsidRPr="0075762F">
        <w:rPr>
          <w:rStyle w:val="ObjectiveitalicsChar"/>
          <w:rFonts w:asciiTheme="majorHAnsi" w:eastAsiaTheme="minorHAnsi" w:hAnsiTheme="majorHAnsi" w:cstheme="majorHAnsi"/>
          <w:b w:val="0"/>
          <w:bCs w:val="0"/>
          <w:i w:val="0"/>
          <w:iCs w:val="0"/>
          <w:sz w:val="20"/>
          <w:szCs w:val="20"/>
        </w:rPr>
        <w:t xml:space="preserve"> </w:t>
      </w:r>
      <w:r w:rsidR="00E72D3A" w:rsidRPr="0075762F">
        <w:rPr>
          <w:iCs/>
          <w:szCs w:val="22"/>
        </w:rPr>
        <w:t xml:space="preserve">in December 2024, who had suffered gunshot wounds. The hearing program assisted police in understanding the context surrounding the alleged </w:t>
      </w:r>
      <w:proofErr w:type="gramStart"/>
      <w:r w:rsidR="00E72D3A" w:rsidRPr="0075762F">
        <w:rPr>
          <w:iCs/>
          <w:szCs w:val="22"/>
        </w:rPr>
        <w:t>homicide, and</w:t>
      </w:r>
      <w:proofErr w:type="gramEnd"/>
      <w:r w:rsidR="00E72D3A" w:rsidRPr="0075762F">
        <w:rPr>
          <w:iCs/>
          <w:szCs w:val="22"/>
        </w:rPr>
        <w:t xml:space="preserve"> gathered other essential evidence supporting the police investigation into the matter. </w:t>
      </w:r>
    </w:p>
    <w:p w14:paraId="6C798A19" w14:textId="77777777" w:rsidR="00E53DDE" w:rsidRPr="0075762F" w:rsidRDefault="005F1675" w:rsidP="00EC3F76">
      <w:pPr>
        <w:pStyle w:val="newBODYTEXT"/>
        <w:rPr>
          <w:rFonts w:asciiTheme="minorHAnsi" w:hAnsiTheme="minorHAnsi" w:cstheme="minorHAnsi"/>
          <w:b/>
          <w:bCs/>
          <w:i/>
        </w:rPr>
      </w:pPr>
      <w:r w:rsidRPr="00EC3F76">
        <w:rPr>
          <w:rStyle w:val="CrimetitlesChar"/>
          <w:rFonts w:eastAsiaTheme="minorHAnsi"/>
        </w:rPr>
        <w:t>Suspected homicide of a 49-year-old female</w:t>
      </w:r>
      <w:r w:rsidR="0075762F">
        <w:t xml:space="preserve"> </w:t>
      </w:r>
      <w:r w:rsidR="00E53DDE" w:rsidRPr="0075762F">
        <w:t xml:space="preserve">on or about 21 February 2025 after being found deceased in the Brisbane River. The hearing program obtained information of use to furthering lines of inquiry in relation to a person of interest. </w:t>
      </w:r>
    </w:p>
    <w:p w14:paraId="0DB3CA0F" w14:textId="77777777" w:rsidR="00745049" w:rsidRPr="0075762F" w:rsidRDefault="00B64AB5" w:rsidP="0075762F">
      <w:pPr>
        <w:pStyle w:val="newBODYTEXT"/>
        <w:rPr>
          <w:iCs/>
        </w:rPr>
      </w:pPr>
      <w:bookmarkStart w:id="399" w:name="_Toc207055161"/>
      <w:r w:rsidRPr="0075762F">
        <w:rPr>
          <w:rStyle w:val="CrimetitlesChar"/>
          <w:rFonts w:eastAsiaTheme="minorHAnsi"/>
        </w:rPr>
        <w:t>Suspected homicide of a 67-year-old male in the Mackay region</w:t>
      </w:r>
      <w:bookmarkEnd w:id="399"/>
      <w:r w:rsidRPr="0075762F">
        <w:rPr>
          <w:iCs/>
          <w:szCs w:val="22"/>
        </w:rPr>
        <w:t xml:space="preserve"> </w:t>
      </w:r>
      <w:r w:rsidR="00745049" w:rsidRPr="0075762F">
        <w:rPr>
          <w:iCs/>
          <w:szCs w:val="22"/>
        </w:rPr>
        <w:t>on an unknown date between 5 and 9 November 2024. The hearing program closed and exhausted lines of inquiry, verified evidence already obtained and obtained versions of events from those connected to the person of interest.</w:t>
      </w:r>
    </w:p>
    <w:p w14:paraId="455B675B" w14:textId="77777777" w:rsidR="00C80928" w:rsidRPr="00C80928" w:rsidRDefault="00C80928" w:rsidP="00D75025">
      <w:pPr>
        <w:pStyle w:val="newBODYTEXT"/>
        <w:spacing w:after="0"/>
        <w:ind w:right="140"/>
      </w:pPr>
      <w:r w:rsidRPr="00C80928">
        <w:t>The following investigations remain ongoing and concern the:</w:t>
      </w:r>
    </w:p>
    <w:p w14:paraId="5E98F9F4" w14:textId="77777777" w:rsidR="00C80928" w:rsidRPr="00347B9D" w:rsidRDefault="00C80928" w:rsidP="00D75025">
      <w:pPr>
        <w:pStyle w:val="BulletColumn"/>
        <w:ind w:right="140"/>
      </w:pPr>
      <w:bookmarkStart w:id="400" w:name="_Toc207055162"/>
      <w:r w:rsidRPr="0075762F">
        <w:rPr>
          <w:rStyle w:val="CrimetitlesChar"/>
          <w:rFonts w:eastAsiaTheme="minorHAnsi"/>
        </w:rPr>
        <w:t>homicide of a 53-year-old male</w:t>
      </w:r>
      <w:bookmarkEnd w:id="400"/>
      <w:r w:rsidRPr="00C80928">
        <w:t xml:space="preserve"> </w:t>
      </w:r>
      <w:r w:rsidRPr="00347B9D">
        <w:t>in South</w:t>
      </w:r>
      <w:r>
        <w:t>-</w:t>
      </w:r>
      <w:r w:rsidRPr="00347B9D">
        <w:t xml:space="preserve">East Queensland in 2025 </w:t>
      </w:r>
    </w:p>
    <w:p w14:paraId="2DB9F50F" w14:textId="77777777" w:rsidR="00C80928" w:rsidRPr="00347B9D" w:rsidRDefault="00C80928" w:rsidP="00D75025">
      <w:pPr>
        <w:pStyle w:val="BulletColumn"/>
        <w:ind w:right="140"/>
      </w:pPr>
      <w:r w:rsidRPr="0075762F">
        <w:rPr>
          <w:rStyle w:val="CrimetitlesChar"/>
          <w:rFonts w:eastAsiaTheme="minorHAnsi"/>
        </w:rPr>
        <w:t>homicide of a 27-year-old female</w:t>
      </w:r>
      <w:r w:rsidRPr="00C80928">
        <w:t xml:space="preserve"> </w:t>
      </w:r>
      <w:r w:rsidRPr="00347B9D">
        <w:t>in</w:t>
      </w:r>
      <w:r w:rsidRPr="00C80928">
        <w:t xml:space="preserve"> </w:t>
      </w:r>
      <w:r w:rsidRPr="00347B9D">
        <w:t>the</w:t>
      </w:r>
      <w:r w:rsidRPr="00C80928">
        <w:t xml:space="preserve"> </w:t>
      </w:r>
      <w:r w:rsidRPr="00347B9D">
        <w:t xml:space="preserve">Darling Downs region in 2025 </w:t>
      </w:r>
    </w:p>
    <w:p w14:paraId="51FB1E1C" w14:textId="77777777" w:rsidR="00C80928" w:rsidRPr="00347B9D" w:rsidRDefault="00C80928" w:rsidP="00D75025">
      <w:pPr>
        <w:pStyle w:val="BulletColumn"/>
        <w:ind w:right="140"/>
      </w:pPr>
      <w:r w:rsidRPr="0075762F" w:rsidDel="00DB58EB">
        <w:rPr>
          <w:rStyle w:val="CrimetitlesChar"/>
          <w:rFonts w:eastAsiaTheme="minorHAnsi"/>
        </w:rPr>
        <w:t>homicide of a 17-year-old female</w:t>
      </w:r>
      <w:r w:rsidRPr="00C80928" w:rsidDel="00DB58EB">
        <w:t xml:space="preserve"> </w:t>
      </w:r>
      <w:r w:rsidRPr="00347B9D">
        <w:t>in the Wide Bay-Burnett region</w:t>
      </w:r>
      <w:r w:rsidRPr="00C80928" w:rsidDel="00DB58EB">
        <w:t xml:space="preserve"> </w:t>
      </w:r>
      <w:r w:rsidRPr="00347B9D">
        <w:t>in</w:t>
      </w:r>
      <w:r w:rsidRPr="00C80928">
        <w:t xml:space="preserve"> </w:t>
      </w:r>
      <w:r w:rsidRPr="00347B9D">
        <w:t xml:space="preserve">2025, and </w:t>
      </w:r>
    </w:p>
    <w:p w14:paraId="29BEF3F6" w14:textId="77777777" w:rsidR="00054F79" w:rsidRDefault="00C80928" w:rsidP="00D75025">
      <w:pPr>
        <w:pStyle w:val="BulletColumn"/>
        <w:ind w:right="140"/>
      </w:pPr>
      <w:bookmarkStart w:id="401" w:name="_Toc207055165"/>
      <w:r w:rsidRPr="0075762F">
        <w:rPr>
          <w:rStyle w:val="CrimetitlesChar"/>
          <w:rFonts w:eastAsiaTheme="minorHAnsi"/>
        </w:rPr>
        <w:t>the separate homicides of two males in 2002</w:t>
      </w:r>
      <w:bookmarkEnd w:id="401"/>
      <w:r w:rsidRPr="00C80928">
        <w:t xml:space="preserve"> </w:t>
      </w:r>
      <w:r w:rsidR="00A720D9">
        <w:t xml:space="preserve">which are believed to be linked. The matter has resulted in a </w:t>
      </w:r>
      <w:r w:rsidRPr="00347B9D">
        <w:t xml:space="preserve">multi-jurisdictional investigation. </w:t>
      </w:r>
      <w:r w:rsidR="00D75025">
        <w:br/>
      </w:r>
      <w:r w:rsidR="00D75025">
        <w:br/>
      </w:r>
      <w:r w:rsidR="00D75025">
        <w:br/>
      </w:r>
      <w:r w:rsidR="00D75025">
        <w:br/>
      </w:r>
      <w:r w:rsidR="00054F79">
        <w:br w:type="page"/>
      </w:r>
    </w:p>
    <w:p w14:paraId="1DA1EB67" w14:textId="77777777" w:rsidR="009E457A" w:rsidRPr="005F1675" w:rsidRDefault="009E457A" w:rsidP="00751CC5">
      <w:pPr>
        <w:pStyle w:val="newBODYTEXT"/>
        <w:pBdr>
          <w:bottom w:val="single" w:sz="12" w:space="1" w:color="E6E7E8" w:themeColor="accent6"/>
        </w:pBdr>
        <w:rPr>
          <w:rFonts w:ascii="Calibri Light" w:hAnsi="Calibri Light" w:cstheme="minorBidi"/>
          <w:szCs w:val="22"/>
        </w:rPr>
        <w:sectPr w:rsidR="009E457A" w:rsidRPr="005F1675" w:rsidSect="00D261F1">
          <w:type w:val="continuous"/>
          <w:pgSz w:w="11906" w:h="16838" w:code="9"/>
          <w:pgMar w:top="2155" w:right="1134" w:bottom="964" w:left="1134" w:header="720" w:footer="284" w:gutter="0"/>
          <w:cols w:num="2" w:space="567"/>
          <w:noEndnote/>
          <w:docGrid w:linePitch="272"/>
          <w15:footnoteColumns w:val="1"/>
        </w:sectPr>
      </w:pPr>
    </w:p>
    <w:p w14:paraId="67D08962" w14:textId="77777777" w:rsidR="006146BD" w:rsidRPr="00C804F7" w:rsidRDefault="006852D9" w:rsidP="008E5B79">
      <w:pPr>
        <w:pStyle w:val="DHeading2Calibri16"/>
        <w:shd w:val="clear" w:color="auto" w:fill="F9F9F9"/>
        <w:spacing w:before="240"/>
        <w:ind w:right="142"/>
        <w:outlineLvl w:val="1"/>
      </w:pPr>
      <w:bookmarkStart w:id="402" w:name="Pg37Crimesagainstchildren"/>
      <w:r w:rsidRPr="00C804F7">
        <w:t>Crimes against children and vulnerable people</w:t>
      </w:r>
    </w:p>
    <w:bookmarkEnd w:id="402"/>
    <w:p w14:paraId="463372EE" w14:textId="77777777" w:rsidR="006146BD" w:rsidRDefault="006146BD" w:rsidP="006146BD">
      <w:pPr>
        <w:pStyle w:val="newBODYTEXT"/>
        <w:rPr>
          <w:rFonts w:asciiTheme="minorHAnsi" w:eastAsia="Times New Roman" w:hAnsiTheme="minorHAnsi" w:cstheme="minorHAnsi"/>
          <w:b/>
          <w:bCs/>
          <w:noProof/>
          <w:color w:val="414042"/>
          <w:sz w:val="28"/>
          <w:szCs w:val="28"/>
          <w:lang w:eastAsia="en-AU"/>
        </w:rPr>
        <w:sectPr w:rsidR="006146BD" w:rsidSect="00D44E8D">
          <w:headerReference w:type="even" r:id="rId153"/>
          <w:headerReference w:type="default" r:id="rId154"/>
          <w:headerReference w:type="first" r:id="rId155"/>
          <w:pgSz w:w="11906" w:h="16838" w:code="9"/>
          <w:pgMar w:top="2410" w:right="991" w:bottom="964" w:left="1134" w:header="720" w:footer="567" w:gutter="0"/>
          <w:cols w:space="567"/>
          <w:noEndnote/>
          <w:docGrid w:linePitch="272"/>
        </w:sectPr>
      </w:pPr>
    </w:p>
    <w:p w14:paraId="3ECCF7BE" w14:textId="77777777" w:rsidR="00A53162" w:rsidRPr="00A53162" w:rsidRDefault="00A53162" w:rsidP="008E5B79">
      <w:pPr>
        <w:pStyle w:val="DHeading2Calibri16"/>
        <w:ind w:right="-425"/>
        <w:rPr>
          <w:sz w:val="28"/>
          <w:szCs w:val="28"/>
        </w:rPr>
      </w:pPr>
      <w:r w:rsidRPr="00A53162">
        <w:rPr>
          <w:sz w:val="28"/>
          <w:szCs w:val="28"/>
        </w:rPr>
        <w:t>Investigations</w:t>
      </w:r>
    </w:p>
    <w:p w14:paraId="58490159" w14:textId="77777777" w:rsidR="003D1194" w:rsidRPr="003D1194" w:rsidRDefault="003D1194" w:rsidP="009D1DDA">
      <w:pPr>
        <w:pStyle w:val="newBODYTEXT"/>
        <w:rPr>
          <w:b/>
          <w:bCs/>
        </w:rPr>
      </w:pPr>
      <w:r w:rsidRPr="003D1194">
        <w:t xml:space="preserve">The CCC works with the QPS to respond to the most serious crimes involving the death or physical or sexual abuse of children or other vulnerable people. The CCC helps the QPS solve or prevent these crimes </w:t>
      </w:r>
      <w:proofErr w:type="gramStart"/>
      <w:r w:rsidRPr="003D1194">
        <w:t>through the use of</w:t>
      </w:r>
      <w:proofErr w:type="gramEnd"/>
      <w:r w:rsidRPr="003D1194">
        <w:t xml:space="preserve"> our investigative hearing powers. Investigations in this area of focus may be approved under the CCC Vulnerable Victims or Criminal Paedophilia General Referral.</w:t>
      </w:r>
    </w:p>
    <w:p w14:paraId="03C59E8F" w14:textId="77777777" w:rsidR="00401C8B" w:rsidRDefault="003D1194" w:rsidP="00EC3F76">
      <w:pPr>
        <w:pStyle w:val="newBODYTEXT"/>
        <w:rPr>
          <w:b/>
          <w:bCs/>
        </w:rPr>
      </w:pPr>
      <w:r w:rsidRPr="003D1194">
        <w:t>In 2024–25, we supported several QPS investigations involving homicides and other alleged serious crimes against children, assisting the QPS to progress six investigations by examining 21 witnesses over 19 days. These include the following completed hearing programs:</w:t>
      </w:r>
    </w:p>
    <w:p w14:paraId="4F6084A7" w14:textId="77777777" w:rsidR="005E24E8" w:rsidRPr="005E24E8" w:rsidRDefault="005E24E8" w:rsidP="00EC3F76">
      <w:pPr>
        <w:pStyle w:val="newBODYTEXT"/>
        <w:rPr>
          <w:b/>
          <w:bCs/>
        </w:rPr>
      </w:pPr>
      <w:r w:rsidRPr="00EC3F76">
        <w:rPr>
          <w:rStyle w:val="CrimetitlesChar"/>
          <w:rFonts w:eastAsiaTheme="minorHAnsi"/>
        </w:rPr>
        <w:t>Alleged inflicted torture against a 10-week-old child</w:t>
      </w:r>
      <w:r w:rsidRPr="005E24E8">
        <w:t xml:space="preserve"> between January and March 2024. The hearing program assisted police in narrowing lines of inquiry in relation to a person of interest. </w:t>
      </w:r>
    </w:p>
    <w:p w14:paraId="44CDD70E" w14:textId="77777777" w:rsidR="005E24E8" w:rsidRPr="005E24E8" w:rsidRDefault="005E24E8" w:rsidP="00EC3F76">
      <w:pPr>
        <w:pStyle w:val="newBODYTEXT"/>
        <w:rPr>
          <w:b/>
          <w:bCs/>
        </w:rPr>
      </w:pPr>
      <w:r w:rsidRPr="00EC3F76">
        <w:rPr>
          <w:rStyle w:val="CrimetitlesChar"/>
          <w:rFonts w:eastAsiaTheme="minorHAnsi"/>
        </w:rPr>
        <w:t>Homicide of a three-week-old child resulting in their death</w:t>
      </w:r>
      <w:r w:rsidRPr="005E24E8">
        <w:t xml:space="preserve"> in July 2024. The hearing program obtained detailed evidence from each witness, exhausted all lines of inquiry and assisted police in excluding exculpatory evidence. </w:t>
      </w:r>
    </w:p>
    <w:p w14:paraId="27C00C81" w14:textId="77777777" w:rsidR="005E24E8" w:rsidRPr="005E24E8" w:rsidRDefault="005E24E8" w:rsidP="00EC3F76">
      <w:pPr>
        <w:pStyle w:val="newBODYTEXT"/>
        <w:rPr>
          <w:b/>
          <w:bCs/>
        </w:rPr>
      </w:pPr>
      <w:r w:rsidRPr="00EC3F76">
        <w:rPr>
          <w:rStyle w:val="CrimetitlesChar"/>
          <w:rFonts w:eastAsiaTheme="minorHAnsi"/>
        </w:rPr>
        <w:t xml:space="preserve">Injuries sustained by an infant </w:t>
      </w:r>
      <w:r w:rsidRPr="005E24E8">
        <w:t xml:space="preserve">between March and August 2024, which were discovered following their presentation to Queensland Children’s Hospital. The hearing program opened new lines of inquiry and assisted the progress of other police investigations. </w:t>
      </w:r>
    </w:p>
    <w:p w14:paraId="0DAC713B" w14:textId="77777777" w:rsidR="005E24E8" w:rsidRPr="005E24E8" w:rsidRDefault="005E24E8" w:rsidP="00EC3F76">
      <w:pPr>
        <w:pStyle w:val="newBODYTEXT"/>
        <w:rPr>
          <w:b/>
          <w:bCs/>
        </w:rPr>
      </w:pPr>
      <w:r w:rsidRPr="00EC3F76">
        <w:rPr>
          <w:rStyle w:val="CrimetitlesChar"/>
          <w:rFonts w:eastAsiaTheme="minorHAnsi"/>
        </w:rPr>
        <w:t>Suspected homicide of two infants at Bungalow</w:t>
      </w:r>
      <w:r w:rsidRPr="005E24E8">
        <w:t xml:space="preserve"> </w:t>
      </w:r>
      <w:r w:rsidR="00EC3F76">
        <w:br/>
      </w:r>
      <w:r w:rsidRPr="005E24E8">
        <w:t xml:space="preserve">(near Cairns) in December 2021. The hearing program obtained information previously unknown, confirmed initial events and assisted police in identifying the primary person of interest. </w:t>
      </w:r>
    </w:p>
    <w:p w14:paraId="2B809909" w14:textId="77777777" w:rsidR="005E24E8" w:rsidRPr="005E24E8" w:rsidRDefault="005E24E8" w:rsidP="00EC3F76">
      <w:pPr>
        <w:pStyle w:val="newBODYTEXT"/>
        <w:rPr>
          <w:b/>
          <w:bCs/>
        </w:rPr>
      </w:pPr>
      <w:r w:rsidRPr="00EC3F76">
        <w:rPr>
          <w:rStyle w:val="CrimetitlesChar"/>
          <w:rFonts w:eastAsiaTheme="minorHAnsi"/>
        </w:rPr>
        <w:t>Alleged torture of a ten-week-old child</w:t>
      </w:r>
      <w:r w:rsidRPr="005E24E8">
        <w:t xml:space="preserve"> between January 2025 and March 2025. The hearing program assisted in obtaining further information and evidence supporting the identification of the person of interest. </w:t>
      </w:r>
    </w:p>
    <w:p w14:paraId="7F7BB55F" w14:textId="77777777" w:rsidR="00F24C40" w:rsidRDefault="005E24E8" w:rsidP="009D1DDA">
      <w:pPr>
        <w:pStyle w:val="newBODYTEXT"/>
      </w:pPr>
      <w:r w:rsidRPr="005E24E8">
        <w:t>An investigation into the alleged</w:t>
      </w:r>
      <w:r w:rsidRPr="005E24E8">
        <w:rPr>
          <w:rStyle w:val="ObjectiveitalicsChar"/>
          <w:rFonts w:eastAsiaTheme="minorHAnsi"/>
          <w:sz w:val="20"/>
          <w:szCs w:val="20"/>
          <w:lang w:eastAsia="en-US"/>
        </w:rPr>
        <w:t xml:space="preserve"> </w:t>
      </w:r>
      <w:r w:rsidRPr="00EC3F76">
        <w:rPr>
          <w:rStyle w:val="CrimetitlesChar"/>
          <w:rFonts w:eastAsiaTheme="minorHAnsi"/>
        </w:rPr>
        <w:t>Possession, creation and distribution of child exploitation material</w:t>
      </w:r>
      <w:r w:rsidRPr="005E24E8">
        <w:t xml:space="preserve"> (CEM) by a 51-year-old male over a period </w:t>
      </w:r>
      <w:proofErr w:type="gramStart"/>
      <w:r w:rsidRPr="005E24E8">
        <w:t>in excess of</w:t>
      </w:r>
      <w:proofErr w:type="gramEnd"/>
      <w:r w:rsidRPr="005E24E8">
        <w:t xml:space="preserve"> 10 years remains ongoing.</w:t>
      </w:r>
    </w:p>
    <w:p w14:paraId="47EA0C2D" w14:textId="77777777" w:rsidR="00A53162" w:rsidRPr="00A53162" w:rsidRDefault="00A53162" w:rsidP="008E5B79">
      <w:pPr>
        <w:pStyle w:val="DHeading2Calibri16"/>
        <w:ind w:right="-425"/>
        <w:rPr>
          <w:sz w:val="28"/>
          <w:szCs w:val="28"/>
        </w:rPr>
      </w:pPr>
      <w:r w:rsidRPr="00A53162">
        <w:rPr>
          <w:sz w:val="28"/>
          <w:szCs w:val="28"/>
        </w:rPr>
        <w:t>Strategic projects</w:t>
      </w:r>
    </w:p>
    <w:p w14:paraId="78E1EE30" w14:textId="77777777" w:rsidR="00486CDC" w:rsidRPr="00486CDC" w:rsidRDefault="00486CDC" w:rsidP="00716B59">
      <w:pPr>
        <w:pStyle w:val="newBODYTEXT"/>
      </w:pPr>
      <w:r w:rsidRPr="00486CDC">
        <w:t>Section 879 of the</w:t>
      </w:r>
      <w:r w:rsidRPr="00486CDC">
        <w:rPr>
          <w:i/>
          <w:iCs/>
        </w:rPr>
        <w:t xml:space="preserve"> Police Powers and Responsibilities Act 2000 </w:t>
      </w:r>
      <w:r w:rsidRPr="00486CDC">
        <w:t xml:space="preserve">(PPRA) (Qld) requires the CCC to review the relevant provisions in the PPRA that provide police with powers in missing persons investigations where the person is a ‘high-risk missing person’. </w:t>
      </w:r>
    </w:p>
    <w:p w14:paraId="0E7BB175" w14:textId="77777777" w:rsidR="00486CDC" w:rsidRPr="00486CDC" w:rsidRDefault="00486CDC" w:rsidP="00716B59">
      <w:pPr>
        <w:pStyle w:val="newBODYTEXT"/>
      </w:pPr>
      <w:r w:rsidRPr="00486CDC">
        <w:t>The review commenced in September 2023, data collected for this review involved conducting research interviews with Queensland police officers, obtaining administrative data about cases where these powers were used, seeking submissions on the provisions, reviewing police training and policy, and reviewing Queensland Coroner’s Court inquests that considered the conduct of missing person investigations.</w:t>
      </w:r>
    </w:p>
    <w:p w14:paraId="3A539F75" w14:textId="77777777" w:rsidR="00486CDC" w:rsidRPr="00486CDC" w:rsidRDefault="00486CDC" w:rsidP="00716B59">
      <w:pPr>
        <w:pStyle w:val="newBODYTEXT"/>
      </w:pPr>
      <w:r w:rsidRPr="00486CDC">
        <w:t>The report made two recommendations, specifically that the requirement to obtain commissioned officer approval to use the powers is examined by the Queensland Government, and that recordkeeping about the use of powers is expanded.</w:t>
      </w:r>
    </w:p>
    <w:p w14:paraId="3519300F" w14:textId="77777777" w:rsidR="00C804F7" w:rsidRDefault="00486CDC" w:rsidP="007F4CF9">
      <w:pPr>
        <w:pStyle w:val="newBODYTEXT"/>
      </w:pPr>
      <w:r w:rsidRPr="00486CDC">
        <w:t xml:space="preserve">The report was tabled by the Speaker in Parliament on </w:t>
      </w:r>
      <w:proofErr w:type="gramStart"/>
      <w:r w:rsidRPr="00486CDC">
        <w:t>22 October 2024, and</w:t>
      </w:r>
      <w:proofErr w:type="gramEnd"/>
      <w:r w:rsidRPr="00486CDC">
        <w:t xml:space="preserve"> is also published on the </w:t>
      </w:r>
      <w:r w:rsidR="004A6FC0" w:rsidRPr="004A6FC0">
        <w:t>CCC’s website</w:t>
      </w:r>
      <w:r w:rsidR="008339F3">
        <w:t>.</w:t>
      </w:r>
      <w:r w:rsidR="00C804F7">
        <w:rPr>
          <w:rStyle w:val="FootnoteReference"/>
        </w:rPr>
        <w:footnoteReference w:id="14"/>
      </w:r>
    </w:p>
    <w:p w14:paraId="22558026" w14:textId="77777777" w:rsidR="00D44E8D" w:rsidRDefault="00AD50B9" w:rsidP="007F4CF9">
      <w:pPr>
        <w:pStyle w:val="newBODYTEXT"/>
      </w:pPr>
      <w:r w:rsidRPr="00AD50B9">
        <w:t>In May 2025, the Acting Commissioner of Police advised the CCC that the recordkeeping recommendation had been implemented in f</w:t>
      </w:r>
      <w:r w:rsidR="006146BD">
        <w:t>ull.</w:t>
      </w:r>
      <w:r w:rsidR="00A53162">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p>
    <w:p w14:paraId="4521FD55" w14:textId="77777777" w:rsidR="006146BD" w:rsidRDefault="006146BD" w:rsidP="00A53162">
      <w:pPr>
        <w:pStyle w:val="newBODYTEXT"/>
      </w:pPr>
    </w:p>
    <w:p w14:paraId="44008351" w14:textId="77777777" w:rsidR="00C804F7" w:rsidRDefault="00C804F7" w:rsidP="009D1DDA">
      <w:pPr>
        <w:pStyle w:val="DHeading2Calibri16"/>
        <w:spacing w:after="0"/>
        <w:ind w:right="142"/>
        <w:sectPr w:rsidR="00C804F7" w:rsidSect="006146BD">
          <w:type w:val="continuous"/>
          <w:pgSz w:w="11906" w:h="16838" w:code="9"/>
          <w:pgMar w:top="2410" w:right="991" w:bottom="964" w:left="1134" w:header="720" w:footer="567" w:gutter="0"/>
          <w:cols w:num="2" w:space="567"/>
          <w:noEndnote/>
          <w:docGrid w:linePitch="272"/>
          <w15:footnoteColumns w:val="1"/>
        </w:sectPr>
      </w:pPr>
    </w:p>
    <w:p w14:paraId="62BA814E" w14:textId="77777777" w:rsidR="006146BD" w:rsidRDefault="006146BD">
      <w:pPr>
        <w:spacing w:before="120" w:after="0" w:line="260" w:lineRule="exact"/>
        <w:rPr>
          <w:rFonts w:asciiTheme="minorHAnsi" w:eastAsia="Times New Roman" w:hAnsiTheme="minorHAnsi" w:cstheme="minorHAnsi"/>
          <w:b/>
          <w:bCs/>
          <w:noProof/>
          <w:color w:val="414042"/>
          <w:sz w:val="32"/>
          <w:szCs w:val="32"/>
          <w:lang w:eastAsia="en-AU"/>
        </w:rPr>
      </w:pPr>
      <w:r>
        <w:br w:type="page"/>
      </w:r>
    </w:p>
    <w:p w14:paraId="27FF8719" w14:textId="77777777" w:rsidR="007F59ED" w:rsidRDefault="007F59ED" w:rsidP="008E5B79">
      <w:pPr>
        <w:pStyle w:val="DHeading2Calibri16"/>
        <w:spacing w:after="0"/>
        <w:ind w:right="142"/>
        <w:outlineLvl w:val="1"/>
      </w:pPr>
      <w:r w:rsidRPr="007F59ED">
        <w:t>Reducing corruption and improving integrity in the public sector</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7F59ED" w:rsidRPr="00172911" w14:paraId="2947FDA1" w14:textId="77777777" w:rsidTr="00F24C40">
        <w:trPr>
          <w:trHeight w:val="627"/>
        </w:trPr>
        <w:tc>
          <w:tcPr>
            <w:tcW w:w="9638" w:type="dxa"/>
            <w:shd w:val="clear" w:color="auto" w:fill="F9F9F9"/>
          </w:tcPr>
          <w:p w14:paraId="10EE83EE" w14:textId="77777777" w:rsidR="007F59ED" w:rsidRPr="007F59ED" w:rsidRDefault="007F59ED" w:rsidP="00DD0E48">
            <w:pPr>
              <w:pStyle w:val="newBODYTEXT"/>
              <w:spacing w:after="0"/>
              <w:ind w:right="105"/>
              <w:rPr>
                <w:rStyle w:val="Emphasis"/>
                <w:rFonts w:asciiTheme="minorHAnsi" w:hAnsiTheme="minorHAnsi" w:cstheme="minorHAnsi"/>
                <w:highlight w:val="green"/>
              </w:rPr>
            </w:pPr>
            <w:r w:rsidRPr="007F59ED">
              <w:rPr>
                <w:rFonts w:asciiTheme="minorHAnsi" w:hAnsiTheme="minorHAnsi" w:cstheme="minorHAnsi"/>
                <w:bCs/>
              </w:rPr>
              <w:t>In 2024–25, we demonstrated our commitment to the strategic plan by delivering on the key deliverable</w:t>
            </w:r>
            <w:r>
              <w:rPr>
                <w:rFonts w:asciiTheme="minorHAnsi" w:hAnsiTheme="minorHAnsi" w:cstheme="minorHAnsi"/>
                <w:bCs/>
              </w:rPr>
              <w:t xml:space="preserve"> </w:t>
            </w:r>
            <w:r w:rsidRPr="007F59ED">
              <w:rPr>
                <w:rFonts w:asciiTheme="minorHAnsi" w:hAnsiTheme="minorHAnsi" w:cstheme="minorHAnsi"/>
                <w:bCs/>
              </w:rPr>
              <w:t>investigating complaints which involve conduct which is serious, systemic or of strategic risk to trust and</w:t>
            </w:r>
            <w:r>
              <w:rPr>
                <w:rFonts w:asciiTheme="minorHAnsi" w:hAnsiTheme="minorHAnsi" w:cstheme="minorHAnsi"/>
                <w:bCs/>
              </w:rPr>
              <w:t xml:space="preserve"> </w:t>
            </w:r>
            <w:r w:rsidRPr="007F59ED">
              <w:rPr>
                <w:rFonts w:asciiTheme="minorHAnsi" w:hAnsiTheme="minorHAnsi" w:cstheme="minorHAnsi"/>
                <w:bCs/>
              </w:rPr>
              <w:t>confidence in public institutions in Queensland.</w:t>
            </w:r>
          </w:p>
        </w:tc>
      </w:tr>
    </w:tbl>
    <w:p w14:paraId="49D9DDDB" w14:textId="77777777" w:rsidR="00B944A5" w:rsidRPr="006221B8" w:rsidRDefault="00CD16CA" w:rsidP="00C04711">
      <w:pPr>
        <w:pStyle w:val="DHeading2Calibri16"/>
        <w:spacing w:before="240"/>
        <w:ind w:right="142"/>
        <w:sectPr w:rsidR="00B944A5" w:rsidRPr="006221B8" w:rsidSect="006146BD">
          <w:type w:val="continuous"/>
          <w:pgSz w:w="11906" w:h="16838" w:code="9"/>
          <w:pgMar w:top="2410" w:right="991" w:bottom="964" w:left="1134" w:header="720" w:footer="567" w:gutter="0"/>
          <w:cols w:space="567"/>
          <w:noEndnote/>
          <w:docGrid w:linePitch="272"/>
        </w:sectPr>
      </w:pPr>
      <w:r w:rsidRPr="006221B8">
        <w:t>Corruption function</w:t>
      </w:r>
    </w:p>
    <w:p w14:paraId="462108A1" w14:textId="77777777" w:rsidR="00792D81" w:rsidRPr="00792D81" w:rsidRDefault="00792D81" w:rsidP="00C04711">
      <w:pPr>
        <w:pStyle w:val="newBODYTEXT"/>
        <w:ind w:right="142"/>
        <w:rPr>
          <w:noProof/>
          <w:lang w:eastAsia="en-AU"/>
        </w:rPr>
      </w:pPr>
      <w:r w:rsidRPr="00792D81">
        <w:rPr>
          <w:noProof/>
          <w:lang w:eastAsia="en-AU"/>
        </w:rPr>
        <w:t>The major components of the CCC’s corruption function, and its oversight of the public sector, are:</w:t>
      </w:r>
    </w:p>
    <w:p w14:paraId="7C54DBCE" w14:textId="77777777" w:rsidR="00C07F38" w:rsidRPr="00C07F38" w:rsidRDefault="00C07F38" w:rsidP="00C04711">
      <w:pPr>
        <w:pStyle w:val="BulletColumn"/>
        <w:ind w:right="142"/>
      </w:pPr>
      <w:r w:rsidRPr="00C07F38">
        <w:t xml:space="preserve">receiving and assessing notifications and complaints of </w:t>
      </w:r>
      <w:proofErr w:type="gramStart"/>
      <w:r w:rsidRPr="00C07F38">
        <w:t>corruption</w:t>
      </w:r>
      <w:r w:rsidR="00623340">
        <w:t>;</w:t>
      </w:r>
      <w:proofErr w:type="gramEnd"/>
    </w:p>
    <w:p w14:paraId="5E816D70" w14:textId="77777777" w:rsidR="00C07F38" w:rsidRPr="00C07F38" w:rsidRDefault="00C07F38" w:rsidP="00C04711">
      <w:pPr>
        <w:pStyle w:val="BulletColumn"/>
        <w:ind w:right="142"/>
      </w:pPr>
      <w:r w:rsidRPr="00C07F38">
        <w:t xml:space="preserve">conducting investigations of alleged </w:t>
      </w:r>
      <w:proofErr w:type="gramStart"/>
      <w:r w:rsidRPr="00C07F38">
        <w:t>corruption</w:t>
      </w:r>
      <w:r w:rsidR="00623340">
        <w:t>;</w:t>
      </w:r>
      <w:proofErr w:type="gramEnd"/>
    </w:p>
    <w:p w14:paraId="2650486B" w14:textId="77777777" w:rsidR="00C07F38" w:rsidRPr="00C07F38" w:rsidRDefault="00C07F38" w:rsidP="00C04711">
      <w:pPr>
        <w:pStyle w:val="BulletColumn"/>
        <w:ind w:right="142"/>
      </w:pPr>
      <w:r w:rsidRPr="00C07F38">
        <w:t>monitoring, through reviews and audits, how agencies investigate corruption matters referred to them</w:t>
      </w:r>
      <w:r w:rsidR="00623340">
        <w:t>;</w:t>
      </w:r>
      <w:r w:rsidRPr="00C07F38">
        <w:t xml:space="preserve"> and</w:t>
      </w:r>
    </w:p>
    <w:p w14:paraId="70F6E578" w14:textId="77777777" w:rsidR="00C07F38" w:rsidRPr="00C07F38" w:rsidRDefault="00C07F38" w:rsidP="00C04711">
      <w:pPr>
        <w:pStyle w:val="BulletColumn"/>
        <w:ind w:right="142"/>
      </w:pPr>
      <w:r w:rsidRPr="00C07F38">
        <w:t>building the capacity of agencies to prevent and deal with corruption.</w:t>
      </w:r>
    </w:p>
    <w:p w14:paraId="4ACE1A10" w14:textId="77777777" w:rsidR="00792D81" w:rsidRPr="00792D81" w:rsidRDefault="00792D81" w:rsidP="00C04711">
      <w:pPr>
        <w:pStyle w:val="newBODYTEXT"/>
        <w:ind w:right="142"/>
        <w:rPr>
          <w:noProof/>
          <w:lang w:eastAsia="en-AU"/>
        </w:rPr>
      </w:pPr>
      <w:r w:rsidRPr="00792D81">
        <w:rPr>
          <w:noProof/>
          <w:lang w:eastAsia="en-AU"/>
        </w:rPr>
        <w:t>The</w:t>
      </w:r>
      <w:r w:rsidR="00C0486E" w:rsidRPr="00C0486E">
        <w:rPr>
          <w:noProof/>
          <w:lang w:eastAsia="en-AU"/>
        </w:rPr>
        <w:t xml:space="preserve"> CC Act does not </w:t>
      </w:r>
      <w:r w:rsidR="00623340">
        <w:rPr>
          <w:noProof/>
          <w:lang w:eastAsia="en-AU"/>
        </w:rPr>
        <w:t xml:space="preserve">place </w:t>
      </w:r>
      <w:r w:rsidR="00C0486E" w:rsidRPr="00C0486E">
        <w:rPr>
          <w:noProof/>
          <w:lang w:eastAsia="en-AU"/>
        </w:rPr>
        <w:t xml:space="preserve">sole responsibility for preventing and dealing with corruption onto the CCC. It recognises that reducing corruption must be </w:t>
      </w:r>
      <w:r w:rsidR="0072147A">
        <w:rPr>
          <w:noProof/>
          <w:lang w:eastAsia="en-AU"/>
        </w:rPr>
        <w:t xml:space="preserve">part of the </w:t>
      </w:r>
      <w:r w:rsidR="00C0486E" w:rsidRPr="00C0486E">
        <w:rPr>
          <w:noProof/>
          <w:lang w:eastAsia="en-AU"/>
        </w:rPr>
        <w:t>core business for all public sector agencies.</w:t>
      </w:r>
    </w:p>
    <w:p w14:paraId="5FCAC030" w14:textId="77777777" w:rsidR="00801212" w:rsidRPr="00D56574" w:rsidRDefault="00801212" w:rsidP="00C04711">
      <w:pPr>
        <w:pStyle w:val="DHeading2Calibri16"/>
        <w:ind w:right="140"/>
        <w:rPr>
          <w:sz w:val="28"/>
          <w:szCs w:val="28"/>
        </w:rPr>
      </w:pPr>
      <w:bookmarkStart w:id="403" w:name="CorruptionPositionStatement"/>
      <w:r w:rsidRPr="00D56574">
        <w:rPr>
          <w:sz w:val="28"/>
          <w:szCs w:val="28"/>
        </w:rPr>
        <w:t>Corruption position statement and operating model</w:t>
      </w:r>
    </w:p>
    <w:bookmarkEnd w:id="403"/>
    <w:p w14:paraId="003BCC41" w14:textId="77777777" w:rsidR="006C2906" w:rsidRPr="00792D81" w:rsidRDefault="006C2906" w:rsidP="00C04711">
      <w:pPr>
        <w:pStyle w:val="newBODYTEXT"/>
        <w:ind w:right="140"/>
        <w:rPr>
          <w:noProof/>
          <w:lang w:eastAsia="en-AU"/>
        </w:rPr>
      </w:pPr>
      <w:r w:rsidRPr="00792D81">
        <w:rPr>
          <w:noProof/>
          <w:lang w:eastAsia="en-AU"/>
        </w:rPr>
        <w:t xml:space="preserve">In </w:t>
      </w:r>
      <w:r w:rsidRPr="00B62583">
        <w:rPr>
          <w:noProof/>
          <w:lang w:eastAsia="en-AU"/>
        </w:rPr>
        <w:t>2024–25 our Corruption position statement and operating model was finalised. The statement defines the CCC’s corruption jurisdiction, roles and responsibilities as Queensland’s anti-corruption commission and establishes how performance is measured. It clearly sets out:</w:t>
      </w:r>
    </w:p>
    <w:p w14:paraId="111792C9" w14:textId="77777777" w:rsidR="006C2906" w:rsidRDefault="006C2906" w:rsidP="00C04711">
      <w:pPr>
        <w:pStyle w:val="BulletColumn"/>
        <w:ind w:right="140"/>
      </w:pPr>
      <w:r w:rsidRPr="00792D81">
        <w:t xml:space="preserve">Our </w:t>
      </w:r>
      <w:r>
        <w:t xml:space="preserve">functions, principles and powers that underpin our authority to combat serious and systemic corruption. </w:t>
      </w:r>
    </w:p>
    <w:p w14:paraId="5066F333" w14:textId="77777777" w:rsidR="006C2906" w:rsidRDefault="006C2906" w:rsidP="00C04711">
      <w:pPr>
        <w:pStyle w:val="BulletColumn"/>
        <w:ind w:right="140"/>
      </w:pPr>
      <w:r>
        <w:t xml:space="preserve">Our corruption priorities, our focus on serious and systemic corrupt conduct, and how we deliver services across the corruption lifecycle.  </w:t>
      </w:r>
    </w:p>
    <w:p w14:paraId="188CCCFE" w14:textId="77777777" w:rsidR="006C2906" w:rsidRDefault="006C2906" w:rsidP="00C04711">
      <w:pPr>
        <w:pStyle w:val="BulletColumn"/>
        <w:ind w:right="140"/>
      </w:pPr>
      <w:r>
        <w:t xml:space="preserve">How we assess notifications and complaints, and prioritise </w:t>
      </w:r>
      <w:r w:rsidR="009872D2">
        <w:t>these</w:t>
      </w:r>
      <w:r>
        <w:t xml:space="preserve"> to ensure our responses are transparent, proportionate and clearly in the public interest. </w:t>
      </w:r>
    </w:p>
    <w:p w14:paraId="6CA0F3AD" w14:textId="77777777" w:rsidR="006C2906" w:rsidRDefault="006C2906" w:rsidP="00C04711">
      <w:pPr>
        <w:pStyle w:val="BulletColumn"/>
        <w:ind w:right="140"/>
        <w:rPr>
          <w:noProof/>
          <w:lang w:eastAsia="en-AU"/>
        </w:rPr>
      </w:pPr>
      <w:r>
        <w:t xml:space="preserve">Our commitment to prevention and engagement and delivering outcomes in </w:t>
      </w:r>
      <w:r w:rsidRPr="007F4CF9">
        <w:t>partnership with the public sector and other stakeholders.</w:t>
      </w:r>
    </w:p>
    <w:p w14:paraId="75B13805" w14:textId="77777777" w:rsidR="00CA0204" w:rsidRDefault="00CA0204" w:rsidP="00716B59">
      <w:pPr>
        <w:pStyle w:val="newBODYTEXT"/>
        <w:rPr>
          <w:rStyle w:val="newBODYTEXTChar"/>
          <w:lang w:eastAsia="en-AU"/>
        </w:rPr>
      </w:pPr>
      <w:r w:rsidRPr="007F59ED">
        <w:rPr>
          <w:rStyle w:val="newBODYTEXTChar"/>
          <w:lang w:eastAsia="en-AU"/>
        </w:rPr>
        <w:t>The position statement recognises the legislative intent and requirement for the CCC to focus on the most serious and systemic corruption and to apply the principles in section 34 of the CC Act of cooperation, capacity building, devolution and public interest through our services.</w:t>
      </w:r>
    </w:p>
    <w:p w14:paraId="2ABF018B" w14:textId="77777777" w:rsidR="006C2906" w:rsidRDefault="006C2906" w:rsidP="00716B59">
      <w:pPr>
        <w:pStyle w:val="newBODYTEXT"/>
        <w:rPr>
          <w:noProof/>
          <w:lang w:eastAsia="en-AU"/>
        </w:rPr>
      </w:pPr>
      <w:r>
        <w:rPr>
          <w:noProof/>
          <w:lang w:eastAsia="en-AU"/>
        </w:rPr>
        <w:t xml:space="preserve">It also outlines our corruption priorities which are informed by our operational work, data analysis, intelligence gathering and research activities as well as through engagement with our stakeholders.  </w:t>
      </w:r>
    </w:p>
    <w:p w14:paraId="7CAAF05C" w14:textId="77777777" w:rsidR="006C2906" w:rsidRPr="00792D81" w:rsidRDefault="006C2906" w:rsidP="006C2906">
      <w:pPr>
        <w:pStyle w:val="BulletColumn"/>
        <w:numPr>
          <w:ilvl w:val="0"/>
          <w:numId w:val="0"/>
        </w:numPr>
        <w:spacing w:before="80"/>
        <w:ind w:right="176"/>
        <w:rPr>
          <w:noProof/>
          <w:lang w:eastAsia="en-AU"/>
        </w:rPr>
      </w:pPr>
      <w:r w:rsidRPr="00792D81">
        <w:rPr>
          <w:noProof/>
          <w:lang w:eastAsia="en-AU"/>
        </w:rPr>
        <w:t>Our priorities are:</w:t>
      </w:r>
    </w:p>
    <w:p w14:paraId="44D3E279" w14:textId="77777777" w:rsidR="006C2906" w:rsidRDefault="006C2906" w:rsidP="006C2906">
      <w:pPr>
        <w:pStyle w:val="BulletColumn"/>
      </w:pPr>
      <w:r w:rsidRPr="00792D81">
        <w:t>Corruption</w:t>
      </w:r>
      <w:r>
        <w:t xml:space="preserve"> in grant funding, regulation and licensing.</w:t>
      </w:r>
    </w:p>
    <w:p w14:paraId="0FA408E9" w14:textId="77777777" w:rsidR="006C2906" w:rsidRDefault="006C2906" w:rsidP="006C2906">
      <w:pPr>
        <w:pStyle w:val="BulletColumn"/>
      </w:pPr>
      <w:r>
        <w:t>Corruption in recruitment involving senior executive positions or above.</w:t>
      </w:r>
    </w:p>
    <w:p w14:paraId="22F69B07" w14:textId="77777777" w:rsidR="006C2906" w:rsidRDefault="006C2906" w:rsidP="006C2906">
      <w:pPr>
        <w:pStyle w:val="BulletColumn"/>
      </w:pPr>
      <w:r>
        <w:t>Corruption by elected officials.</w:t>
      </w:r>
    </w:p>
    <w:p w14:paraId="69A620D9" w14:textId="77777777" w:rsidR="006C2906" w:rsidRDefault="006C2906" w:rsidP="006C2906">
      <w:pPr>
        <w:pStyle w:val="BulletColumn"/>
      </w:pPr>
      <w:r>
        <w:t>Complex procurement, including major infrastructure and development projects.</w:t>
      </w:r>
    </w:p>
    <w:p w14:paraId="254725B6" w14:textId="77777777" w:rsidR="006C2906" w:rsidRDefault="006C2906" w:rsidP="006C2906">
      <w:pPr>
        <w:pStyle w:val="BulletColumn"/>
      </w:pPr>
      <w:r>
        <w:t>Use of confidential information to facilitate a serious offence.</w:t>
      </w:r>
    </w:p>
    <w:p w14:paraId="357E7AC7" w14:textId="77777777" w:rsidR="006C2906" w:rsidRDefault="006C2906" w:rsidP="00840E1C">
      <w:pPr>
        <w:pStyle w:val="BulletColumn"/>
      </w:pPr>
      <w:r>
        <w:t>Police responses to domestic and family violence and police perpetrated domestic</w:t>
      </w:r>
      <w:r w:rsidR="00840E1C">
        <w:t xml:space="preserve"> </w:t>
      </w:r>
      <w:r>
        <w:t>and family violence.</w:t>
      </w:r>
    </w:p>
    <w:p w14:paraId="5038FEF5" w14:textId="77777777" w:rsidR="006C2906" w:rsidRDefault="006C2906" w:rsidP="006C2906">
      <w:pPr>
        <w:pStyle w:val="BulletColumn"/>
      </w:pPr>
      <w:r>
        <w:t>Excessive force against a young person, including in watchhouses and detention centres.</w:t>
      </w:r>
    </w:p>
    <w:p w14:paraId="3599CE9A" w14:textId="77777777" w:rsidR="006C2906" w:rsidRDefault="006C2906" w:rsidP="00716B59">
      <w:pPr>
        <w:pStyle w:val="newBODYTEXT"/>
        <w:rPr>
          <w:noProof/>
          <w:lang w:eastAsia="en-AU"/>
        </w:rPr>
      </w:pPr>
      <w:r w:rsidRPr="00C14779">
        <w:rPr>
          <w:noProof/>
          <w:lang w:eastAsia="en-AU"/>
        </w:rPr>
        <w:t xml:space="preserve">These priorities inform where we focus our efforts and are an important element of our corruption prevention approach and engaging with our stakeholders. The priorities align with the strategic intent of our legislation, </w:t>
      </w:r>
      <w:r w:rsidRPr="002139C6">
        <w:rPr>
          <w:i/>
          <w:iCs/>
          <w:noProof/>
          <w:lang w:eastAsia="en-AU"/>
        </w:rPr>
        <w:t>CCC Strategic Plan 2023–27</w:t>
      </w:r>
      <w:r w:rsidRPr="00C14779">
        <w:rPr>
          <w:noProof/>
          <w:lang w:eastAsia="en-AU"/>
        </w:rPr>
        <w:t xml:space="preserve"> (</w:t>
      </w:r>
      <w:r w:rsidR="008D33E7" w:rsidRPr="008D33E7">
        <w:rPr>
          <w:i/>
          <w:iCs/>
          <w:noProof/>
          <w:lang w:eastAsia="en-AU"/>
        </w:rPr>
        <w:t>U</w:t>
      </w:r>
      <w:r w:rsidRPr="008D33E7">
        <w:rPr>
          <w:i/>
          <w:iCs/>
          <w:noProof/>
          <w:lang w:eastAsia="en-AU"/>
        </w:rPr>
        <w:t>pdated 2024</w:t>
      </w:r>
      <w:r w:rsidRPr="00C14779">
        <w:rPr>
          <w:noProof/>
          <w:lang w:eastAsia="en-AU"/>
        </w:rPr>
        <w:t xml:space="preserve">) and our </w:t>
      </w:r>
      <w:r w:rsidRPr="008D33E7">
        <w:rPr>
          <w:i/>
          <w:iCs/>
          <w:noProof/>
          <w:lang w:eastAsia="en-AU"/>
        </w:rPr>
        <w:t>Corruption Strategy 2023–27</w:t>
      </w:r>
      <w:r w:rsidRPr="00C14779">
        <w:rPr>
          <w:noProof/>
          <w:lang w:eastAsia="en-AU"/>
        </w:rPr>
        <w:t xml:space="preserve">.  A minor review of our Corruption Strategy is planned to occur in </w:t>
      </w:r>
      <w:r w:rsidR="00716B59">
        <w:rPr>
          <w:noProof/>
          <w:lang w:eastAsia="en-AU"/>
        </w:rPr>
        <w:br/>
      </w:r>
      <w:r w:rsidRPr="00C14779">
        <w:rPr>
          <w:noProof/>
          <w:lang w:eastAsia="en-AU"/>
        </w:rPr>
        <w:t xml:space="preserve">2025–26 with a full review and refresh to be undertaken in line with the CCC’s strategic planning process for </w:t>
      </w:r>
      <w:r w:rsidR="00716B59">
        <w:rPr>
          <w:noProof/>
          <w:lang w:eastAsia="en-AU"/>
        </w:rPr>
        <w:br/>
      </w:r>
      <w:r w:rsidRPr="00C14779">
        <w:rPr>
          <w:noProof/>
          <w:lang w:eastAsia="en-AU"/>
        </w:rPr>
        <w:t>2026–27.</w:t>
      </w:r>
      <w:r w:rsidR="009A148B">
        <w:rPr>
          <w:noProof/>
          <w:lang w:eastAsia="en-AU"/>
        </w:rPr>
        <w:br/>
      </w:r>
      <w:r w:rsidR="006221B8">
        <w:rPr>
          <w:noProof/>
          <w:lang w:eastAsia="en-AU"/>
        </w:rPr>
        <w:br/>
      </w:r>
    </w:p>
    <w:p w14:paraId="6897BC5D" w14:textId="77777777" w:rsidR="00B45C3D" w:rsidRDefault="00B45C3D" w:rsidP="006C2906">
      <w:pPr>
        <w:pStyle w:val="BulletColumn"/>
        <w:numPr>
          <w:ilvl w:val="0"/>
          <w:numId w:val="0"/>
        </w:numPr>
        <w:spacing w:before="80"/>
        <w:ind w:right="176"/>
        <w:rPr>
          <w:noProof/>
          <w:lang w:eastAsia="en-AU"/>
        </w:rPr>
      </w:pPr>
    </w:p>
    <w:p w14:paraId="2022347F" w14:textId="77777777" w:rsidR="00B45C3D" w:rsidRDefault="00B45C3D" w:rsidP="006C2906">
      <w:pPr>
        <w:pStyle w:val="BulletColumn"/>
        <w:numPr>
          <w:ilvl w:val="0"/>
          <w:numId w:val="0"/>
        </w:numPr>
        <w:spacing w:before="80"/>
        <w:ind w:right="176"/>
        <w:rPr>
          <w:rStyle w:val="DHeadingCalibri14Char"/>
          <w:rFonts w:eastAsiaTheme="minorHAnsi"/>
        </w:rPr>
        <w:sectPr w:rsidR="00B45C3D" w:rsidSect="00B45C3D">
          <w:headerReference w:type="even" r:id="rId156"/>
          <w:headerReference w:type="default" r:id="rId157"/>
          <w:headerReference w:type="first" r:id="rId158"/>
          <w:type w:val="continuous"/>
          <w:pgSz w:w="11906" w:h="16838" w:code="9"/>
          <w:pgMar w:top="2155" w:right="1134" w:bottom="851" w:left="1134" w:header="720" w:footer="567" w:gutter="0"/>
          <w:cols w:num="2" w:space="567"/>
          <w:noEndnote/>
          <w:docGrid w:linePitch="272"/>
        </w:sectPr>
      </w:pPr>
    </w:p>
    <w:p w14:paraId="5B44B783" w14:textId="77777777" w:rsidR="006221B8" w:rsidRPr="009A148B" w:rsidRDefault="006C2906" w:rsidP="0088343A">
      <w:pPr>
        <w:pStyle w:val="EHeadingCalibri14"/>
        <w:shd w:val="clear" w:color="auto" w:fill="F9F9F9"/>
        <w:ind w:right="71"/>
        <w:rPr>
          <w:sz w:val="32"/>
          <w:szCs w:val="32"/>
        </w:rPr>
        <w:sectPr w:rsidR="006221B8" w:rsidRPr="009A148B" w:rsidSect="006221B8">
          <w:headerReference w:type="even" r:id="rId159"/>
          <w:headerReference w:type="default" r:id="rId160"/>
          <w:headerReference w:type="first" r:id="rId161"/>
          <w:type w:val="continuous"/>
          <w:pgSz w:w="11906" w:h="16838" w:code="9"/>
          <w:pgMar w:top="2268" w:right="1134" w:bottom="964" w:left="1134" w:header="720" w:footer="567" w:gutter="0"/>
          <w:cols w:space="567"/>
          <w:noEndnote/>
          <w:docGrid w:linePitch="272"/>
          <w15:footnoteColumns w:val="1"/>
        </w:sectPr>
      </w:pPr>
      <w:r w:rsidRPr="009A148B">
        <w:rPr>
          <w:sz w:val="32"/>
          <w:szCs w:val="32"/>
        </w:rPr>
        <w:t>Assessment of complaints</w:t>
      </w:r>
    </w:p>
    <w:p w14:paraId="76411273" w14:textId="77777777" w:rsidR="006C2906" w:rsidRDefault="006C2906" w:rsidP="00F409D7">
      <w:pPr>
        <w:pStyle w:val="newBODYTEXT"/>
        <w:ind w:right="140"/>
        <w:rPr>
          <w:noProof/>
          <w:lang w:eastAsia="en-AU"/>
        </w:rPr>
      </w:pPr>
      <w:r w:rsidRPr="00792D81">
        <w:rPr>
          <w:noProof/>
          <w:lang w:eastAsia="en-AU"/>
        </w:rPr>
        <w:t xml:space="preserve">In </w:t>
      </w:r>
      <w:r>
        <w:rPr>
          <w:noProof/>
          <w:lang w:eastAsia="en-AU"/>
        </w:rPr>
        <w:t>2024–25, we received 5,422 complaints of suspected corruption. 622 complaints were triaged as meeting the criteria of serious, systemic and strategic.</w:t>
      </w:r>
    </w:p>
    <w:p w14:paraId="396DBB44" w14:textId="77777777" w:rsidR="006C2906" w:rsidRDefault="006C2906" w:rsidP="00F409D7">
      <w:pPr>
        <w:pStyle w:val="newBODYTEXT"/>
        <w:ind w:right="140"/>
        <w:rPr>
          <w:noProof/>
          <w:lang w:eastAsia="en-AU"/>
        </w:rPr>
      </w:pPr>
      <w:r>
        <w:rPr>
          <w:noProof/>
          <w:lang w:eastAsia="en-AU"/>
        </w:rPr>
        <w:t xml:space="preserve">The number of complaints we receive has been steadily increasing since 2015–16, with an eight per cent increase this year (up from 5,025 last year). </w:t>
      </w:r>
      <w:r w:rsidR="00F409D7">
        <w:rPr>
          <w:noProof/>
          <w:lang w:eastAsia="en-AU"/>
        </w:rPr>
        <w:br/>
      </w:r>
      <w:r>
        <w:rPr>
          <w:noProof/>
          <w:lang w:eastAsia="en-AU"/>
        </w:rPr>
        <w:t xml:space="preserve">This is in addition to the 28 per cent increase from </w:t>
      </w:r>
      <w:r w:rsidR="00F409D7">
        <w:rPr>
          <w:noProof/>
          <w:lang w:eastAsia="en-AU"/>
        </w:rPr>
        <w:br/>
      </w:r>
      <w:r>
        <w:rPr>
          <w:noProof/>
          <w:lang w:eastAsia="en-AU"/>
        </w:rPr>
        <w:t xml:space="preserve">2022–23 to 2023–24. A four per cent increase in complaints against the QPS is still largely attributed to an increase in notifications regarding domestic and family violence matters, as a result of the </w:t>
      </w:r>
      <w:r w:rsidR="000C7553" w:rsidRPr="000C7553">
        <w:rPr>
          <w:rFonts w:asciiTheme="minorHAnsi" w:hAnsiTheme="minorHAnsi" w:cstheme="minorHAnsi"/>
          <w:i/>
          <w:iCs/>
          <w:noProof/>
          <w:lang w:eastAsia="en-AU"/>
        </w:rPr>
        <w:t>Commission of</w:t>
      </w:r>
      <w:r w:rsidRPr="000C7553">
        <w:rPr>
          <w:rFonts w:asciiTheme="minorHAnsi" w:hAnsiTheme="minorHAnsi" w:cstheme="minorHAnsi"/>
          <w:i/>
          <w:iCs/>
          <w:noProof/>
          <w:lang w:eastAsia="en-AU"/>
        </w:rPr>
        <w:t xml:space="preserve"> Inquiry</w:t>
      </w:r>
      <w:r w:rsidR="000C7553" w:rsidRPr="000C7553">
        <w:rPr>
          <w:rFonts w:asciiTheme="minorHAnsi" w:hAnsiTheme="minorHAnsi" w:cstheme="minorHAnsi"/>
          <w:i/>
          <w:iCs/>
          <w:noProof/>
          <w:lang w:eastAsia="en-AU"/>
        </w:rPr>
        <w:t xml:space="preserve"> into Queensland Police Service responses to domestic and family violence</w:t>
      </w:r>
      <w:r w:rsidRPr="000C7553">
        <w:rPr>
          <w:noProof/>
          <w:lang w:eastAsia="en-AU"/>
        </w:rPr>
        <w:t>,</w:t>
      </w:r>
      <w:r>
        <w:rPr>
          <w:noProof/>
          <w:lang w:eastAsia="en-AU"/>
        </w:rPr>
        <w:t xml:space="preserve"> as well as complaints relating to police culture (including bullying, harassment and discrimination).</w:t>
      </w:r>
    </w:p>
    <w:p w14:paraId="41B5F259" w14:textId="77777777" w:rsidR="006C2906" w:rsidRDefault="006C2906" w:rsidP="00F409D7">
      <w:pPr>
        <w:pStyle w:val="newBODYTEXT"/>
        <w:ind w:right="140"/>
        <w:rPr>
          <w:noProof/>
          <w:lang w:eastAsia="en-AU"/>
        </w:rPr>
      </w:pPr>
      <w:r>
        <w:rPr>
          <w:noProof/>
          <w:lang w:eastAsia="en-AU"/>
        </w:rPr>
        <w:t xml:space="preserve">Overall, complaints involving local governments increased by eight per cent when compared to </w:t>
      </w:r>
      <w:r w:rsidR="00CB28A2">
        <w:rPr>
          <w:noProof/>
          <w:lang w:eastAsia="en-AU"/>
        </w:rPr>
        <w:br/>
      </w:r>
      <w:r>
        <w:rPr>
          <w:noProof/>
          <w:lang w:eastAsia="en-AU"/>
        </w:rPr>
        <w:t>2023–24 (up from 396 complaints to 428 complaints).</w:t>
      </w:r>
    </w:p>
    <w:p w14:paraId="7C1F2794" w14:textId="77777777" w:rsidR="006C2906" w:rsidRDefault="006C2906" w:rsidP="00F409D7">
      <w:pPr>
        <w:pStyle w:val="newBODYTEXT"/>
        <w:ind w:right="140"/>
      </w:pPr>
      <w:r>
        <w:rPr>
          <w:noProof/>
          <w:lang w:eastAsia="en-AU"/>
        </w:rPr>
        <w:t>Complaints about other UPAs (excluding QPS and local government) have increased 19 per cent when compared to 2023–24.</w:t>
      </w:r>
    </w:p>
    <w:p w14:paraId="523E6482" w14:textId="77777777" w:rsidR="005A48B7" w:rsidRDefault="00792D81" w:rsidP="00F409D7">
      <w:pPr>
        <w:pStyle w:val="newBODYTEXT"/>
        <w:ind w:right="140"/>
        <w:rPr>
          <w:noProof/>
          <w:lang w:eastAsia="en-AU"/>
        </w:rPr>
      </w:pPr>
      <w:r w:rsidRPr="00763774">
        <w:rPr>
          <w:noProof/>
          <w:lang w:eastAsia="en-AU"/>
        </w:rPr>
        <w:t>There</w:t>
      </w:r>
      <w:r w:rsidR="005A48B7" w:rsidRPr="00763774">
        <w:t xml:space="preserve"> </w:t>
      </w:r>
      <w:r w:rsidR="005A48B7" w:rsidRPr="00763774">
        <w:rPr>
          <w:noProof/>
          <w:lang w:eastAsia="en-AU"/>
        </w:rPr>
        <w:t>are several factors that are likely driving these trends — including growth in the Queensland population, changes to staffing numbers in public</w:t>
      </w:r>
      <w:r w:rsidR="005A48B7">
        <w:rPr>
          <w:noProof/>
          <w:lang w:eastAsia="en-AU"/>
        </w:rPr>
        <w:t xml:space="preserve"> agencies, increased demand on government services, as well as the impact of reviews and inquiries focusing on particular sectors. Broader changing public attitudes towards government and levels of trust and confidence in the delivery of government services is also likely impacting many of the trends we are seeing in complaints.  </w:t>
      </w:r>
    </w:p>
    <w:p w14:paraId="3EA29FED" w14:textId="77777777" w:rsidR="005A48B7" w:rsidRDefault="005A48B7" w:rsidP="00D75025">
      <w:pPr>
        <w:pStyle w:val="newBODYTEXT"/>
        <w:ind w:right="140"/>
        <w:rPr>
          <w:noProof/>
          <w:lang w:eastAsia="en-AU"/>
        </w:rPr>
      </w:pPr>
      <w:r>
        <w:rPr>
          <w:noProof/>
          <w:lang w:eastAsia="en-AU"/>
        </w:rPr>
        <w:t>In 2024–25, we assessed 55 per cent of complaints within 30 days. While this is an improvement when compared to 2023–24 (up from 43 per cent), the continued increase in complaints, continue to impact our timeliness of assessments.</w:t>
      </w:r>
    </w:p>
    <w:p w14:paraId="7FDE129F" w14:textId="77777777" w:rsidR="00862742" w:rsidRDefault="005A48B7" w:rsidP="00D75025">
      <w:pPr>
        <w:pStyle w:val="newBODYTEXT"/>
        <w:ind w:right="140"/>
      </w:pPr>
      <w:r>
        <w:rPr>
          <w:noProof/>
          <w:lang w:eastAsia="en-AU"/>
        </w:rPr>
        <w:t>Of the complaints that fell within our jurisdiction, we commenced 33 investigations and finalised 41 investigations (some having commenced in previous years) resulting in:</w:t>
      </w:r>
    </w:p>
    <w:p w14:paraId="057D6191" w14:textId="77777777" w:rsidR="00862742" w:rsidRPr="00862742" w:rsidRDefault="00862742" w:rsidP="00D75025">
      <w:pPr>
        <w:pStyle w:val="BulletColumn"/>
        <w:ind w:right="140"/>
      </w:pPr>
      <w:r w:rsidRPr="00862742">
        <w:t xml:space="preserve">one criminal charge against one person </w:t>
      </w:r>
    </w:p>
    <w:p w14:paraId="36149845" w14:textId="77777777" w:rsidR="00862742" w:rsidRPr="00862742" w:rsidRDefault="00862742" w:rsidP="00D75025">
      <w:pPr>
        <w:pStyle w:val="BulletColumn"/>
        <w:ind w:right="140"/>
      </w:pPr>
      <w:r w:rsidRPr="00862742">
        <w:t>one recommendation for disciplinary action involving one person, and</w:t>
      </w:r>
    </w:p>
    <w:p w14:paraId="4F22696E" w14:textId="77777777" w:rsidR="00862742" w:rsidRPr="00862742" w:rsidRDefault="00862742" w:rsidP="00D75025">
      <w:pPr>
        <w:pStyle w:val="BulletColumn"/>
        <w:ind w:right="140"/>
      </w:pPr>
      <w:r w:rsidRPr="00862742">
        <w:t>33 prevention recommendations.</w:t>
      </w:r>
    </w:p>
    <w:p w14:paraId="76337D0B" w14:textId="77777777" w:rsidR="00C23E34" w:rsidRPr="003712CC" w:rsidRDefault="00792D81" w:rsidP="00A53162">
      <w:pPr>
        <w:pStyle w:val="newBODYTEXT"/>
        <w:spacing w:before="240"/>
      </w:pPr>
      <w:r w:rsidRPr="003712CC">
        <w:t xml:space="preserve">In </w:t>
      </w:r>
      <w:r w:rsidR="00C23E34" w:rsidRPr="003712CC">
        <w:t xml:space="preserve">2024–25, we assessed 5,567 complaints. We referred 3,700 complaints to other agencies for investigation; and of those, 39 complaints were subject to oversight through our monitoring function and 274 complaints where outcome advice was required. </w:t>
      </w:r>
    </w:p>
    <w:p w14:paraId="30511844" w14:textId="77777777" w:rsidR="00D16069" w:rsidRDefault="00C23E34" w:rsidP="003712CC">
      <w:pPr>
        <w:pStyle w:val="newBODYTEXT"/>
      </w:pPr>
      <w:r w:rsidRPr="003712CC">
        <w:t>Ongoing, we continue to invest considerable effort into improving our assessment service delivery, capabilities, and ways of working.</w:t>
      </w:r>
    </w:p>
    <w:p w14:paraId="321CB98D" w14:textId="77777777" w:rsidR="00763774" w:rsidRPr="003712CC" w:rsidRDefault="009F382E" w:rsidP="003712CC">
      <w:pPr>
        <w:pStyle w:val="newBODYTEXT"/>
        <w:sectPr w:rsidR="00763774" w:rsidRPr="003712CC" w:rsidSect="00B45C3D">
          <w:type w:val="continuous"/>
          <w:pgSz w:w="11906" w:h="16838" w:code="9"/>
          <w:pgMar w:top="2268" w:right="1134" w:bottom="964" w:left="1134" w:header="720" w:footer="567" w:gutter="0"/>
          <w:cols w:num="2" w:space="567"/>
          <w:noEndnote/>
          <w:docGrid w:linePitch="272"/>
          <w15:footnoteColumns w:val="1"/>
        </w:sectPr>
      </w:pPr>
      <w:r>
        <w:br/>
      </w:r>
      <w:r>
        <w:br/>
      </w:r>
      <w:r>
        <w:br/>
      </w:r>
      <w:r>
        <w:br/>
      </w:r>
      <w:r>
        <w:br/>
      </w:r>
    </w:p>
    <w:p w14:paraId="13072FB1" w14:textId="77777777" w:rsidR="00E86A2B" w:rsidRDefault="00763774" w:rsidP="00E13A2A">
      <w:pPr>
        <w:spacing w:after="80"/>
        <w:ind w:right="282"/>
        <w:rPr>
          <w:rFonts w:ascii="Calibri" w:hAnsi="Calibri"/>
          <w:b/>
          <w:bCs/>
          <w:color w:val="414042" w:themeColor="text1"/>
          <w:sz w:val="24"/>
          <w:szCs w:val="28"/>
        </w:rPr>
        <w:sectPr w:rsidR="00E86A2B" w:rsidSect="000E0DA7">
          <w:type w:val="continuous"/>
          <w:pgSz w:w="11906" w:h="16838" w:code="9"/>
          <w:pgMar w:top="2155" w:right="1134" w:bottom="964" w:left="1134" w:header="720" w:footer="567" w:gutter="0"/>
          <w:cols w:space="567"/>
          <w:noEndnote/>
          <w:docGrid w:linePitch="272"/>
          <w15:footnoteColumns w:val="1"/>
        </w:sectPr>
      </w:pPr>
      <w:r>
        <w:rPr>
          <w:rFonts w:ascii="Calibri" w:hAnsi="Calibri"/>
          <w:b/>
          <w:bCs/>
          <w:color w:val="414042" w:themeColor="text1"/>
          <w:sz w:val="24"/>
          <w:szCs w:val="28"/>
        </w:rPr>
        <w:br/>
      </w:r>
    </w:p>
    <w:p w14:paraId="15BD4822" w14:textId="77777777" w:rsidR="00F34F60" w:rsidRPr="009F4951" w:rsidRDefault="00F34F60" w:rsidP="009F4951">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0C7553">
        <w:rPr>
          <w:rFonts w:asciiTheme="minorHAnsi" w:hAnsiTheme="minorHAnsi" w:cstheme="minorHAnsi"/>
          <w:b/>
          <w:bCs/>
          <w:noProof/>
        </w:rPr>
        <w:t>Table 1:</w:t>
      </w:r>
      <w:r w:rsidRPr="009F4951">
        <w:rPr>
          <w:rFonts w:asciiTheme="minorHAnsi" w:hAnsiTheme="minorHAnsi" w:cstheme="minorHAnsi"/>
          <w:b/>
          <w:bCs/>
          <w:noProof/>
        </w:rPr>
        <w:t xml:space="preserve"> Outcomes of complaints assessed 2024–25</w:t>
      </w:r>
    </w:p>
    <w:tbl>
      <w:tblPr>
        <w:tblStyle w:val="TableGrid6"/>
        <w:tblW w:w="5000" w:type="pct"/>
        <w:tblInd w:w="-5" w:type="dxa"/>
        <w:tblLook w:val="04A0" w:firstRow="1" w:lastRow="0" w:firstColumn="1" w:lastColumn="0" w:noHBand="0" w:noVBand="1"/>
      </w:tblPr>
      <w:tblGrid>
        <w:gridCol w:w="7928"/>
        <w:gridCol w:w="1700"/>
      </w:tblGrid>
      <w:tr w:rsidR="00F34F60" w:rsidRPr="0022488A" w14:paraId="7664C6EA" w14:textId="77777777" w:rsidTr="003712CC">
        <w:tc>
          <w:tcPr>
            <w:tcW w:w="4117" w:type="pct"/>
            <w:shd w:val="clear" w:color="auto" w:fill="414042" w:themeFill="text1"/>
            <w:vAlign w:val="center"/>
          </w:tcPr>
          <w:p w14:paraId="198507FC" w14:textId="77777777" w:rsidR="00F34F60" w:rsidRPr="00E86A2B" w:rsidRDefault="00F34F60" w:rsidP="000862BC">
            <w:pPr>
              <w:spacing w:before="40" w:after="40" w:line="276" w:lineRule="auto"/>
              <w:rPr>
                <w:rFonts w:ascii="Arial" w:eastAsia="Calibri Light" w:hAnsi="Arial" w:cs="Arial"/>
                <w:color w:val="FFFFFF" w:themeColor="background1"/>
                <w:szCs w:val="20"/>
              </w:rPr>
            </w:pPr>
            <w:r w:rsidRPr="000862BC">
              <w:rPr>
                <w:rFonts w:asciiTheme="minorHAnsi" w:hAnsiTheme="minorHAnsi" w:cstheme="minorHAnsi"/>
                <w:b/>
                <w:bCs/>
                <w:color w:val="FFFFFF" w:themeColor="background1"/>
                <w:sz w:val="18"/>
                <w:szCs w:val="18"/>
                <w:lang w:eastAsia="en-AU"/>
              </w:rPr>
              <w:t xml:space="preserve">Description </w:t>
            </w:r>
          </w:p>
        </w:tc>
        <w:tc>
          <w:tcPr>
            <w:tcW w:w="883" w:type="pct"/>
            <w:shd w:val="clear" w:color="auto" w:fill="414042" w:themeFill="text1"/>
            <w:vAlign w:val="center"/>
          </w:tcPr>
          <w:p w14:paraId="1F901AE7" w14:textId="77777777" w:rsidR="00F34F60" w:rsidRPr="00E86A2B" w:rsidRDefault="00F34F60" w:rsidP="000862BC">
            <w:pPr>
              <w:spacing w:before="40" w:after="40" w:line="276" w:lineRule="auto"/>
              <w:jc w:val="center"/>
              <w:rPr>
                <w:rFonts w:ascii="Arial" w:eastAsia="Calibri Light" w:hAnsi="Arial" w:cs="Arial"/>
                <w:b/>
                <w:bCs/>
                <w:color w:val="FFFFFF" w:themeColor="background1"/>
                <w:szCs w:val="20"/>
              </w:rPr>
            </w:pPr>
            <w:r w:rsidRPr="000862BC">
              <w:rPr>
                <w:rFonts w:asciiTheme="minorHAnsi" w:hAnsiTheme="minorHAnsi" w:cstheme="minorHAnsi"/>
                <w:b/>
                <w:bCs/>
                <w:color w:val="FFFFFF" w:themeColor="background1"/>
                <w:sz w:val="18"/>
                <w:szCs w:val="18"/>
                <w:lang w:eastAsia="en-AU"/>
              </w:rPr>
              <w:t>Number</w:t>
            </w:r>
          </w:p>
        </w:tc>
      </w:tr>
      <w:tr w:rsidR="00F34F60" w:rsidRPr="0022488A" w14:paraId="42108DF9" w14:textId="77777777" w:rsidTr="003712CC">
        <w:tc>
          <w:tcPr>
            <w:tcW w:w="4117" w:type="pct"/>
            <w:shd w:val="clear" w:color="auto" w:fill="FFFFFF" w:themeFill="background1"/>
            <w:vAlign w:val="center"/>
          </w:tcPr>
          <w:p w14:paraId="132FE54A"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Retained for CCC investigation</w:t>
            </w:r>
            <w:r w:rsidRPr="00021517">
              <w:rPr>
                <w:rFonts w:cs="Calibri Light"/>
                <w:color w:val="414042" w:themeColor="text1"/>
                <w:sz w:val="18"/>
                <w:szCs w:val="18"/>
                <w:vertAlign w:val="superscript"/>
              </w:rPr>
              <w:t>1</w:t>
            </w:r>
          </w:p>
        </w:tc>
        <w:tc>
          <w:tcPr>
            <w:tcW w:w="883" w:type="pct"/>
            <w:shd w:val="clear" w:color="auto" w:fill="FFFFFF" w:themeFill="background1"/>
            <w:vAlign w:val="center"/>
          </w:tcPr>
          <w:p w14:paraId="2F7BF91D"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33</w:t>
            </w:r>
          </w:p>
        </w:tc>
      </w:tr>
      <w:tr w:rsidR="00F34F60" w:rsidRPr="0022488A" w14:paraId="39554BBD" w14:textId="77777777" w:rsidTr="003712CC">
        <w:tc>
          <w:tcPr>
            <w:tcW w:w="4117" w:type="pct"/>
            <w:shd w:val="clear" w:color="auto" w:fill="F2F2F2" w:themeFill="background1" w:themeFillShade="F2"/>
            <w:vAlign w:val="center"/>
          </w:tcPr>
          <w:p w14:paraId="10236B64"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Referred to the appropriate agency, subject to the CCC’s monitoring role</w:t>
            </w:r>
          </w:p>
        </w:tc>
        <w:tc>
          <w:tcPr>
            <w:tcW w:w="883" w:type="pct"/>
            <w:shd w:val="clear" w:color="auto" w:fill="F2F2F2" w:themeFill="background1" w:themeFillShade="F2"/>
            <w:vAlign w:val="center"/>
          </w:tcPr>
          <w:p w14:paraId="39DB9E51"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39</w:t>
            </w:r>
          </w:p>
        </w:tc>
      </w:tr>
      <w:tr w:rsidR="00F34F60" w:rsidRPr="0022488A" w14:paraId="1FD6EC43" w14:textId="77777777" w:rsidTr="003712CC">
        <w:tc>
          <w:tcPr>
            <w:tcW w:w="4117" w:type="pct"/>
            <w:shd w:val="clear" w:color="auto" w:fill="FFFFFF" w:themeFill="background1"/>
            <w:vAlign w:val="center"/>
          </w:tcPr>
          <w:p w14:paraId="184761FC"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Referred to the appropriate agency, outcome advice required by the CCC</w:t>
            </w:r>
          </w:p>
        </w:tc>
        <w:tc>
          <w:tcPr>
            <w:tcW w:w="883" w:type="pct"/>
            <w:shd w:val="clear" w:color="auto" w:fill="FFFFFF" w:themeFill="background1"/>
            <w:vAlign w:val="center"/>
          </w:tcPr>
          <w:p w14:paraId="0586CF9A"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274</w:t>
            </w:r>
          </w:p>
        </w:tc>
      </w:tr>
      <w:tr w:rsidR="00F34F60" w:rsidRPr="0022488A" w14:paraId="70B14962" w14:textId="77777777" w:rsidTr="003712CC">
        <w:tc>
          <w:tcPr>
            <w:tcW w:w="4117" w:type="pct"/>
            <w:shd w:val="clear" w:color="auto" w:fill="F2F2F2" w:themeFill="background1" w:themeFillShade="F2"/>
            <w:vAlign w:val="center"/>
          </w:tcPr>
          <w:p w14:paraId="13328B5A"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Referred to the appropriate agency, with no further advice required by the CCC</w:t>
            </w:r>
          </w:p>
        </w:tc>
        <w:tc>
          <w:tcPr>
            <w:tcW w:w="883" w:type="pct"/>
            <w:shd w:val="clear" w:color="auto" w:fill="F2F2F2" w:themeFill="background1" w:themeFillShade="F2"/>
            <w:vAlign w:val="center"/>
          </w:tcPr>
          <w:p w14:paraId="1518BA57"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3,387</w:t>
            </w:r>
          </w:p>
        </w:tc>
      </w:tr>
      <w:tr w:rsidR="00F34F60" w:rsidRPr="0022488A" w14:paraId="3F191F57" w14:textId="77777777" w:rsidTr="003712CC">
        <w:tc>
          <w:tcPr>
            <w:tcW w:w="4117" w:type="pct"/>
            <w:shd w:val="clear" w:color="auto" w:fill="FFFFFF" w:themeFill="background1"/>
            <w:vAlign w:val="center"/>
          </w:tcPr>
          <w:p w14:paraId="5C593421"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Requiring no further action</w:t>
            </w:r>
          </w:p>
        </w:tc>
        <w:tc>
          <w:tcPr>
            <w:tcW w:w="883" w:type="pct"/>
            <w:shd w:val="clear" w:color="auto" w:fill="FFFFFF" w:themeFill="background1"/>
            <w:vAlign w:val="center"/>
          </w:tcPr>
          <w:p w14:paraId="6531B5D2"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1,834</w:t>
            </w:r>
          </w:p>
        </w:tc>
      </w:tr>
      <w:tr w:rsidR="00F34F60" w:rsidRPr="0022488A" w14:paraId="1266744C" w14:textId="77777777" w:rsidTr="003712CC">
        <w:tc>
          <w:tcPr>
            <w:tcW w:w="4117" w:type="pct"/>
            <w:shd w:val="clear" w:color="auto" w:fill="D9D9D9" w:themeFill="background1" w:themeFillShade="D9"/>
            <w:vAlign w:val="center"/>
          </w:tcPr>
          <w:p w14:paraId="41D43595" w14:textId="77777777" w:rsidR="00F34F60" w:rsidRPr="000862BC" w:rsidRDefault="00F34F60" w:rsidP="000862BC">
            <w:pPr>
              <w:spacing w:before="40" w:after="40" w:line="276" w:lineRule="auto"/>
              <w:rPr>
                <w:rFonts w:asciiTheme="minorHAnsi" w:hAnsiTheme="minorHAnsi" w:cstheme="minorHAnsi"/>
                <w:b/>
                <w:bCs/>
                <w:color w:val="414042" w:themeColor="text1"/>
                <w:sz w:val="18"/>
                <w:szCs w:val="18"/>
              </w:rPr>
            </w:pPr>
            <w:r w:rsidRPr="000862BC">
              <w:rPr>
                <w:rFonts w:asciiTheme="minorHAnsi" w:hAnsiTheme="minorHAnsi" w:cstheme="minorHAnsi"/>
                <w:b/>
                <w:bCs/>
                <w:color w:val="414042" w:themeColor="text1"/>
                <w:sz w:val="18"/>
                <w:szCs w:val="18"/>
              </w:rPr>
              <w:t>Total complaints assessed</w:t>
            </w:r>
          </w:p>
        </w:tc>
        <w:tc>
          <w:tcPr>
            <w:tcW w:w="883" w:type="pct"/>
            <w:shd w:val="clear" w:color="auto" w:fill="D9D9D9" w:themeFill="background1" w:themeFillShade="D9"/>
            <w:vAlign w:val="center"/>
          </w:tcPr>
          <w:p w14:paraId="05185AF7" w14:textId="77777777" w:rsidR="00F34F60" w:rsidRPr="000862BC" w:rsidRDefault="00F34F60" w:rsidP="000862BC">
            <w:pPr>
              <w:spacing w:before="40" w:after="40" w:line="276" w:lineRule="auto"/>
              <w:jc w:val="center"/>
              <w:rPr>
                <w:rFonts w:asciiTheme="minorHAnsi" w:hAnsiTheme="minorHAnsi" w:cstheme="minorHAnsi"/>
                <w:b/>
                <w:bCs/>
                <w:color w:val="414042" w:themeColor="text1"/>
                <w:sz w:val="18"/>
                <w:szCs w:val="18"/>
              </w:rPr>
            </w:pPr>
            <w:r w:rsidRPr="000862BC">
              <w:rPr>
                <w:rFonts w:asciiTheme="minorHAnsi" w:hAnsiTheme="minorHAnsi" w:cstheme="minorHAnsi"/>
                <w:b/>
                <w:bCs/>
                <w:color w:val="414042" w:themeColor="text1"/>
                <w:sz w:val="18"/>
                <w:szCs w:val="18"/>
              </w:rPr>
              <w:t>5,567</w:t>
            </w:r>
          </w:p>
        </w:tc>
      </w:tr>
    </w:tbl>
    <w:p w14:paraId="7F8854C8" w14:textId="77777777" w:rsidR="00F34F60" w:rsidRPr="0059380E" w:rsidRDefault="00F34F60" w:rsidP="0059380E">
      <w:pPr>
        <w:pStyle w:val="Notes1"/>
        <w:spacing w:before="240"/>
      </w:pPr>
      <w:r w:rsidRPr="000C7553">
        <w:t>Note:</w:t>
      </w:r>
    </w:p>
    <w:p w14:paraId="2C29804F" w14:textId="77777777" w:rsidR="003712CC" w:rsidRPr="003712CC" w:rsidRDefault="00F34F60" w:rsidP="003712CC">
      <w:pPr>
        <w:pStyle w:val="Notes1"/>
        <w:numPr>
          <w:ilvl w:val="0"/>
          <w:numId w:val="57"/>
        </w:numPr>
        <w:rPr>
          <w:rFonts w:ascii="Calibri" w:hAnsi="Calibri"/>
        </w:rPr>
      </w:pPr>
      <w:r w:rsidRPr="00603B95">
        <w:t>The</w:t>
      </w:r>
      <w:r w:rsidRPr="003712CC">
        <w:rPr>
          <w:spacing w:val="-1"/>
        </w:rPr>
        <w:t xml:space="preserve"> </w:t>
      </w:r>
      <w:r w:rsidR="009944DC" w:rsidRPr="00603B95">
        <w:t>total number of complaints retained for investigations (after assessment) in 2024–25 may differ to the total number of investigations commenced for investigation due to the CCC assuming responsibility for complaints originally referred to UPAs to be dealt with.</w:t>
      </w:r>
      <w:r w:rsidR="003712CC" w:rsidRPr="003712CC">
        <w:rPr>
          <w:rFonts w:ascii="Calibri" w:hAnsi="Calibri"/>
        </w:rPr>
        <w:br w:type="page"/>
      </w:r>
    </w:p>
    <w:p w14:paraId="4F2C0FB8" w14:textId="77777777" w:rsidR="003712CC" w:rsidRPr="003712CC" w:rsidRDefault="003712CC" w:rsidP="003712CC">
      <w:pPr>
        <w:pStyle w:val="Notes1"/>
        <w:numPr>
          <w:ilvl w:val="0"/>
          <w:numId w:val="57"/>
        </w:numPr>
        <w:rPr>
          <w:rFonts w:asciiTheme="minorHAnsi" w:eastAsia="Times New Roman" w:hAnsiTheme="minorHAnsi" w:cstheme="minorHAnsi"/>
          <w:b/>
          <w:bCs/>
          <w:noProof/>
          <w:color w:val="414042"/>
          <w:sz w:val="28"/>
          <w:szCs w:val="28"/>
          <w:lang w:val="en-AU" w:eastAsia="en-AU"/>
        </w:rPr>
        <w:sectPr w:rsidR="003712CC" w:rsidRPr="003712CC" w:rsidSect="00B45C3D">
          <w:type w:val="continuous"/>
          <w:pgSz w:w="11906" w:h="16838" w:code="9"/>
          <w:pgMar w:top="2268" w:right="1134" w:bottom="964" w:left="1134" w:header="720" w:footer="567" w:gutter="0"/>
          <w:cols w:space="567"/>
          <w:noEndnote/>
          <w:docGrid w:linePitch="272"/>
        </w:sectPr>
      </w:pPr>
    </w:p>
    <w:p w14:paraId="6863E872" w14:textId="77777777" w:rsidR="003712CC" w:rsidRPr="009A148B" w:rsidRDefault="003712CC" w:rsidP="0088343A">
      <w:pPr>
        <w:pStyle w:val="EHeadingCalibri14"/>
        <w:shd w:val="clear" w:color="auto" w:fill="F9F9F9"/>
        <w:ind w:right="71"/>
        <w:rPr>
          <w:sz w:val="32"/>
          <w:szCs w:val="32"/>
        </w:rPr>
        <w:sectPr w:rsidR="003712CC" w:rsidRPr="009A148B" w:rsidSect="003712CC">
          <w:type w:val="continuous"/>
          <w:pgSz w:w="11906" w:h="16838" w:code="9"/>
          <w:pgMar w:top="2155" w:right="1134" w:bottom="964" w:left="1134" w:header="720" w:footer="567" w:gutter="0"/>
          <w:cols w:space="567"/>
          <w:noEndnote/>
          <w:docGrid w:linePitch="272"/>
        </w:sectPr>
      </w:pPr>
      <w:bookmarkStart w:id="404" w:name="CorruptionInvestigations"/>
      <w:r w:rsidRPr="009A148B">
        <w:rPr>
          <w:sz w:val="32"/>
          <w:szCs w:val="32"/>
        </w:rPr>
        <w:t>Corruption investigations</w:t>
      </w:r>
    </w:p>
    <w:bookmarkEnd w:id="404"/>
    <w:p w14:paraId="5BD95F1D" w14:textId="77777777" w:rsidR="0056549D" w:rsidRPr="0056549D" w:rsidRDefault="0056549D" w:rsidP="009F382E">
      <w:pPr>
        <w:pStyle w:val="newBODYTEXT"/>
        <w:ind w:right="282"/>
      </w:pPr>
      <w:r w:rsidRPr="0056549D">
        <w:t xml:space="preserve">The CCC does not investigate every complaint it receives. In performing its corruption function, the </w:t>
      </w:r>
      <w:r>
        <w:br/>
      </w:r>
      <w:r w:rsidRPr="0056549D">
        <w:t xml:space="preserve">CCC must focus on more serious and systemic cases </w:t>
      </w:r>
      <w:r>
        <w:br/>
      </w:r>
      <w:r w:rsidRPr="0056549D">
        <w:t xml:space="preserve">of corrupt conduct within an agency. </w:t>
      </w:r>
    </w:p>
    <w:p w14:paraId="3D22C57C" w14:textId="77777777" w:rsidR="0056549D" w:rsidRPr="0056549D" w:rsidRDefault="0056549D" w:rsidP="009F382E">
      <w:pPr>
        <w:pStyle w:val="newBODYTEXT"/>
        <w:ind w:right="282"/>
      </w:pPr>
      <w:r w:rsidRPr="0056549D">
        <w:t>When we investigate a matter, we do not determine guilt, nor do we discipline anyone. Only a court can decide if someone is guilty or not guilty of a criminal offence, and only a Chief Executive Officer of a public sector agency, their delegate, or a tribunal, has the power to impose a disciplinary sanction on a public sector officer.</w:t>
      </w:r>
    </w:p>
    <w:p w14:paraId="79FEF9BD" w14:textId="77777777" w:rsidR="002C6E70" w:rsidRDefault="0056549D" w:rsidP="009F382E">
      <w:pPr>
        <w:pStyle w:val="newBODYTEXT"/>
        <w:ind w:right="282"/>
      </w:pPr>
      <w:r w:rsidRPr="0056549D">
        <w:t xml:space="preserve">When we investigate a complaint, we collect and assess the evidence and, if this is considered sufficient, </w:t>
      </w:r>
      <w:r>
        <w:br/>
      </w:r>
      <w:r w:rsidRPr="0056549D">
        <w:t xml:space="preserve">send a report </w:t>
      </w:r>
      <w:r w:rsidR="002C6E70" w:rsidRPr="002C6E70">
        <w:t>to:</w:t>
      </w:r>
    </w:p>
    <w:p w14:paraId="45BFC3BE" w14:textId="77777777" w:rsidR="00602316" w:rsidRDefault="005603E5" w:rsidP="009F382E">
      <w:pPr>
        <w:pStyle w:val="BulletColumn"/>
        <w:ind w:right="282"/>
      </w:pPr>
      <w:r w:rsidRPr="005603E5">
        <w:t xml:space="preserve">a </w:t>
      </w:r>
      <w:r w:rsidR="00602316">
        <w:t>prosecuting body to consider any prosecution action warranted, and/or</w:t>
      </w:r>
    </w:p>
    <w:p w14:paraId="68C52211" w14:textId="77777777" w:rsidR="00602316" w:rsidRDefault="00602316" w:rsidP="009F382E">
      <w:pPr>
        <w:pStyle w:val="BulletColumn"/>
        <w:ind w:right="282"/>
      </w:pPr>
      <w:r>
        <w:t>the agency involved so it can consider any disciplinary charges warranted and/or modify its processes to prevent the corrupt conduct occurring in the future.</w:t>
      </w:r>
    </w:p>
    <w:p w14:paraId="6DB8E268" w14:textId="77777777" w:rsidR="00524DA5" w:rsidRDefault="005603E5" w:rsidP="009F382E">
      <w:pPr>
        <w:pStyle w:val="newBODYTEXT"/>
        <w:ind w:right="282"/>
      </w:pPr>
      <w:r w:rsidRPr="005603E5">
        <w:t xml:space="preserve">As </w:t>
      </w:r>
      <w:proofErr w:type="gramStart"/>
      <w:r w:rsidRPr="005603E5">
        <w:t>at</w:t>
      </w:r>
      <w:proofErr w:type="gramEnd"/>
      <w:r w:rsidRPr="005603E5">
        <w:t xml:space="preserve"> 30 June 2025, the CCC currently has 22 ongoing corruption investigations.</w:t>
      </w:r>
    </w:p>
    <w:p w14:paraId="68D28FC3" w14:textId="77777777" w:rsidR="005603E5" w:rsidRPr="005603E5" w:rsidRDefault="00524DA5" w:rsidP="009F382E">
      <w:pPr>
        <w:pStyle w:val="newBODYTEXT"/>
        <w:ind w:right="140"/>
      </w:pPr>
      <w:r>
        <w:br w:type="column"/>
      </w:r>
      <w:r w:rsidR="005603E5" w:rsidRPr="005603E5">
        <w:t xml:space="preserve">In 2024–25 the CCC finalised 41 investigations. </w:t>
      </w:r>
      <w:r w:rsidR="00D44E8D">
        <w:br/>
      </w:r>
      <w:r w:rsidR="005603E5" w:rsidRPr="005603E5">
        <w:t>In summary:</w:t>
      </w:r>
    </w:p>
    <w:p w14:paraId="70E21FE7" w14:textId="77777777" w:rsidR="00DC3AC8" w:rsidRPr="00DC3AC8" w:rsidRDefault="00DC3AC8" w:rsidP="009F382E">
      <w:pPr>
        <w:pStyle w:val="BulletColumn"/>
        <w:ind w:right="140"/>
      </w:pPr>
      <w:r w:rsidRPr="00DC3AC8">
        <w:t xml:space="preserve">Six investigations resulted in multiple briefs of evidence being referred to the ODPP for advice as to the suitability of a criminal prosecution. These matters related to various charges including </w:t>
      </w:r>
      <w:r w:rsidRPr="007B69C1">
        <w:rPr>
          <w:rFonts w:asciiTheme="minorHAnsi" w:hAnsiTheme="minorHAnsi" w:cstheme="minorHAnsi"/>
          <w:b/>
          <w:bCs/>
        </w:rPr>
        <w:t>fraud</w:t>
      </w:r>
      <w:r w:rsidRPr="00DC3AC8">
        <w:t xml:space="preserve">, </w:t>
      </w:r>
      <w:r w:rsidRPr="007B69C1">
        <w:rPr>
          <w:rFonts w:asciiTheme="minorHAnsi" w:hAnsiTheme="minorHAnsi" w:cstheme="minorHAnsi"/>
          <w:b/>
          <w:bCs/>
        </w:rPr>
        <w:t>official corruption</w:t>
      </w:r>
      <w:r w:rsidRPr="00DC3AC8">
        <w:t xml:space="preserve">, </w:t>
      </w:r>
      <w:r w:rsidRPr="007B69C1">
        <w:rPr>
          <w:rFonts w:asciiTheme="minorHAnsi" w:hAnsiTheme="minorHAnsi" w:cstheme="minorHAnsi"/>
          <w:b/>
          <w:bCs/>
        </w:rPr>
        <w:t xml:space="preserve">misconduct in relation to public office </w:t>
      </w:r>
      <w:r w:rsidRPr="00DC3AC8">
        <w:t xml:space="preserve">and </w:t>
      </w:r>
      <w:r w:rsidRPr="007B69C1">
        <w:rPr>
          <w:rFonts w:asciiTheme="minorHAnsi" w:hAnsiTheme="minorHAnsi" w:cstheme="minorHAnsi"/>
          <w:b/>
          <w:bCs/>
        </w:rPr>
        <w:t>fraudulent falsification of records</w:t>
      </w:r>
      <w:r w:rsidRPr="00DC3AC8">
        <w:t>.</w:t>
      </w:r>
    </w:p>
    <w:p w14:paraId="2DEEC89F" w14:textId="77777777" w:rsidR="008D7252" w:rsidRDefault="005603E5" w:rsidP="009F382E">
      <w:pPr>
        <w:pStyle w:val="BulletColumn"/>
        <w:numPr>
          <w:ilvl w:val="1"/>
          <w:numId w:val="47"/>
        </w:numPr>
        <w:ind w:left="1134" w:right="140"/>
      </w:pPr>
      <w:r w:rsidRPr="005603E5">
        <w:t>One</w:t>
      </w:r>
      <w:r w:rsidR="008D7252">
        <w:t xml:space="preserve"> brief of evidence relating to the </w:t>
      </w:r>
      <w:r w:rsidR="008D7252" w:rsidRPr="007B69C1">
        <w:rPr>
          <w:rFonts w:asciiTheme="minorHAnsi" w:hAnsiTheme="minorHAnsi" w:cstheme="minorHAnsi"/>
          <w:b/>
          <w:bCs/>
        </w:rPr>
        <w:t>disclosure of confidential information</w:t>
      </w:r>
      <w:r w:rsidR="008D7252">
        <w:t xml:space="preserve"> resulted in a charge of disclosing a confidential document under the </w:t>
      </w:r>
      <w:r w:rsidR="008D7252" w:rsidRPr="00F67429">
        <w:rPr>
          <w:i/>
          <w:iCs/>
        </w:rPr>
        <w:t>Crime and Corruption Act 2001</w:t>
      </w:r>
      <w:r w:rsidR="008D7252">
        <w:t>. The defendant pleaded guilty in April 2025 and was fined $2,500 with no conviction recorded.</w:t>
      </w:r>
    </w:p>
    <w:p w14:paraId="3C933E39" w14:textId="77777777" w:rsidR="00524DA5" w:rsidRDefault="008D7252" w:rsidP="009F382E">
      <w:pPr>
        <w:pStyle w:val="BulletColumn"/>
        <w:numPr>
          <w:ilvl w:val="1"/>
          <w:numId w:val="47"/>
        </w:numPr>
        <w:ind w:left="1134" w:right="140"/>
      </w:pPr>
      <w:r>
        <w:t>The remaining briefs of evidence in relation to these investigations are progressing.</w:t>
      </w:r>
    </w:p>
    <w:p w14:paraId="77C6EEF7" w14:textId="77777777" w:rsidR="00346CE4" w:rsidRDefault="00346CE4" w:rsidP="009F382E">
      <w:pPr>
        <w:pStyle w:val="BulletColumn"/>
        <w:ind w:right="140"/>
        <w:sectPr w:rsidR="00346CE4" w:rsidSect="00FC780A">
          <w:type w:val="continuous"/>
          <w:pgSz w:w="11906" w:h="16838" w:code="9"/>
          <w:pgMar w:top="2155" w:right="1134" w:bottom="964" w:left="1134" w:header="720" w:footer="567" w:gutter="0"/>
          <w:cols w:num="2" w:space="567"/>
          <w:noEndnote/>
          <w:docGrid w:linePitch="272"/>
        </w:sectPr>
      </w:pPr>
      <w:r>
        <w:t xml:space="preserve">One investigation in relation to </w:t>
      </w:r>
      <w:r w:rsidRPr="00D13270">
        <w:rPr>
          <w:rFonts w:asciiTheme="minorHAnsi" w:hAnsiTheme="minorHAnsi" w:cstheme="minorHAnsi"/>
          <w:b/>
          <w:bCs/>
        </w:rPr>
        <w:t>misuse of authority</w:t>
      </w:r>
      <w:r>
        <w:t xml:space="preserve"> resulted in allegations being referred to an agency for consideration of disciplinary action.</w:t>
      </w:r>
    </w:p>
    <w:p w14:paraId="25CA66E7" w14:textId="77777777" w:rsidR="00524DA5" w:rsidRDefault="005D0C77" w:rsidP="00763774">
      <w:pPr>
        <w:pStyle w:val="newBODYTEXT"/>
      </w:pPr>
      <w:r>
        <w:br/>
      </w:r>
      <w:r w:rsidR="00313ADB">
        <w:br/>
      </w:r>
      <w:r w:rsidR="00313ADB">
        <w:br/>
      </w:r>
      <w:r w:rsidR="00D75025">
        <w:br/>
      </w:r>
      <w:r w:rsidR="00D75025">
        <w:br/>
      </w:r>
      <w:r w:rsidR="00D75025">
        <w:br/>
      </w:r>
    </w:p>
    <w:p w14:paraId="60DA786B" w14:textId="77777777" w:rsidR="00524DA5" w:rsidRDefault="00524DA5" w:rsidP="00524DA5">
      <w:pPr>
        <w:pStyle w:val="BulletColumn"/>
        <w:numPr>
          <w:ilvl w:val="0"/>
          <w:numId w:val="0"/>
        </w:numPr>
        <w:spacing w:before="80"/>
        <w:ind w:left="720" w:right="176" w:hanging="360"/>
      </w:pPr>
    </w:p>
    <w:p w14:paraId="384A8C2B" w14:textId="77777777" w:rsidR="00763774" w:rsidRPr="0069431B" w:rsidRDefault="00763774" w:rsidP="00524DA5">
      <w:pPr>
        <w:pStyle w:val="BulletColumn"/>
        <w:numPr>
          <w:ilvl w:val="0"/>
          <w:numId w:val="0"/>
        </w:numPr>
        <w:spacing w:before="80"/>
        <w:ind w:left="720" w:right="176" w:hanging="360"/>
        <w:sectPr w:rsidR="00763774" w:rsidRPr="0069431B" w:rsidSect="005D0C77">
          <w:type w:val="continuous"/>
          <w:pgSz w:w="11906" w:h="16838" w:code="9"/>
          <w:pgMar w:top="2155" w:right="1134" w:bottom="964" w:left="1134" w:header="720" w:footer="567" w:gutter="0"/>
          <w:cols w:space="567"/>
          <w:noEndnote/>
          <w:docGrid w:linePitch="272"/>
        </w:sectPr>
      </w:pPr>
    </w:p>
    <w:p w14:paraId="1EF02BA9" w14:textId="77777777" w:rsidR="00524DA5" w:rsidRPr="009F4951" w:rsidRDefault="00524DA5" w:rsidP="00524DA5">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0C7553">
        <w:rPr>
          <w:rFonts w:asciiTheme="minorHAnsi" w:hAnsiTheme="minorHAnsi" w:cstheme="minorHAnsi"/>
          <w:b/>
          <w:bCs/>
          <w:noProof/>
        </w:rPr>
        <w:t>Table 2:</w:t>
      </w:r>
      <w:r w:rsidRPr="009F4951">
        <w:rPr>
          <w:rFonts w:asciiTheme="minorHAnsi" w:hAnsiTheme="minorHAnsi" w:cstheme="minorHAnsi"/>
          <w:b/>
          <w:bCs/>
          <w:noProof/>
        </w:rPr>
        <w:t xml:space="preserve"> Summary – CCC corruption investigations 2024–25</w:t>
      </w:r>
    </w:p>
    <w:tbl>
      <w:tblPr>
        <w:tblStyle w:val="TableGrid6"/>
        <w:tblW w:w="5000" w:type="pct"/>
        <w:tblInd w:w="-5" w:type="dxa"/>
        <w:tblLook w:val="04A0" w:firstRow="1" w:lastRow="0" w:firstColumn="1" w:lastColumn="0" w:noHBand="0" w:noVBand="1"/>
      </w:tblPr>
      <w:tblGrid>
        <w:gridCol w:w="7970"/>
        <w:gridCol w:w="1658"/>
      </w:tblGrid>
      <w:tr w:rsidR="00524DA5" w:rsidRPr="0022488A" w14:paraId="56A5BC55" w14:textId="77777777" w:rsidTr="003712CC">
        <w:trPr>
          <w:trHeight w:val="269"/>
        </w:trPr>
        <w:tc>
          <w:tcPr>
            <w:tcW w:w="4139" w:type="pct"/>
            <w:shd w:val="clear" w:color="auto" w:fill="414042" w:themeFill="text1"/>
            <w:vAlign w:val="center"/>
          </w:tcPr>
          <w:p w14:paraId="7EC7A44B" w14:textId="77777777" w:rsidR="00524DA5" w:rsidRPr="00170A02" w:rsidRDefault="00524DA5" w:rsidP="00B401FB">
            <w:pPr>
              <w:spacing w:before="40" w:after="40" w:line="276" w:lineRule="auto"/>
              <w:rPr>
                <w:rFonts w:asciiTheme="minorHAnsi" w:hAnsiTheme="minorHAnsi" w:cstheme="minorHAnsi"/>
                <w:b/>
                <w:bCs/>
                <w:color w:val="FFFFFF" w:themeColor="background1"/>
                <w:sz w:val="18"/>
                <w:szCs w:val="18"/>
                <w:lang w:eastAsia="en-AU"/>
              </w:rPr>
            </w:pPr>
            <w:r w:rsidRPr="00170A02">
              <w:rPr>
                <w:rFonts w:asciiTheme="minorHAnsi" w:hAnsiTheme="minorHAnsi" w:cstheme="minorHAnsi"/>
                <w:b/>
                <w:bCs/>
                <w:color w:val="FFFFFF" w:themeColor="background1"/>
                <w:sz w:val="18"/>
                <w:szCs w:val="18"/>
                <w:lang w:eastAsia="en-AU"/>
              </w:rPr>
              <w:t xml:space="preserve">Description </w:t>
            </w:r>
          </w:p>
        </w:tc>
        <w:tc>
          <w:tcPr>
            <w:tcW w:w="861" w:type="pct"/>
            <w:shd w:val="clear" w:color="auto" w:fill="414042" w:themeFill="text1"/>
            <w:vAlign w:val="center"/>
          </w:tcPr>
          <w:p w14:paraId="4BF6D066" w14:textId="77777777" w:rsidR="00524DA5" w:rsidRPr="00170A02" w:rsidRDefault="00524DA5" w:rsidP="00B401FB">
            <w:pPr>
              <w:spacing w:before="40" w:after="40" w:line="276" w:lineRule="auto"/>
              <w:jc w:val="center"/>
              <w:rPr>
                <w:rFonts w:asciiTheme="minorHAnsi" w:hAnsiTheme="minorHAnsi" w:cstheme="minorHAnsi"/>
                <w:b/>
                <w:bCs/>
                <w:color w:val="FFFFFF" w:themeColor="background1"/>
                <w:sz w:val="18"/>
                <w:szCs w:val="18"/>
                <w:lang w:eastAsia="en-AU"/>
              </w:rPr>
            </w:pPr>
            <w:r w:rsidRPr="00170A02">
              <w:rPr>
                <w:rFonts w:asciiTheme="minorHAnsi" w:hAnsiTheme="minorHAnsi" w:cstheme="minorHAnsi"/>
                <w:b/>
                <w:bCs/>
                <w:color w:val="FFFFFF" w:themeColor="background1"/>
                <w:sz w:val="18"/>
                <w:szCs w:val="18"/>
                <w:lang w:eastAsia="en-AU"/>
              </w:rPr>
              <w:t>Number</w:t>
            </w:r>
          </w:p>
        </w:tc>
      </w:tr>
      <w:tr w:rsidR="00524DA5" w:rsidRPr="0022488A" w14:paraId="497B1B9F" w14:textId="77777777" w:rsidTr="003712CC">
        <w:tc>
          <w:tcPr>
            <w:tcW w:w="4139" w:type="pct"/>
            <w:shd w:val="clear" w:color="auto" w:fill="F2F2F2" w:themeFill="background1" w:themeFillShade="F2"/>
            <w:vAlign w:val="center"/>
          </w:tcPr>
          <w:p w14:paraId="2F36FC92"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Total number of investigations commenced</w:t>
            </w:r>
            <w:r w:rsidRPr="00F95D58">
              <w:rPr>
                <w:rFonts w:cs="Calibri Light"/>
                <w:color w:val="414042" w:themeColor="text1"/>
                <w:sz w:val="18"/>
                <w:szCs w:val="18"/>
                <w:vertAlign w:val="superscript"/>
              </w:rPr>
              <w:t>1</w:t>
            </w:r>
          </w:p>
        </w:tc>
        <w:tc>
          <w:tcPr>
            <w:tcW w:w="861" w:type="pct"/>
            <w:shd w:val="clear" w:color="auto" w:fill="F2F2F2" w:themeFill="background1" w:themeFillShade="F2"/>
            <w:vAlign w:val="center"/>
          </w:tcPr>
          <w:p w14:paraId="6B8431E5"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34</w:t>
            </w:r>
          </w:p>
        </w:tc>
      </w:tr>
      <w:tr w:rsidR="00524DA5" w:rsidRPr="0022488A" w14:paraId="2117F7DB" w14:textId="77777777" w:rsidTr="003712CC">
        <w:tc>
          <w:tcPr>
            <w:tcW w:w="4139" w:type="pct"/>
            <w:shd w:val="clear" w:color="auto" w:fill="FFFFFF" w:themeFill="background1"/>
            <w:vAlign w:val="center"/>
          </w:tcPr>
          <w:p w14:paraId="12DF7F4D"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Total number of Investigations finalised</w:t>
            </w:r>
          </w:p>
        </w:tc>
        <w:tc>
          <w:tcPr>
            <w:tcW w:w="861" w:type="pct"/>
            <w:shd w:val="clear" w:color="auto" w:fill="FFFFFF" w:themeFill="background1"/>
            <w:vAlign w:val="center"/>
          </w:tcPr>
          <w:p w14:paraId="23236CF7"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41</w:t>
            </w:r>
          </w:p>
        </w:tc>
      </w:tr>
      <w:tr w:rsidR="00524DA5" w:rsidRPr="0022488A" w14:paraId="6ED0D034" w14:textId="77777777" w:rsidTr="003712CC">
        <w:tc>
          <w:tcPr>
            <w:tcW w:w="4139" w:type="pct"/>
            <w:shd w:val="clear" w:color="auto" w:fill="F2F2F2" w:themeFill="background1" w:themeFillShade="F2"/>
            <w:vAlign w:val="center"/>
          </w:tcPr>
          <w:p w14:paraId="2F8C41E9"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People charged</w:t>
            </w:r>
          </w:p>
        </w:tc>
        <w:tc>
          <w:tcPr>
            <w:tcW w:w="861" w:type="pct"/>
            <w:shd w:val="clear" w:color="auto" w:fill="F2F2F2" w:themeFill="background1" w:themeFillShade="F2"/>
            <w:vAlign w:val="center"/>
          </w:tcPr>
          <w:p w14:paraId="32C947B6"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425741DE" w14:textId="77777777" w:rsidTr="003712CC">
        <w:tc>
          <w:tcPr>
            <w:tcW w:w="4139" w:type="pct"/>
            <w:tcBorders>
              <w:bottom w:val="single" w:sz="4" w:space="0" w:color="auto"/>
            </w:tcBorders>
            <w:shd w:val="clear" w:color="auto" w:fill="FFFFFF" w:themeFill="background1"/>
            <w:vAlign w:val="center"/>
          </w:tcPr>
          <w:p w14:paraId="5BD058D8"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Charges laid</w:t>
            </w:r>
          </w:p>
        </w:tc>
        <w:tc>
          <w:tcPr>
            <w:tcW w:w="861" w:type="pct"/>
            <w:tcBorders>
              <w:bottom w:val="single" w:sz="4" w:space="0" w:color="auto"/>
            </w:tcBorders>
            <w:shd w:val="clear" w:color="auto" w:fill="FFFFFF" w:themeFill="background1"/>
            <w:vAlign w:val="center"/>
          </w:tcPr>
          <w:p w14:paraId="62ED3D58"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6D1AEA66" w14:textId="77777777" w:rsidTr="003712CC">
        <w:tc>
          <w:tcPr>
            <w:tcW w:w="4139" w:type="pct"/>
            <w:tcBorders>
              <w:bottom w:val="nil"/>
            </w:tcBorders>
            <w:shd w:val="clear" w:color="auto" w:fill="F2F2F2" w:themeFill="background1" w:themeFillShade="F2"/>
            <w:vAlign w:val="center"/>
          </w:tcPr>
          <w:p w14:paraId="2886C6E1" w14:textId="77777777" w:rsidR="00524DA5" w:rsidRPr="00170A02" w:rsidRDefault="00524DA5" w:rsidP="00B401FB">
            <w:pPr>
              <w:spacing w:before="40" w:after="0" w:line="276" w:lineRule="auto"/>
              <w:rPr>
                <w:rFonts w:cs="Calibri Light"/>
                <w:color w:val="414042" w:themeColor="text1"/>
                <w:sz w:val="18"/>
                <w:szCs w:val="18"/>
              </w:rPr>
            </w:pPr>
            <w:r w:rsidRPr="00170A02">
              <w:rPr>
                <w:rFonts w:cs="Calibri Light"/>
                <w:color w:val="414042" w:themeColor="text1"/>
                <w:sz w:val="18"/>
                <w:szCs w:val="18"/>
              </w:rPr>
              <w:t>Recommendations for disciplinary action</w:t>
            </w:r>
          </w:p>
        </w:tc>
        <w:tc>
          <w:tcPr>
            <w:tcW w:w="861" w:type="pct"/>
            <w:tcBorders>
              <w:bottom w:val="nil"/>
            </w:tcBorders>
            <w:shd w:val="clear" w:color="auto" w:fill="F2F2F2" w:themeFill="background1" w:themeFillShade="F2"/>
            <w:vAlign w:val="center"/>
          </w:tcPr>
          <w:p w14:paraId="5588686C" w14:textId="77777777" w:rsidR="00524DA5" w:rsidRPr="00170A02" w:rsidRDefault="00524DA5" w:rsidP="00B401FB">
            <w:pPr>
              <w:spacing w:before="40" w:after="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7C750D81" w14:textId="77777777" w:rsidTr="003712CC">
        <w:tc>
          <w:tcPr>
            <w:tcW w:w="4139" w:type="pct"/>
            <w:tcBorders>
              <w:top w:val="nil"/>
            </w:tcBorders>
            <w:shd w:val="clear" w:color="auto" w:fill="F2F2F2" w:themeFill="background1" w:themeFillShade="F2"/>
            <w:vAlign w:val="center"/>
          </w:tcPr>
          <w:p w14:paraId="3C9F2BDD" w14:textId="77777777" w:rsidR="00524DA5" w:rsidRPr="00170A02" w:rsidRDefault="00524DA5" w:rsidP="00B401FB">
            <w:pPr>
              <w:spacing w:after="40" w:line="276" w:lineRule="auto"/>
              <w:rPr>
                <w:rFonts w:cs="Calibri Light"/>
                <w:color w:val="414042" w:themeColor="text1"/>
                <w:sz w:val="18"/>
                <w:szCs w:val="18"/>
              </w:rPr>
            </w:pPr>
            <w:r w:rsidRPr="00170A02">
              <w:rPr>
                <w:rFonts w:cs="Calibri Light"/>
                <w:color w:val="414042" w:themeColor="text1"/>
                <w:sz w:val="18"/>
                <w:szCs w:val="18"/>
              </w:rPr>
              <w:t>No. of people</w:t>
            </w:r>
          </w:p>
        </w:tc>
        <w:tc>
          <w:tcPr>
            <w:tcW w:w="861" w:type="pct"/>
            <w:tcBorders>
              <w:top w:val="nil"/>
            </w:tcBorders>
            <w:shd w:val="clear" w:color="auto" w:fill="F2F2F2" w:themeFill="background1" w:themeFillShade="F2"/>
            <w:vAlign w:val="center"/>
          </w:tcPr>
          <w:p w14:paraId="41628AD6" w14:textId="77777777" w:rsidR="00524DA5" w:rsidRPr="00170A02" w:rsidRDefault="00524DA5" w:rsidP="00B401FB">
            <w:pPr>
              <w:spacing w:after="4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6198772D" w14:textId="77777777" w:rsidTr="003712CC">
        <w:tc>
          <w:tcPr>
            <w:tcW w:w="4139" w:type="pct"/>
            <w:shd w:val="clear" w:color="auto" w:fill="D9D9D9" w:themeFill="background1" w:themeFillShade="D9"/>
            <w:vAlign w:val="center"/>
          </w:tcPr>
          <w:p w14:paraId="3193FEEE" w14:textId="77777777" w:rsidR="00524DA5" w:rsidRPr="00170A02" w:rsidRDefault="00524DA5" w:rsidP="00B401FB">
            <w:pPr>
              <w:spacing w:before="40" w:after="40" w:line="276" w:lineRule="auto"/>
              <w:rPr>
                <w:rFonts w:asciiTheme="minorHAnsi" w:hAnsiTheme="minorHAnsi" w:cstheme="minorHAnsi"/>
                <w:b/>
                <w:bCs/>
                <w:color w:val="414042" w:themeColor="text1"/>
                <w:sz w:val="18"/>
                <w:szCs w:val="18"/>
              </w:rPr>
            </w:pPr>
            <w:r w:rsidRPr="00170A02">
              <w:rPr>
                <w:rFonts w:asciiTheme="minorHAnsi" w:hAnsiTheme="minorHAnsi" w:cstheme="minorHAnsi"/>
                <w:b/>
                <w:bCs/>
                <w:color w:val="414042" w:themeColor="text1"/>
                <w:sz w:val="18"/>
                <w:szCs w:val="18"/>
              </w:rPr>
              <w:t>Prevention recommendations</w:t>
            </w:r>
          </w:p>
        </w:tc>
        <w:tc>
          <w:tcPr>
            <w:tcW w:w="861" w:type="pct"/>
            <w:shd w:val="clear" w:color="auto" w:fill="D9D9D9" w:themeFill="background1" w:themeFillShade="D9"/>
            <w:vAlign w:val="center"/>
          </w:tcPr>
          <w:p w14:paraId="15A7CE0D" w14:textId="77777777" w:rsidR="00524DA5" w:rsidRPr="00170A02" w:rsidRDefault="00524DA5" w:rsidP="00B401FB">
            <w:pPr>
              <w:spacing w:before="40" w:after="40"/>
              <w:jc w:val="center"/>
              <w:rPr>
                <w:rFonts w:asciiTheme="minorHAnsi" w:hAnsiTheme="minorHAnsi" w:cstheme="minorHAnsi"/>
                <w:b/>
                <w:bCs/>
                <w:color w:val="414042" w:themeColor="text1"/>
                <w:sz w:val="18"/>
                <w:szCs w:val="18"/>
              </w:rPr>
            </w:pPr>
            <w:r w:rsidRPr="00170A02">
              <w:rPr>
                <w:rFonts w:asciiTheme="minorHAnsi" w:hAnsiTheme="minorHAnsi" w:cstheme="minorHAnsi"/>
                <w:b/>
                <w:bCs/>
                <w:color w:val="414042" w:themeColor="text1"/>
                <w:sz w:val="18"/>
                <w:szCs w:val="18"/>
              </w:rPr>
              <w:t>33</w:t>
            </w:r>
          </w:p>
        </w:tc>
      </w:tr>
    </w:tbl>
    <w:p w14:paraId="3120EADE" w14:textId="77777777" w:rsidR="00524DA5" w:rsidRPr="007B457E" w:rsidRDefault="00524DA5" w:rsidP="00524DA5">
      <w:pPr>
        <w:pStyle w:val="Notes1"/>
        <w:spacing w:before="240"/>
      </w:pPr>
      <w:r w:rsidRPr="000C7553">
        <w:t>Note:</w:t>
      </w:r>
    </w:p>
    <w:p w14:paraId="56DF013E" w14:textId="77777777" w:rsidR="00524DA5" w:rsidRDefault="00524DA5" w:rsidP="004562CF">
      <w:pPr>
        <w:pStyle w:val="Notes1"/>
        <w:numPr>
          <w:ilvl w:val="0"/>
          <w:numId w:val="80"/>
        </w:numPr>
        <w:sectPr w:rsidR="00524DA5" w:rsidSect="00524DA5">
          <w:headerReference w:type="even" r:id="rId162"/>
          <w:type w:val="continuous"/>
          <w:pgSz w:w="11906" w:h="16838" w:code="9"/>
          <w:pgMar w:top="2155" w:right="1134" w:bottom="964" w:left="1134" w:header="720" w:footer="567" w:gutter="0"/>
          <w:cols w:space="567"/>
          <w:noEndnote/>
          <w:docGrid w:linePitch="272"/>
        </w:sectPr>
      </w:pPr>
      <w:r w:rsidRPr="00DA3D3E">
        <w:t>The total number of investigations commenced in 2024–25 may differ to the total number of complaints assessed as retained for investigation due to the CCC assuming responsibility for complaints originally referred to UPAs to be dealt with.</w:t>
      </w:r>
    </w:p>
    <w:p w14:paraId="443F8303" w14:textId="77777777" w:rsidR="00524DA5" w:rsidRDefault="00524DA5" w:rsidP="00524DA5">
      <w:pPr>
        <w:pStyle w:val="BulletColumn"/>
        <w:numPr>
          <w:ilvl w:val="0"/>
          <w:numId w:val="0"/>
        </w:numPr>
        <w:ind w:left="720" w:hanging="360"/>
      </w:pPr>
    </w:p>
    <w:p w14:paraId="5391DB9C" w14:textId="77777777" w:rsidR="00524DA5" w:rsidRDefault="00346CE4" w:rsidP="005D0C77">
      <w:pPr>
        <w:pStyle w:val="BulletColumn"/>
        <w:numPr>
          <w:ilvl w:val="0"/>
          <w:numId w:val="0"/>
        </w:numPr>
        <w:sectPr w:rsidR="00524DA5" w:rsidSect="00D75025">
          <w:type w:val="continuous"/>
          <w:pgSz w:w="11906" w:h="16838" w:code="9"/>
          <w:pgMar w:top="1701" w:right="1134" w:bottom="964" w:left="1134" w:header="720" w:footer="567" w:gutter="0"/>
          <w:cols w:space="567"/>
          <w:noEndnote/>
          <w:docGrid w:linePitch="272"/>
        </w:sectPr>
      </w:pPr>
      <w:r>
        <w:br/>
      </w:r>
    </w:p>
    <w:p w14:paraId="1DA2E17E" w14:textId="77777777" w:rsidR="00660EED" w:rsidRDefault="00660EED" w:rsidP="00346CE4">
      <w:pPr>
        <w:pStyle w:val="BulletColumn"/>
        <w:spacing w:before="80"/>
        <w:ind w:right="176"/>
      </w:pPr>
      <w:r>
        <w:t xml:space="preserve">Five investigations were finalised in relation to </w:t>
      </w:r>
      <w:r w:rsidRPr="00B226C0">
        <w:rPr>
          <w:rFonts w:asciiTheme="minorHAnsi" w:hAnsiTheme="minorHAnsi" w:cstheme="minorHAnsi"/>
          <w:b/>
          <w:bCs/>
        </w:rPr>
        <w:t>failure of duty</w:t>
      </w:r>
      <w:r>
        <w:t xml:space="preserve"> and </w:t>
      </w:r>
      <w:r w:rsidRPr="00B226C0">
        <w:rPr>
          <w:rFonts w:asciiTheme="minorHAnsi" w:hAnsiTheme="minorHAnsi" w:cstheme="minorHAnsi"/>
          <w:b/>
          <w:bCs/>
        </w:rPr>
        <w:t>misuse of authority</w:t>
      </w:r>
      <w:r>
        <w:t xml:space="preserve"> and </w:t>
      </w:r>
      <w:r w:rsidRPr="00B226C0">
        <w:rPr>
          <w:rFonts w:asciiTheme="minorHAnsi" w:hAnsiTheme="minorHAnsi" w:cstheme="minorHAnsi"/>
          <w:b/>
          <w:bCs/>
        </w:rPr>
        <w:t>misuse of information</w:t>
      </w:r>
      <w:r>
        <w:t>, of which four of these concerned ancillary issues which gave rise to potential disciplinary action and were referred to the UPA to be dealt with, subject to oversight via monitoring. The remaining investigation was referred to the UPA to deal with, without a need to notify the CCC of any outcome.</w:t>
      </w:r>
    </w:p>
    <w:p w14:paraId="0CB14EE2" w14:textId="77777777" w:rsidR="00DF396D" w:rsidRDefault="00DF396D" w:rsidP="00DF396D">
      <w:pPr>
        <w:pStyle w:val="BulletColumn"/>
        <w:spacing w:before="80"/>
        <w:ind w:right="176"/>
      </w:pPr>
      <w:r w:rsidRPr="00B226C0">
        <w:t>One investigation was finalised in relation to</w:t>
      </w:r>
      <w:r w:rsidRPr="00B226C0">
        <w:rPr>
          <w:rFonts w:asciiTheme="minorHAnsi" w:hAnsiTheme="minorHAnsi" w:cstheme="minorHAnsi"/>
          <w:b/>
          <w:bCs/>
        </w:rPr>
        <w:t xml:space="preserve"> misuse of information</w:t>
      </w:r>
      <w:r>
        <w:t xml:space="preserve"> and while the conduct as described in the allegation was proven, it did not satisfy all elements of ‘corrupt conduct’ as defined under section 15 of the CC Act, and no further action was required.</w:t>
      </w:r>
      <w:r w:rsidR="008A21DB" w:rsidRPr="008A21DB">
        <w:t xml:space="preserve"> </w:t>
      </w:r>
    </w:p>
    <w:p w14:paraId="092BD8BF" w14:textId="77777777" w:rsidR="00DF396D" w:rsidRDefault="003F070B" w:rsidP="003F070B">
      <w:pPr>
        <w:pStyle w:val="BulletColumn"/>
      </w:pPr>
      <w:r w:rsidRPr="003F070B">
        <w:t xml:space="preserve">Twenty-eight investigations were finalised in relation to </w:t>
      </w:r>
      <w:r w:rsidRPr="00B226C0">
        <w:rPr>
          <w:rFonts w:asciiTheme="minorHAnsi" w:hAnsiTheme="minorHAnsi" w:cstheme="minorHAnsi"/>
          <w:b/>
          <w:bCs/>
        </w:rPr>
        <w:t>misuse of office/authority</w:t>
      </w:r>
      <w:r w:rsidRPr="003F070B">
        <w:t xml:space="preserve">, </w:t>
      </w:r>
      <w:r w:rsidRPr="00B226C0">
        <w:rPr>
          <w:rFonts w:asciiTheme="minorHAnsi" w:hAnsiTheme="minorHAnsi" w:cstheme="minorHAnsi"/>
          <w:b/>
          <w:bCs/>
        </w:rPr>
        <w:t>failure of duty</w:t>
      </w:r>
      <w:r w:rsidRPr="003F070B">
        <w:t xml:space="preserve">, </w:t>
      </w:r>
      <w:r w:rsidRPr="00B226C0">
        <w:rPr>
          <w:rFonts w:asciiTheme="minorHAnsi" w:hAnsiTheme="minorHAnsi" w:cstheme="minorHAnsi"/>
          <w:b/>
          <w:bCs/>
        </w:rPr>
        <w:t>misappropriation of resources</w:t>
      </w:r>
      <w:r w:rsidRPr="003F070B">
        <w:t xml:space="preserve">, </w:t>
      </w:r>
      <w:r w:rsidRPr="0078566F">
        <w:rPr>
          <w:rFonts w:asciiTheme="minorHAnsi" w:hAnsiTheme="minorHAnsi" w:cstheme="minorHAnsi"/>
          <w:b/>
          <w:bCs/>
        </w:rPr>
        <w:t>drug related offences</w:t>
      </w:r>
      <w:r w:rsidRPr="003F070B">
        <w:t xml:space="preserve">, </w:t>
      </w:r>
      <w:r w:rsidRPr="0078566F">
        <w:rPr>
          <w:rFonts w:asciiTheme="minorHAnsi" w:hAnsiTheme="minorHAnsi" w:cstheme="minorHAnsi"/>
          <w:b/>
          <w:bCs/>
        </w:rPr>
        <w:t>misuse of information</w:t>
      </w:r>
      <w:r w:rsidRPr="003F070B">
        <w:t xml:space="preserve">, </w:t>
      </w:r>
      <w:r w:rsidRPr="0078566F">
        <w:rPr>
          <w:rFonts w:asciiTheme="minorHAnsi" w:hAnsiTheme="minorHAnsi" w:cstheme="minorHAnsi"/>
          <w:b/>
          <w:bCs/>
        </w:rPr>
        <w:t>assault/use of excessive force</w:t>
      </w:r>
      <w:r w:rsidRPr="003F070B">
        <w:t xml:space="preserve"> and </w:t>
      </w:r>
      <w:r w:rsidRPr="0078566F">
        <w:rPr>
          <w:rFonts w:asciiTheme="minorHAnsi" w:hAnsiTheme="minorHAnsi" w:cstheme="minorHAnsi"/>
          <w:b/>
          <w:bCs/>
        </w:rPr>
        <w:t>possible sexual offences</w:t>
      </w:r>
      <w:r w:rsidRPr="003F070B">
        <w:t>. The investigations did not substantiate any allegations of corrupt conduct.</w:t>
      </w:r>
    </w:p>
    <w:p w14:paraId="7226C40B" w14:textId="77777777" w:rsidR="00DF396D" w:rsidRDefault="00DF396D" w:rsidP="00D75025">
      <w:pPr>
        <w:pStyle w:val="newBODYTEXT"/>
        <w:ind w:right="140"/>
        <w:rPr>
          <w:noProof/>
          <w:lang w:eastAsia="en-AU"/>
        </w:rPr>
      </w:pPr>
      <w:r>
        <w:rPr>
          <w:noProof/>
          <w:lang w:eastAsia="en-AU"/>
        </w:rPr>
        <w:t xml:space="preserve">In addition, 21 of the </w:t>
      </w:r>
      <w:bookmarkStart w:id="405" w:name="Pg41CorruptionInvestigations"/>
      <w:r w:rsidRPr="00CE7816">
        <w:rPr>
          <w:rFonts w:asciiTheme="minorHAnsi" w:hAnsiTheme="minorHAnsi" w:cstheme="minorHAnsi"/>
          <w:b/>
          <w:bCs/>
          <w:szCs w:val="22"/>
        </w:rPr>
        <w:t>41 corruption investigations finalised</w:t>
      </w:r>
      <w:r>
        <w:rPr>
          <w:noProof/>
          <w:lang w:eastAsia="en-AU"/>
        </w:rPr>
        <w:t xml:space="preserve"> </w:t>
      </w:r>
      <w:bookmarkEnd w:id="405"/>
      <w:r>
        <w:rPr>
          <w:noProof/>
          <w:lang w:eastAsia="en-AU"/>
        </w:rPr>
        <w:t>also resulted in 33 corruption prevention recommendations on topics including:</w:t>
      </w:r>
    </w:p>
    <w:p w14:paraId="543BBDBA" w14:textId="77777777" w:rsidR="00F95D58" w:rsidRDefault="00DF396D" w:rsidP="00F95D58">
      <w:pPr>
        <w:pStyle w:val="BulletColumn"/>
      </w:pPr>
      <w:r>
        <w:t>Improving</w:t>
      </w:r>
      <w:r w:rsidR="00F95D58">
        <w:t xml:space="preserve"> policies and procedures in relation to </w:t>
      </w:r>
      <w:r w:rsidR="00F95D58" w:rsidRPr="00D13270">
        <w:rPr>
          <w:rFonts w:asciiTheme="minorHAnsi" w:hAnsiTheme="minorHAnsi" w:cstheme="minorHAnsi"/>
          <w:b/>
          <w:bCs/>
        </w:rPr>
        <w:t>appointment processes</w:t>
      </w:r>
      <w:r w:rsidR="00F95D58">
        <w:t xml:space="preserve"> including employment screening and vetting.</w:t>
      </w:r>
    </w:p>
    <w:p w14:paraId="12EA596C" w14:textId="77777777" w:rsidR="00F95D58" w:rsidRDefault="00F95D58" w:rsidP="00F95D58">
      <w:pPr>
        <w:pStyle w:val="BulletColumn"/>
      </w:pPr>
      <w:r>
        <w:t xml:space="preserve">Implementing an electronic system to record </w:t>
      </w:r>
      <w:r w:rsidRPr="00D13270">
        <w:rPr>
          <w:rFonts w:asciiTheme="minorHAnsi" w:hAnsiTheme="minorHAnsi" w:cstheme="minorHAnsi"/>
          <w:b/>
          <w:bCs/>
        </w:rPr>
        <w:t>conflicts of interest</w:t>
      </w:r>
      <w:r>
        <w:t xml:space="preserve"> and management action.</w:t>
      </w:r>
    </w:p>
    <w:p w14:paraId="43753756" w14:textId="77777777" w:rsidR="00F95D58" w:rsidRDefault="00F95D58" w:rsidP="00F95D58">
      <w:pPr>
        <w:pStyle w:val="BulletColumn"/>
      </w:pPr>
      <w:r>
        <w:t xml:space="preserve">Strengthening policies and procedures with respect to </w:t>
      </w:r>
      <w:r w:rsidRPr="00D13270">
        <w:rPr>
          <w:rFonts w:asciiTheme="minorHAnsi" w:hAnsiTheme="minorHAnsi" w:cstheme="minorHAnsi"/>
          <w:b/>
          <w:bCs/>
        </w:rPr>
        <w:t>financial delegations and procurement</w:t>
      </w:r>
      <w:r>
        <w:t>.</w:t>
      </w:r>
    </w:p>
    <w:p w14:paraId="02D8B371" w14:textId="77777777" w:rsidR="00F95D58" w:rsidRDefault="00F95D58" w:rsidP="00F95D58">
      <w:pPr>
        <w:pStyle w:val="BulletColumn"/>
      </w:pPr>
      <w:r>
        <w:t xml:space="preserve">Reviewing </w:t>
      </w:r>
      <w:r w:rsidRPr="00D13270">
        <w:rPr>
          <w:rFonts w:asciiTheme="minorHAnsi" w:hAnsiTheme="minorHAnsi" w:cstheme="minorHAnsi"/>
          <w:b/>
          <w:bCs/>
        </w:rPr>
        <w:t>data and record-keeping related to timesheet and payroll management</w:t>
      </w:r>
      <w:r>
        <w:t xml:space="preserve"> to ensure systems and practices support the deterrence and detection of fraud.</w:t>
      </w:r>
    </w:p>
    <w:p w14:paraId="4E689752" w14:textId="77777777" w:rsidR="00F95D58" w:rsidRDefault="00F95D58" w:rsidP="00F95D58">
      <w:pPr>
        <w:pStyle w:val="BulletColumn"/>
      </w:pPr>
      <w:r>
        <w:t xml:space="preserve">Strengthening the internal framework for </w:t>
      </w:r>
      <w:r w:rsidRPr="00D13270">
        <w:rPr>
          <w:rFonts w:asciiTheme="minorHAnsi" w:hAnsiTheme="minorHAnsi" w:cstheme="minorHAnsi"/>
          <w:b/>
          <w:bCs/>
        </w:rPr>
        <w:t>managing conflicts of interest</w:t>
      </w:r>
      <w:r>
        <w:t xml:space="preserve"> and </w:t>
      </w:r>
      <w:r w:rsidRPr="00D13270">
        <w:rPr>
          <w:rFonts w:asciiTheme="minorHAnsi" w:hAnsiTheme="minorHAnsi" w:cstheme="minorHAnsi"/>
          <w:b/>
          <w:bCs/>
        </w:rPr>
        <w:t>declarable gifts and benefits</w:t>
      </w:r>
      <w:r>
        <w:t>.</w:t>
      </w:r>
    </w:p>
    <w:p w14:paraId="1D81F125" w14:textId="77777777" w:rsidR="00DF396D" w:rsidRDefault="00F95D58" w:rsidP="00F95D58">
      <w:pPr>
        <w:pStyle w:val="BulletColumn"/>
      </w:pPr>
      <w:r>
        <w:t xml:space="preserve">Managing corruption </w:t>
      </w:r>
      <w:r w:rsidRPr="00D13270">
        <w:t>risks in</w:t>
      </w:r>
      <w:r>
        <w:t xml:space="preserve"> </w:t>
      </w:r>
      <w:r w:rsidRPr="00D13270">
        <w:rPr>
          <w:rFonts w:asciiTheme="minorHAnsi" w:hAnsiTheme="minorHAnsi" w:cstheme="minorHAnsi"/>
          <w:b/>
          <w:bCs/>
        </w:rPr>
        <w:t>procurement processes</w:t>
      </w:r>
      <w:r>
        <w:t>.</w:t>
      </w:r>
    </w:p>
    <w:p w14:paraId="1D0CE672" w14:textId="77777777" w:rsidR="004F315E" w:rsidRDefault="004F315E" w:rsidP="00DF396D">
      <w:pPr>
        <w:pStyle w:val="BulletColumn"/>
        <w:numPr>
          <w:ilvl w:val="0"/>
          <w:numId w:val="0"/>
        </w:numPr>
        <w:spacing w:before="80"/>
        <w:ind w:left="720" w:right="176" w:hanging="360"/>
      </w:pPr>
    </w:p>
    <w:p w14:paraId="12F15A44" w14:textId="77777777" w:rsidR="0088343A" w:rsidRDefault="0088343A" w:rsidP="00DF396D">
      <w:pPr>
        <w:pStyle w:val="BulletColumn"/>
        <w:numPr>
          <w:ilvl w:val="0"/>
          <w:numId w:val="0"/>
        </w:numPr>
        <w:spacing w:before="80"/>
        <w:ind w:left="720" w:right="176" w:hanging="360"/>
      </w:pPr>
      <w:r>
        <w:br w:type="page"/>
      </w:r>
    </w:p>
    <w:p w14:paraId="502094AE" w14:textId="77777777" w:rsidR="005F0ABF" w:rsidRPr="0069431B" w:rsidRDefault="005F0ABF" w:rsidP="00DF396D">
      <w:pPr>
        <w:pStyle w:val="BulletColumn"/>
        <w:numPr>
          <w:ilvl w:val="0"/>
          <w:numId w:val="0"/>
        </w:numPr>
        <w:spacing w:before="80"/>
        <w:ind w:left="720" w:right="176" w:hanging="360"/>
        <w:sectPr w:rsidR="005F0ABF" w:rsidRPr="0069431B" w:rsidSect="00FC780A">
          <w:type w:val="continuous"/>
          <w:pgSz w:w="11906" w:h="16838" w:code="9"/>
          <w:pgMar w:top="2155" w:right="1134" w:bottom="964" w:left="1134" w:header="720" w:footer="567" w:gutter="0"/>
          <w:cols w:num="2" w:space="567"/>
          <w:noEndnote/>
          <w:docGrid w:linePitch="272"/>
        </w:sectPr>
      </w:pPr>
    </w:p>
    <w:p w14:paraId="0CF4B6F9" w14:textId="77777777" w:rsidR="004A10D6" w:rsidRPr="009A148B" w:rsidRDefault="00FA12D6" w:rsidP="0088343A">
      <w:pPr>
        <w:pStyle w:val="EHeadingCalibri14"/>
        <w:shd w:val="clear" w:color="auto" w:fill="F9F9F9"/>
        <w:ind w:right="71"/>
        <w:rPr>
          <w:sz w:val="32"/>
          <w:szCs w:val="32"/>
        </w:rPr>
        <w:sectPr w:rsidR="004A10D6" w:rsidRPr="009A148B" w:rsidSect="00D75025">
          <w:headerReference w:type="even" r:id="rId163"/>
          <w:type w:val="continuous"/>
          <w:pgSz w:w="11906" w:h="16838" w:code="9"/>
          <w:pgMar w:top="2268" w:right="1134" w:bottom="964" w:left="1134" w:header="720" w:footer="567" w:gutter="0"/>
          <w:cols w:space="567"/>
          <w:noEndnote/>
          <w:docGrid w:linePitch="272"/>
          <w15:footnoteColumns w:val="1"/>
        </w:sectPr>
      </w:pPr>
      <w:r w:rsidRPr="009A148B">
        <w:rPr>
          <w:sz w:val="32"/>
          <w:szCs w:val="32"/>
        </w:rPr>
        <w:t>Corruption monitoring program</w:t>
      </w:r>
    </w:p>
    <w:p w14:paraId="231C272E" w14:textId="77777777" w:rsidR="001D0979" w:rsidRDefault="00FA12D6" w:rsidP="00E05757">
      <w:pPr>
        <w:pStyle w:val="newBODYTEXT"/>
        <w:ind w:right="-1"/>
      </w:pPr>
      <w:r w:rsidRPr="00FA02C5">
        <w:t>The</w:t>
      </w:r>
      <w:r w:rsidR="001D0979">
        <w:t xml:space="preserve"> CCC’s functions include monitoring and reviewing the way in which UPAs manage allegations of serious and systemic corruption referred to them to deal with. Monitoring how a UPA deals with a matter helps promote public confidence and enables the CCC to more actively support a UPA to build their capacity and capability in dealing with a matter.  </w:t>
      </w:r>
    </w:p>
    <w:p w14:paraId="0A17D672" w14:textId="77777777" w:rsidR="001D0979" w:rsidRDefault="001D0979" w:rsidP="00E05757">
      <w:pPr>
        <w:pStyle w:val="newBODYTEXT"/>
        <w:ind w:right="-1"/>
      </w:pPr>
      <w:r>
        <w:t>The CCC’s statutory monitoring function also includes the CCC proactively issuing advisory guidelines and directions on how investigations should be conducted, whether on an individual or general basis.</w:t>
      </w:r>
    </w:p>
    <w:p w14:paraId="4F8A98DF" w14:textId="77777777" w:rsidR="00FA12D6" w:rsidRPr="00FA02C5" w:rsidRDefault="00FA12D6" w:rsidP="00E05757">
      <w:pPr>
        <w:pStyle w:val="newBODYTEXT"/>
        <w:ind w:right="-1"/>
      </w:pPr>
      <w:r w:rsidRPr="00FA02C5">
        <w:t>The CCC’s monitoring approach focuses on:</w:t>
      </w:r>
    </w:p>
    <w:p w14:paraId="13178B77" w14:textId="77777777" w:rsidR="004A71E9" w:rsidRDefault="00FA12D6" w:rsidP="00E05757">
      <w:pPr>
        <w:pStyle w:val="BulletColumn"/>
        <w:ind w:right="-1"/>
      </w:pPr>
      <w:r w:rsidRPr="0062175A">
        <w:t>greater</w:t>
      </w:r>
      <w:r w:rsidR="004A71E9" w:rsidRPr="0062175A">
        <w:t xml:space="preserve"> </w:t>
      </w:r>
      <w:r w:rsidR="004A71E9" w:rsidRPr="0062175A">
        <w:rPr>
          <w:rFonts w:asciiTheme="minorHAnsi" w:hAnsiTheme="minorHAnsi" w:cstheme="minorHAnsi"/>
          <w:b/>
          <w:bCs/>
        </w:rPr>
        <w:t>engagement with UPAs</w:t>
      </w:r>
      <w:r w:rsidR="004A71E9">
        <w:t xml:space="preserve"> at the beginning of an investigation to support investigation planning</w:t>
      </w:r>
    </w:p>
    <w:p w14:paraId="094E0FA7" w14:textId="77777777" w:rsidR="004A71E9" w:rsidRDefault="004A71E9" w:rsidP="00E05757">
      <w:pPr>
        <w:pStyle w:val="BulletColumn"/>
        <w:ind w:right="-1"/>
      </w:pPr>
      <w:r>
        <w:t xml:space="preserve">flexibility on the level of </w:t>
      </w:r>
      <w:r w:rsidRPr="0062175A">
        <w:rPr>
          <w:rFonts w:asciiTheme="minorHAnsi" w:hAnsiTheme="minorHAnsi" w:cstheme="minorHAnsi"/>
          <w:b/>
          <w:bCs/>
        </w:rPr>
        <w:t>oversight and reporting timeframes</w:t>
      </w:r>
      <w:r>
        <w:t xml:space="preserve"> based on the complexity of the matter, and capacity and capability of the UPA</w:t>
      </w:r>
    </w:p>
    <w:p w14:paraId="12BB2EB8" w14:textId="77777777" w:rsidR="004A71E9" w:rsidRDefault="004A71E9" w:rsidP="00E05757">
      <w:pPr>
        <w:pStyle w:val="BulletColumn"/>
        <w:ind w:right="-1"/>
      </w:pPr>
      <w:r>
        <w:t xml:space="preserve">structured </w:t>
      </w:r>
      <w:r w:rsidRPr="0062175A">
        <w:rPr>
          <w:rFonts w:asciiTheme="minorHAnsi" w:hAnsiTheme="minorHAnsi" w:cstheme="minorHAnsi"/>
          <w:b/>
          <w:bCs/>
        </w:rPr>
        <w:t>engagement and follow up during an investigation</w:t>
      </w:r>
      <w:r>
        <w:t xml:space="preserve"> to enable the CCC to provide guidance or intervene and assume responsibility, if required, and</w:t>
      </w:r>
    </w:p>
    <w:p w14:paraId="31FC1366" w14:textId="77777777" w:rsidR="004A71E9" w:rsidRDefault="004A71E9" w:rsidP="00E05757">
      <w:pPr>
        <w:pStyle w:val="BulletColumn"/>
        <w:ind w:right="-1"/>
      </w:pPr>
      <w:r>
        <w:t xml:space="preserve">improving </w:t>
      </w:r>
      <w:r w:rsidRPr="0062175A">
        <w:rPr>
          <w:rFonts w:asciiTheme="minorHAnsi" w:hAnsiTheme="minorHAnsi" w:cstheme="minorHAnsi"/>
          <w:b/>
          <w:bCs/>
        </w:rPr>
        <w:t>investigative quality and prevention outcomes</w:t>
      </w:r>
      <w:r>
        <w:t>, particularly where UPAs have limited in-house capabilities.</w:t>
      </w:r>
    </w:p>
    <w:p w14:paraId="2E80FFA1" w14:textId="77777777" w:rsidR="00C457F6" w:rsidRDefault="00C457F6" w:rsidP="00C457F6">
      <w:pPr>
        <w:pStyle w:val="newBODYTEXT"/>
        <w:ind w:right="-1"/>
      </w:pPr>
      <w:r w:rsidRPr="00FA02C5">
        <w:t xml:space="preserve">In 2024–25, a total of 43 new matters were referred for monitoring and </w:t>
      </w:r>
      <w:r>
        <w:t>87</w:t>
      </w:r>
      <w:r w:rsidRPr="000C7553">
        <w:rPr>
          <w:vertAlign w:val="superscript"/>
        </w:rPr>
        <w:footnoteReference w:id="15"/>
      </w:r>
      <w:r w:rsidRPr="000C7553">
        <w:rPr>
          <w:vertAlign w:val="superscript"/>
        </w:rPr>
        <w:t xml:space="preserve"> </w:t>
      </w:r>
      <w:r w:rsidRPr="00FA02C5">
        <w:t xml:space="preserve">monitored matters were finalised. As </w:t>
      </w:r>
      <w:proofErr w:type="gramStart"/>
      <w:r w:rsidRPr="00FA02C5">
        <w:t>at</w:t>
      </w:r>
      <w:proofErr w:type="gramEnd"/>
      <w:r w:rsidRPr="00FA02C5">
        <w:t xml:space="preserve"> 30 June 2025,</w:t>
      </w:r>
      <w:r w:rsidR="00674704">
        <w:t xml:space="preserve"> </w:t>
      </w:r>
      <w:r w:rsidRPr="00FA02C5">
        <w:t>107 matters were being monitored by the CCC.</w:t>
      </w:r>
    </w:p>
    <w:p w14:paraId="25DB9995" w14:textId="77777777" w:rsidR="00FA12D6" w:rsidRPr="0022488A" w:rsidRDefault="00E05757" w:rsidP="008E5B79">
      <w:pPr>
        <w:pStyle w:val="FHeadingCalibri12"/>
        <w:spacing w:after="80"/>
        <w:ind w:right="74"/>
        <w:outlineLvl w:val="3"/>
        <w:rPr>
          <w:rFonts w:eastAsia="Calibri Light"/>
        </w:rPr>
      </w:pPr>
      <w:r>
        <w:br w:type="column"/>
      </w:r>
      <w:bookmarkStart w:id="406" w:name="Pg42ThematicMonitoring"/>
      <w:r w:rsidR="00FA12D6" w:rsidRPr="009A148B">
        <w:rPr>
          <w:sz w:val="28"/>
          <w:szCs w:val="28"/>
        </w:rPr>
        <w:t>Thematic monitoring trial</w:t>
      </w:r>
      <w:bookmarkEnd w:id="406"/>
    </w:p>
    <w:p w14:paraId="749FB7A7" w14:textId="77777777" w:rsidR="008655D0" w:rsidRDefault="00FA12D6" w:rsidP="008655D0">
      <w:pPr>
        <w:pStyle w:val="newBODYTEXT"/>
        <w:ind w:right="140"/>
      </w:pPr>
      <w:r w:rsidRPr="00FA02C5">
        <w:t>Thematic</w:t>
      </w:r>
      <w:r w:rsidR="008655D0">
        <w:t xml:space="preserve"> monitoring will support the identification of systemic issues and making recommendations to UPAs to prevent and detect corruption, as well as helping to inform and target system-wide prevention and engagement activities. During 2024–25, the CCC partnered with the QPS to undertake a thematic monitoring trial focusing on police perpetrated domestic and family violence (PPDFV). The trial provided an opportunity to understand how the QPS is managing complaints of PPDFV and better understand the drivers, enablers and risk factors for this conduct to support our police oversight and prevention functions.</w:t>
      </w:r>
    </w:p>
    <w:p w14:paraId="2E55694C" w14:textId="77777777" w:rsidR="008655D0" w:rsidRDefault="008655D0" w:rsidP="008655D0">
      <w:pPr>
        <w:pStyle w:val="newBODYTEXT"/>
        <w:ind w:right="140"/>
      </w:pPr>
      <w:r>
        <w:t xml:space="preserve">The trial reviewed a sample of PPDFV complaints referred to the QPS to investigate and was supplemented by analysis of complaints data, a literature review, consultations with the QPS and interstate integrity agencies. QPS’ policies, procedures and training materials were considered as well as the actions taken by the QPS since the Commission of Inquiry into QPS responses to domestic and family violence to address this issue. </w:t>
      </w:r>
    </w:p>
    <w:p w14:paraId="1DB5442E" w14:textId="77777777" w:rsidR="008655D0" w:rsidRDefault="008655D0" w:rsidP="008655D0">
      <w:pPr>
        <w:pStyle w:val="newBODYTEXT"/>
        <w:ind w:right="140"/>
      </w:pPr>
      <w:r>
        <w:t>Overall, the review found that the sampled investigations were generally sound and the QPS has taken positive steps to promote confidence that complaints of PPDFV will be dealt with appropriately, including through the formalisation of Ethical Standards Command’s State Case Management Unit and improvements to victim engagement.</w:t>
      </w:r>
    </w:p>
    <w:p w14:paraId="4E055BB2" w14:textId="77777777" w:rsidR="00256378" w:rsidRDefault="008655D0" w:rsidP="00430BAB">
      <w:pPr>
        <w:pStyle w:val="newBODYTEXT"/>
        <w:ind w:right="140"/>
      </w:pPr>
      <w:r>
        <w:t>A consultation report summarising the findings from the review, including four opportunities for the QPS to further improve its investigative practices and engagement with victims of PPDFV was shared with the QPS. The QPS have acknowledged the opportunities identified. An evaluation of the trial has informed options for implementation of this process into future practice. During 2025–26, the CCC will trial an adjusted approach to conducting thematic monitoring which utilises our specialist audit and assurance capability.</w:t>
      </w:r>
      <w:r w:rsidR="00256378">
        <w:br w:type="page"/>
      </w:r>
    </w:p>
    <w:p w14:paraId="3E9BA457" w14:textId="77777777" w:rsidR="00590443" w:rsidRDefault="00590443" w:rsidP="00186B7B">
      <w:pPr>
        <w:pStyle w:val="DHeading2Calibri16"/>
        <w:rPr>
          <w:rFonts w:eastAsia="Calibri Light"/>
        </w:rPr>
        <w:sectPr w:rsidR="00590443" w:rsidSect="00A41B90">
          <w:type w:val="continuous"/>
          <w:pgSz w:w="11906" w:h="16838" w:code="9"/>
          <w:pgMar w:top="2155" w:right="1134" w:bottom="964" w:left="1134" w:header="720" w:footer="567" w:gutter="0"/>
          <w:cols w:num="2" w:space="567"/>
          <w:noEndnote/>
          <w:docGrid w:linePitch="272"/>
          <w15:footnoteColumns w:val="1"/>
        </w:sectPr>
      </w:pPr>
    </w:p>
    <w:p w14:paraId="73FC6DED" w14:textId="77777777" w:rsidR="00BA272D" w:rsidRPr="009A148B" w:rsidRDefault="00FA12D6" w:rsidP="009F382E">
      <w:pPr>
        <w:pStyle w:val="EHeadingCalibri14"/>
        <w:shd w:val="clear" w:color="auto" w:fill="F9F9F9"/>
        <w:ind w:right="71"/>
        <w:rPr>
          <w:sz w:val="32"/>
          <w:szCs w:val="32"/>
        </w:rPr>
      </w:pPr>
      <w:r w:rsidRPr="009A148B">
        <w:rPr>
          <w:sz w:val="32"/>
          <w:szCs w:val="32"/>
        </w:rPr>
        <w:t xml:space="preserve">CCC oversight of QPS </w:t>
      </w:r>
    </w:p>
    <w:p w14:paraId="36121283" w14:textId="77777777" w:rsidR="00590443" w:rsidRDefault="00590443" w:rsidP="0088343A">
      <w:pPr>
        <w:pStyle w:val="DHeading2Calibri16"/>
        <w:ind w:right="-1"/>
        <w:rPr>
          <w:rFonts w:eastAsia="Calibri Light"/>
        </w:rPr>
        <w:sectPr w:rsidR="00590443" w:rsidSect="00D75025">
          <w:type w:val="continuous"/>
          <w:pgSz w:w="11906" w:h="16838" w:code="9"/>
          <w:pgMar w:top="2269" w:right="1134" w:bottom="964" w:left="1134" w:header="720" w:footer="567" w:gutter="0"/>
          <w:cols w:space="567"/>
          <w:noEndnote/>
          <w:docGrid w:linePitch="272"/>
          <w15:footnoteColumns w:val="1"/>
        </w:sectPr>
      </w:pPr>
    </w:p>
    <w:p w14:paraId="6E5CF757" w14:textId="77777777" w:rsidR="00FA12D6" w:rsidRPr="00FA02C5" w:rsidRDefault="00FA12D6" w:rsidP="00B04CF1">
      <w:pPr>
        <w:pStyle w:val="newBODYTEXT"/>
        <w:ind w:right="-1"/>
      </w:pPr>
      <w:r w:rsidRPr="00FA02C5">
        <w:t>Due</w:t>
      </w:r>
      <w:r w:rsidR="00F03C79" w:rsidRPr="00F03C79">
        <w:t xml:space="preserve"> to the unique oversight role the CCC has over the QPS compared to other public sector agencies, several mechanisms are in place to support the CCC to monitor and oversee QPS responses to police misconduct and corrupt conduct. </w:t>
      </w:r>
    </w:p>
    <w:p w14:paraId="7F89B6F1" w14:textId="77777777" w:rsidR="00590443" w:rsidRPr="009A148B" w:rsidRDefault="00590443" w:rsidP="008E5B79">
      <w:pPr>
        <w:pStyle w:val="FHeadingCalibri12"/>
        <w:spacing w:after="80"/>
        <w:ind w:right="74"/>
        <w:outlineLvl w:val="3"/>
        <w:rPr>
          <w:sz w:val="28"/>
          <w:szCs w:val="28"/>
        </w:rPr>
      </w:pPr>
      <w:r w:rsidRPr="009A148B">
        <w:rPr>
          <w:sz w:val="28"/>
          <w:szCs w:val="28"/>
        </w:rPr>
        <w:t>Joint Assessment and Monitoring Committee</w:t>
      </w:r>
    </w:p>
    <w:p w14:paraId="613C42F2" w14:textId="77777777" w:rsidR="00590443" w:rsidRDefault="00590443" w:rsidP="00D75025">
      <w:pPr>
        <w:pStyle w:val="newBODYTEXT"/>
        <w:ind w:right="140"/>
      </w:pPr>
      <w:r w:rsidRPr="007C25AF">
        <w:t xml:space="preserve">The Joint Assessment and Monitoring Committee (JAMC) includes senior representatives from the CCC’s Corruption Division and the QPS’ Ethical Standards Command. The JAMC enables mutually beneficial collaboration between the QPS and the CCC in accordance with the principles outlined in section 34 </w:t>
      </w:r>
      <w:r>
        <w:br/>
      </w:r>
      <w:r w:rsidRPr="007C25AF">
        <w:t>of the CC Act.</w:t>
      </w:r>
    </w:p>
    <w:p w14:paraId="5FE12071" w14:textId="77777777" w:rsidR="00447978" w:rsidRPr="00447978" w:rsidRDefault="00590443" w:rsidP="00D75025">
      <w:pPr>
        <w:pStyle w:val="newBODYTEXT"/>
        <w:ind w:right="140"/>
      </w:pPr>
      <w:r w:rsidRPr="00A41B90">
        <w:t>The</w:t>
      </w:r>
      <w:r w:rsidRPr="00E16EB7">
        <w:t xml:space="preserve"> JAMC is responsible for supporting the joint oversight and delivery of effective and efficient police misconduct and corrupt conduct assessment, investigation and discipline management processes, practices, and systems, subject to oversight by the CCC under the CC Act. The </w:t>
      </w:r>
      <w:r w:rsidR="007744E2" w:rsidRPr="007C25AF">
        <w:t>JAMC</w:t>
      </w:r>
      <w:r w:rsidRPr="00E16EB7">
        <w:t xml:space="preserve"> provides a regular forum for inter-agency relationship building and </w:t>
      </w:r>
      <w:r w:rsidRPr="00447978">
        <w:t xml:space="preserve">information sharing on matters of mutual interest. </w:t>
      </w:r>
    </w:p>
    <w:p w14:paraId="5AA689C8" w14:textId="77777777" w:rsidR="00590443" w:rsidRDefault="00590443" w:rsidP="00D75025">
      <w:pPr>
        <w:pStyle w:val="newBODYTEXT"/>
        <w:ind w:right="140"/>
      </w:pPr>
      <w:r w:rsidRPr="00447978">
        <w:t xml:space="preserve">An important objective of the </w:t>
      </w:r>
      <w:r w:rsidR="007744E2" w:rsidRPr="00447978">
        <w:t>JAMC</w:t>
      </w:r>
      <w:r w:rsidRPr="00447978">
        <w:t xml:space="preserve"> includes sharing insights and intelligence on current and emerging complaint and allegation trends to support each agency to better understand the corruption risk environment and develop prevention solutions.</w:t>
      </w:r>
      <w:r w:rsidR="001A528E">
        <w:br/>
      </w:r>
      <w:r w:rsidR="001A528E">
        <w:br/>
      </w:r>
      <w:r w:rsidR="001A528E">
        <w:br/>
      </w:r>
    </w:p>
    <w:p w14:paraId="4200ABBA" w14:textId="77777777" w:rsidR="00590443" w:rsidRPr="009A148B" w:rsidRDefault="001A528E" w:rsidP="008E5B79">
      <w:pPr>
        <w:pStyle w:val="FHeadingCalibri12"/>
        <w:spacing w:after="80"/>
        <w:ind w:right="74"/>
        <w:outlineLvl w:val="3"/>
        <w:rPr>
          <w:sz w:val="28"/>
          <w:szCs w:val="28"/>
        </w:rPr>
      </w:pPr>
      <w:r w:rsidRPr="009A148B">
        <w:rPr>
          <w:sz w:val="28"/>
          <w:szCs w:val="28"/>
        </w:rPr>
        <w:t>Police related deaths and significant events</w:t>
      </w:r>
    </w:p>
    <w:p w14:paraId="2EC8D1E4" w14:textId="77777777" w:rsidR="00C00F94" w:rsidRDefault="00A41B90" w:rsidP="00D75025">
      <w:pPr>
        <w:pStyle w:val="newBODYTEXT"/>
        <w:ind w:right="-1"/>
      </w:pPr>
      <w:r w:rsidRPr="00A41B90">
        <w:t xml:space="preserve">A </w:t>
      </w:r>
      <w:r w:rsidR="00C00F94">
        <w:t xml:space="preserve">MoU between the State Coroner, QPS and the CCC has been in place since June 2019 and confirms the roles of the relevant agencies in relation to these incidents/events. Accordingly, the CCC is informed of all police-related deaths as well as other significant events involving police. </w:t>
      </w:r>
    </w:p>
    <w:p w14:paraId="6928F111" w14:textId="77777777" w:rsidR="00C00F94" w:rsidRDefault="00C00F94" w:rsidP="00D75025">
      <w:pPr>
        <w:pStyle w:val="newBODYTEXT"/>
        <w:ind w:right="-1"/>
      </w:pPr>
      <w:r>
        <w:t>The CCC may elect to attend an incident if there are public interest concerns, for example, where a police officer has discharged their firearm, regardless of whether there have been injuries or deaths.</w:t>
      </w:r>
    </w:p>
    <w:p w14:paraId="62B4FFD3" w14:textId="77777777" w:rsidR="00C00F94" w:rsidRDefault="00C00F94" w:rsidP="00D75025">
      <w:pPr>
        <w:pStyle w:val="newBODYTEXT"/>
        <w:ind w:right="-1"/>
      </w:pPr>
      <w:r>
        <w:t xml:space="preserve">In 2024–25, we had oversight of 12 new police related deaths. Most of these relate to self-harm, traffic incidents and the discharge of a police firearm. As at </w:t>
      </w:r>
      <w:r w:rsidR="00FF3B34">
        <w:br/>
      </w:r>
      <w:r>
        <w:t>30 June 2025, the CCC has oversight of 48 police related deaths that are still active with the QPS Ethical Standards Command or the State Coroner.</w:t>
      </w:r>
    </w:p>
    <w:p w14:paraId="54C73C02" w14:textId="77777777" w:rsidR="00A41B90" w:rsidRDefault="00C00F94" w:rsidP="00D75025">
      <w:pPr>
        <w:pStyle w:val="newBODYTEXT"/>
        <w:ind w:right="-1"/>
        <w:sectPr w:rsidR="00A41B90" w:rsidSect="00A41B90">
          <w:type w:val="continuous"/>
          <w:pgSz w:w="11906" w:h="16838" w:code="9"/>
          <w:pgMar w:top="2155" w:right="1134" w:bottom="964" w:left="1134" w:header="720" w:footer="567" w:gutter="0"/>
          <w:cols w:num="2" w:space="567"/>
          <w:noEndnote/>
          <w:docGrid w:linePitch="272"/>
          <w15:footnoteColumns w:val="1"/>
        </w:sectPr>
      </w:pPr>
      <w:r>
        <w:t>As part of the CCC’s police oversight role, we also review QPS incidents that result in serious injury to an alleged offender, or significant events. We review these types of incidents to independently assess if there is a reasonable suspicion of police misconduct or corrupt conduct that may require QPS to take additional action to prevent future incidents from occurring. In 2024–25, we reviewed 109 QPS significant events, of these the CCC identified seven matters requiring a complaint to be raised. Most significant events resulting in a complaint related to use of force and injuries obtained during an arrest or while in custody.</w:t>
      </w:r>
    </w:p>
    <w:p w14:paraId="7A560A51" w14:textId="77777777" w:rsidR="00FA12D6" w:rsidRDefault="00FA12D6" w:rsidP="00FA12D6">
      <w:pPr>
        <w:pStyle w:val="newBODYTEXT"/>
      </w:pPr>
      <w:r>
        <w:br w:type="page"/>
      </w:r>
    </w:p>
    <w:p w14:paraId="51D6AD5A" w14:textId="77777777" w:rsidR="0088343A" w:rsidRDefault="0088343A" w:rsidP="00187343">
      <w:pPr>
        <w:pStyle w:val="DHeading2Calibri16"/>
        <w:rPr>
          <w:rFonts w:eastAsia="Calibri Light"/>
        </w:rPr>
        <w:sectPr w:rsidR="0088343A" w:rsidSect="00187343">
          <w:type w:val="continuous"/>
          <w:pgSz w:w="11906" w:h="16838" w:code="9"/>
          <w:pgMar w:top="2268" w:right="1134" w:bottom="964" w:left="1134" w:header="720" w:footer="567" w:gutter="0"/>
          <w:cols w:num="2" w:space="567"/>
          <w:noEndnote/>
          <w:docGrid w:linePitch="272"/>
          <w15:footnoteColumns w:val="1"/>
        </w:sectPr>
      </w:pPr>
    </w:p>
    <w:p w14:paraId="33C52D23" w14:textId="77777777" w:rsidR="0088343A" w:rsidRPr="009A148B" w:rsidRDefault="0075476F" w:rsidP="0088343A">
      <w:pPr>
        <w:pStyle w:val="EHeadingCalibri14"/>
        <w:shd w:val="clear" w:color="auto" w:fill="F9F9F9"/>
        <w:ind w:right="71"/>
        <w:rPr>
          <w:sz w:val="32"/>
          <w:szCs w:val="32"/>
        </w:rPr>
        <w:sectPr w:rsidR="0088343A" w:rsidRPr="009A148B" w:rsidSect="0088343A">
          <w:type w:val="continuous"/>
          <w:pgSz w:w="11906" w:h="16838" w:code="9"/>
          <w:pgMar w:top="2268" w:right="1134" w:bottom="964" w:left="1134" w:header="720" w:footer="567" w:gutter="0"/>
          <w:cols w:space="567"/>
          <w:noEndnote/>
          <w:docGrid w:linePitch="272"/>
          <w15:footnoteColumns w:val="1"/>
        </w:sectPr>
      </w:pPr>
      <w:bookmarkStart w:id="407" w:name="Pg44PreventingCorruption"/>
      <w:r w:rsidRPr="009A148B">
        <w:rPr>
          <w:sz w:val="32"/>
          <w:szCs w:val="32"/>
        </w:rPr>
        <w:t xml:space="preserve">Preventing corruption </w:t>
      </w:r>
    </w:p>
    <w:bookmarkEnd w:id="407"/>
    <w:p w14:paraId="2E617095" w14:textId="77777777" w:rsidR="00E740B5" w:rsidRDefault="0075476F" w:rsidP="00F409D7">
      <w:pPr>
        <w:pStyle w:val="newBODYTEXT"/>
        <w:ind w:right="140"/>
      </w:pPr>
      <w:r>
        <w:t>The</w:t>
      </w:r>
      <w:r w:rsidR="00E740B5">
        <w:t xml:space="preserve"> CCC’s prevention work recognises that effective and sustained corruption prevention relies on UPAs taking primary responsibility for detecting, preventing and responding to corruption in their organisations. The CCC’s role is to support and work in collaboration with UPAs to ensure they have the resources, information and tools they need to build their capacity to prevent and deal with corruption, and to engage and communicate across the public sector and with the community in raising awareness about corruption and how to prevent it.</w:t>
      </w:r>
    </w:p>
    <w:p w14:paraId="6B28C7F0" w14:textId="77777777" w:rsidR="00D33004" w:rsidRDefault="00E740B5" w:rsidP="00F409D7">
      <w:pPr>
        <w:pStyle w:val="newBODYTEXT"/>
        <w:ind w:right="140"/>
      </w:pPr>
      <w:r>
        <w:t xml:space="preserve">This year a new Corruption Prevention and Engagement service delivery model was developed and implemented. The new model: </w:t>
      </w:r>
    </w:p>
    <w:p w14:paraId="168B2ACA" w14:textId="77777777" w:rsidR="00E555C6" w:rsidRPr="00E555C6" w:rsidRDefault="00E555C6" w:rsidP="00F409D7">
      <w:pPr>
        <w:pStyle w:val="BulletColumn"/>
        <w:ind w:right="140"/>
      </w:pPr>
      <w:r w:rsidRPr="00E555C6">
        <w:t>Focuses on using research and data analysis to identify trends in corruption risks and weaknesses in an agenc</w:t>
      </w:r>
      <w:r w:rsidR="00674704">
        <w:t>y’s</w:t>
      </w:r>
      <w:r w:rsidRPr="00E555C6">
        <w:t xml:space="preserve"> ability to prevent corruption. </w:t>
      </w:r>
    </w:p>
    <w:p w14:paraId="73F550BC" w14:textId="77777777" w:rsidR="00E555C6" w:rsidRPr="00E555C6" w:rsidRDefault="00E555C6" w:rsidP="00F409D7">
      <w:pPr>
        <w:pStyle w:val="BulletColumn"/>
        <w:ind w:right="140"/>
      </w:pPr>
      <w:r w:rsidRPr="00E555C6">
        <w:t xml:space="preserve">Recognises the importance of education, prevention, and capacity building activities, including strengthening leaders’ integrity and their capacity to identify and respond to corruption risks. </w:t>
      </w:r>
    </w:p>
    <w:p w14:paraId="252735D5" w14:textId="77777777" w:rsidR="00E555C6" w:rsidRPr="00E555C6" w:rsidRDefault="00E555C6" w:rsidP="00F409D7">
      <w:pPr>
        <w:pStyle w:val="BulletColumn"/>
        <w:ind w:right="140"/>
      </w:pPr>
      <w:r w:rsidRPr="00E555C6">
        <w:t xml:space="preserve">Promotes communication, collaboration and coordination to take a unified approach to corruption prevention and avoid duplicated or inconsistent prevention approaches. </w:t>
      </w:r>
    </w:p>
    <w:p w14:paraId="6C48F7D4" w14:textId="77777777" w:rsidR="00E555C6" w:rsidRPr="00E555C6" w:rsidRDefault="00E555C6" w:rsidP="00F409D7">
      <w:pPr>
        <w:pStyle w:val="BulletColumn"/>
        <w:ind w:right="140"/>
      </w:pPr>
      <w:r w:rsidRPr="00E555C6">
        <w:t xml:space="preserve">Highlights the value of monitoring, measuring, and assessing the impact of prevention and engagement initiatives, including the extent to which they promoted behavioural change, improved ethical culture and leadership, and informed corruption control frameworks. </w:t>
      </w:r>
    </w:p>
    <w:p w14:paraId="46587CD9" w14:textId="77777777" w:rsidR="009A24EB" w:rsidRDefault="0075476F" w:rsidP="00F409D7">
      <w:pPr>
        <w:pStyle w:val="newBODYTEXT"/>
        <w:ind w:right="-1"/>
      </w:pPr>
      <w:r>
        <w:t>The</w:t>
      </w:r>
      <w:r w:rsidR="007E459F" w:rsidRPr="007E459F">
        <w:t xml:space="preserve"> CCC’s Corruption Prevention and Engagement Unit leads the delivery of the model into practice and does this by providing insights into emerging corruption risks and threats; monitoring the way public sector entities deal with and investigate complaints about corruption; and helping Queensland public sector agencies prevent corruption through the delivery of prevention information and communication and engagement initiatives. </w:t>
      </w:r>
      <w:r w:rsidR="009A24EB">
        <w:br w:type="column"/>
        <w:t xml:space="preserve">The CCC’s renewed corruption prevention function has a specific focus on using research, strategic intelligence and data analysis to identify and understand trends in corruption risks and vulnerabilities to inform proactive and targeted prevention and engagement activities </w:t>
      </w:r>
      <w:proofErr w:type="gramStart"/>
      <w:r w:rsidR="009A24EB">
        <w:t>and also</w:t>
      </w:r>
      <w:proofErr w:type="gramEnd"/>
      <w:r w:rsidR="009A24EB">
        <w:t xml:space="preserve"> to contribute to legislative and public policy reform relating to building integrity and corruption resistance across the public sector. </w:t>
      </w:r>
    </w:p>
    <w:p w14:paraId="4BBA5BFC" w14:textId="77777777" w:rsidR="009A24EB" w:rsidRDefault="009A24EB" w:rsidP="00F409D7">
      <w:pPr>
        <w:pStyle w:val="newBODYTEXT"/>
        <w:ind w:right="-1"/>
      </w:pPr>
      <w:r>
        <w:t xml:space="preserve">A key component of the renewed function involves identifying strategic corruption risks and prevention opportunities in parallel to our corruption investigations, monitoring and review, and intake and assessment functions and communicating these risks and opportunities through targeted engagement with agencies. </w:t>
      </w:r>
    </w:p>
    <w:p w14:paraId="4767B381" w14:textId="77777777" w:rsidR="009A24EB" w:rsidRDefault="009A24EB" w:rsidP="00F409D7">
      <w:pPr>
        <w:pStyle w:val="newBODYTEXT"/>
        <w:ind w:right="-1"/>
      </w:pPr>
      <w:r>
        <w:t xml:space="preserve">Over the next 12 months, we will also be implementing a refocused audit and assurance capability with a specific focus on examining complaint management practices relating to our corruption priority areas and prioritised sectors to help build ethical maturity and control corruption risks. </w:t>
      </w:r>
    </w:p>
    <w:p w14:paraId="705E3759" w14:textId="77777777" w:rsidR="00187343" w:rsidRDefault="009A24EB" w:rsidP="00F409D7">
      <w:pPr>
        <w:pStyle w:val="newBODYTEXT"/>
        <w:ind w:right="-1"/>
      </w:pPr>
      <w:r>
        <w:t xml:space="preserve">Effective, trusted and meaningful stakeholder engagement and communication is critical to delivering the CCC’s corruption work and achieving its mission of improving the integrity of Queensland’s public sector. </w:t>
      </w:r>
      <w:r w:rsidR="00FE67E7">
        <w:br/>
      </w:r>
      <w:r>
        <w:t xml:space="preserve">The CCC’s Corruption Prevention and Engagement Unit is responsible for delivering engagement and communication programs that support our stakeholders to better detect, prevent and respond to corruption and by amplifying messaging to build awareness and knowledge of corruption and how to prevent it. This includes engaging with UPAs, police services and law enforcement agencies, other Queensland integrity agencies, interstate and international anti-corruption agencies, the private sector and the Queensland community. This year the unit developed and commenced implementation of a new Corruption Stakeholder Engagement and Communication strategy to guide the delivery of more accessible and stakeholder-centric services. </w:t>
      </w:r>
    </w:p>
    <w:p w14:paraId="697E4937" w14:textId="77777777" w:rsidR="003246D5" w:rsidRDefault="003246D5" w:rsidP="00187343">
      <w:pPr>
        <w:spacing w:after="0"/>
        <w:ind w:right="140"/>
        <w:jc w:val="right"/>
        <w:rPr>
          <w:i/>
          <w:color w:val="414042" w:themeColor="text1"/>
          <w:szCs w:val="20"/>
        </w:rPr>
      </w:pPr>
    </w:p>
    <w:p w14:paraId="2CCBB4CC" w14:textId="77777777" w:rsidR="00170A02" w:rsidRDefault="009A24EB" w:rsidP="00187343">
      <w:pPr>
        <w:spacing w:after="0"/>
        <w:ind w:right="140"/>
        <w:jc w:val="right"/>
      </w:pPr>
      <w:r w:rsidRPr="00187343">
        <w:rPr>
          <w:i/>
          <w:color w:val="414042" w:themeColor="text1"/>
          <w:szCs w:val="20"/>
        </w:rPr>
        <w:t>Detail about the new strategy is provided under the Accessible, Accountable and Collaborative strategic</w:t>
      </w:r>
      <w:r w:rsidR="003246D5">
        <w:rPr>
          <w:i/>
          <w:color w:val="414042" w:themeColor="text1"/>
          <w:szCs w:val="20"/>
        </w:rPr>
        <w:t xml:space="preserve"> </w:t>
      </w:r>
      <w:r w:rsidRPr="00187343">
        <w:rPr>
          <w:i/>
          <w:color w:val="414042" w:themeColor="text1"/>
          <w:szCs w:val="20"/>
        </w:rPr>
        <w:t xml:space="preserve">objective </w:t>
      </w:r>
      <w:r w:rsidR="0075476F" w:rsidRPr="00187343">
        <w:rPr>
          <w:i/>
          <w:color w:val="414042" w:themeColor="text1"/>
          <w:szCs w:val="20"/>
        </w:rPr>
        <w:t>(</w:t>
      </w:r>
      <w:r w:rsidR="0075476F" w:rsidRPr="00E47B12">
        <w:rPr>
          <w:i/>
          <w:color w:val="414042" w:themeColor="text1"/>
          <w:szCs w:val="20"/>
        </w:rPr>
        <w:t xml:space="preserve">see </w:t>
      </w:r>
      <w:r w:rsidR="0075476F" w:rsidRPr="003246D5">
        <w:rPr>
          <w:i/>
          <w:color w:val="414042" w:themeColor="text1"/>
          <w:szCs w:val="20"/>
        </w:rPr>
        <w:t xml:space="preserve">page </w:t>
      </w:r>
      <w:hyperlink w:anchor="Pg60Engagingwithpublicsector" w:history="1">
        <w:r w:rsidR="00F930F1">
          <w:rPr>
            <w:rStyle w:val="Hyperlink"/>
            <w:i/>
            <w:szCs w:val="20"/>
            <w:u w:val="none"/>
          </w:rPr>
          <w:t>59</w:t>
        </w:r>
      </w:hyperlink>
      <w:r w:rsidR="0075476F" w:rsidRPr="003246D5">
        <w:rPr>
          <w:i/>
          <w:color w:val="414042" w:themeColor="text1"/>
          <w:szCs w:val="20"/>
        </w:rPr>
        <w:t>).</w:t>
      </w:r>
      <w:r w:rsidR="007E459F">
        <w:br/>
      </w:r>
    </w:p>
    <w:p w14:paraId="1DE3CC94" w14:textId="77777777" w:rsidR="0075476F" w:rsidRDefault="0075476F" w:rsidP="00FC780A">
      <w:pPr>
        <w:pStyle w:val="H3HeadingCalibri14"/>
        <w:sectPr w:rsidR="0075476F" w:rsidSect="00187343">
          <w:type w:val="continuous"/>
          <w:pgSz w:w="11906" w:h="16838" w:code="9"/>
          <w:pgMar w:top="2268" w:right="1134" w:bottom="964" w:left="1134" w:header="720" w:footer="567" w:gutter="0"/>
          <w:cols w:num="2" w:space="567"/>
          <w:noEndnote/>
          <w:docGrid w:linePitch="272"/>
          <w15:footnoteColumns w:val="1"/>
        </w:sectPr>
      </w:pPr>
    </w:p>
    <w:p w14:paraId="472C14C5" w14:textId="77777777" w:rsidR="00CA0204" w:rsidRDefault="00CA0204" w:rsidP="00CA0204">
      <w:pPr>
        <w:pStyle w:val="newBODYTEXT"/>
      </w:pPr>
      <w:r>
        <w:br w:type="page"/>
      </w:r>
    </w:p>
    <w:p w14:paraId="01259C97" w14:textId="77777777" w:rsidR="00987223" w:rsidRPr="00B04CF1" w:rsidRDefault="007C48C0" w:rsidP="00425B17">
      <w:pPr>
        <w:pStyle w:val="EHeadingCalibri14"/>
        <w:ind w:right="71"/>
        <w:rPr>
          <w:sz w:val="32"/>
          <w:szCs w:val="32"/>
        </w:rPr>
        <w:sectPr w:rsidR="00987223" w:rsidRPr="00B04CF1" w:rsidSect="00187343">
          <w:type w:val="continuous"/>
          <w:pgSz w:w="11906" w:h="16838" w:code="9"/>
          <w:pgMar w:top="2268" w:right="1134" w:bottom="964" w:left="1134" w:header="720" w:footer="567" w:gutter="0"/>
          <w:cols w:space="567"/>
          <w:noEndnote/>
          <w:docGrid w:linePitch="272"/>
          <w15:footnoteColumns w:val="1"/>
        </w:sectPr>
      </w:pPr>
      <w:bookmarkStart w:id="408" w:name="TraumaInformed"/>
      <w:r w:rsidRPr="00B04CF1">
        <w:rPr>
          <w:sz w:val="32"/>
          <w:szCs w:val="32"/>
        </w:rPr>
        <w:t>Enable a trauma-informed approach</w:t>
      </w:r>
    </w:p>
    <w:bookmarkEnd w:id="408"/>
    <w:p w14:paraId="1AF50A39" w14:textId="77777777" w:rsidR="007C7D84" w:rsidRDefault="002C43A1" w:rsidP="009F382E">
      <w:pPr>
        <w:pStyle w:val="newBODYTEXT"/>
        <w:ind w:right="282"/>
      </w:pPr>
      <w:r w:rsidRPr="002C43A1">
        <w:t xml:space="preserve">The </w:t>
      </w:r>
      <w:r w:rsidR="007C7D84">
        <w:t>CCC recognises that trauma is prevalent in our community and that creating a safe environment, for both physical and emotional safety, requires intentionally and comprehensively incorporating trauma-informed principles and practices into our structure, service delivery, and culture.</w:t>
      </w:r>
    </w:p>
    <w:p w14:paraId="4595FD7B" w14:textId="77777777" w:rsidR="007C7D84" w:rsidRDefault="007C7D84" w:rsidP="009F382E">
      <w:pPr>
        <w:pStyle w:val="newBODYTEXT"/>
        <w:ind w:right="282"/>
      </w:pPr>
      <w:r>
        <w:t xml:space="preserve">In 2024, we developed and finalised a </w:t>
      </w:r>
      <w:r w:rsidRPr="00C262BC">
        <w:t xml:space="preserve">CCC </w:t>
      </w:r>
      <w:r w:rsidR="009F382E">
        <w:br/>
      </w:r>
      <w:r w:rsidR="00C262BC" w:rsidRPr="00C262BC">
        <w:t>t</w:t>
      </w:r>
      <w:r w:rsidRPr="00C262BC">
        <w:t>rauma-</w:t>
      </w:r>
      <w:r w:rsidR="00C262BC" w:rsidRPr="00C262BC">
        <w:t>i</w:t>
      </w:r>
      <w:r w:rsidRPr="00C262BC">
        <w:t xml:space="preserve">nformed </w:t>
      </w:r>
      <w:r w:rsidR="00C262BC" w:rsidRPr="00C262BC">
        <w:t>p</w:t>
      </w:r>
      <w:r w:rsidRPr="00C262BC">
        <w:t>ractice framework.</w:t>
      </w:r>
      <w:r>
        <w:t xml:space="preserve"> This framework is in alignment with the Queensland Trauma Strategy 2024–2029 and recognises that </w:t>
      </w:r>
      <w:r w:rsidR="009F382E">
        <w:br/>
      </w:r>
      <w:r>
        <w:t xml:space="preserve">the CCC is not a health care provider </w:t>
      </w:r>
      <w:r w:rsidR="00A47BCD">
        <w:t>but</w:t>
      </w:r>
      <w:r>
        <w:t xml:space="preserve"> has a responsibility to recognise and respond appropriately to people who may experience or exhibit symptoms of distress when interacting with our services. </w:t>
      </w:r>
    </w:p>
    <w:p w14:paraId="262A35AF" w14:textId="77777777" w:rsidR="007C7D84" w:rsidRDefault="007C7D84" w:rsidP="009F382E">
      <w:pPr>
        <w:pStyle w:val="newBODYTEXT"/>
        <w:ind w:right="282"/>
      </w:pPr>
      <w:r>
        <w:t xml:space="preserve">Our intention is to implement changes across our teams to become a trauma-informed service which acknowledges that people using the services and people working in the service, may have been exposed to, or have a direct experience of, trauma. The service will not treat trauma but will ensure that all interactions with the CCC will be managed in a manner that minimises re-traumatisation. </w:t>
      </w:r>
    </w:p>
    <w:p w14:paraId="3C5A3C36" w14:textId="77777777" w:rsidR="00D462AA" w:rsidRPr="002C43A1" w:rsidRDefault="00D462AA" w:rsidP="009F382E">
      <w:pPr>
        <w:pStyle w:val="newBODYTEXT"/>
        <w:ind w:right="282"/>
      </w:pPr>
      <w:r w:rsidRPr="002C43A1">
        <w:t>As a CCC trauma</w:t>
      </w:r>
      <w:r w:rsidR="00C262BC">
        <w:t>-</w:t>
      </w:r>
      <w:r w:rsidRPr="002C43A1">
        <w:t>informed service we aim to:</w:t>
      </w:r>
    </w:p>
    <w:p w14:paraId="6CC4C1F3" w14:textId="77777777" w:rsidR="00D462AA" w:rsidRDefault="00D462AA" w:rsidP="009F382E">
      <w:pPr>
        <w:pStyle w:val="BulletColumn"/>
        <w:ind w:right="282"/>
      </w:pPr>
      <w:r w:rsidRPr="002C43A1">
        <w:t>Recognise</w:t>
      </w:r>
      <w:r>
        <w:t xml:space="preserve"> that safety supports wellbeing and make efforts to provide safe physical settings and promote psychological safety in our interactions. </w:t>
      </w:r>
    </w:p>
    <w:p w14:paraId="53517B6A" w14:textId="77777777" w:rsidR="00D462AA" w:rsidRDefault="00D462AA" w:rsidP="009F382E">
      <w:pPr>
        <w:pStyle w:val="BulletColumn"/>
        <w:ind w:right="282"/>
      </w:pPr>
      <w:r>
        <w:t xml:space="preserve">Provide clear information about people’s rights and responsibilities. </w:t>
      </w:r>
    </w:p>
    <w:p w14:paraId="77F88053" w14:textId="77777777" w:rsidR="00D462AA" w:rsidRDefault="00D462AA" w:rsidP="009F382E">
      <w:pPr>
        <w:pStyle w:val="BulletColumn"/>
        <w:ind w:right="282"/>
      </w:pPr>
      <w:r>
        <w:t>Recognise and respect the power imbalance between the CCC and the people we engage with.</w:t>
      </w:r>
    </w:p>
    <w:p w14:paraId="135FE2CC" w14:textId="77777777" w:rsidR="00D462AA" w:rsidRDefault="00D462AA" w:rsidP="009F382E">
      <w:pPr>
        <w:pStyle w:val="BulletColumn"/>
        <w:ind w:right="282"/>
      </w:pPr>
      <w:r>
        <w:t xml:space="preserve">Acknowledge historical and intergenerational trauma. </w:t>
      </w:r>
    </w:p>
    <w:p w14:paraId="608C5C49" w14:textId="77777777" w:rsidR="00D462AA" w:rsidRDefault="00D462AA" w:rsidP="009F382E">
      <w:pPr>
        <w:pStyle w:val="BulletColumn"/>
        <w:ind w:right="282"/>
      </w:pPr>
      <w:r>
        <w:t>Recognise individual differences and challenge stereotypes and biases.</w:t>
      </w:r>
    </w:p>
    <w:p w14:paraId="03BD54DC" w14:textId="77777777" w:rsidR="00D462AA" w:rsidRPr="00D462AA" w:rsidRDefault="002C43A1" w:rsidP="009F382E">
      <w:pPr>
        <w:pStyle w:val="newBODYTEXT"/>
        <w:spacing w:before="240"/>
        <w:ind w:right="282"/>
      </w:pPr>
      <w:r w:rsidRPr="002C43A1">
        <w:t>To</w:t>
      </w:r>
      <w:r w:rsidR="00FF61C0" w:rsidRPr="00FF61C0">
        <w:t xml:space="preserve"> support implementation, the CCC is adopting a 5 R model into operational practice. Our 5 R model seeks to provide CCC officers the capability to; </w:t>
      </w:r>
      <w:r w:rsidR="00FF61C0" w:rsidRPr="00D462AA">
        <w:rPr>
          <w:rFonts w:asciiTheme="minorHAnsi" w:hAnsiTheme="minorHAnsi" w:cstheme="minorHAnsi"/>
          <w:b/>
          <w:bCs/>
        </w:rPr>
        <w:t>realise</w:t>
      </w:r>
      <w:r w:rsidR="00FF61C0" w:rsidRPr="00FF61C0">
        <w:t xml:space="preserve"> the impact of trauma; </w:t>
      </w:r>
      <w:r w:rsidR="00FF61C0" w:rsidRPr="00D462AA">
        <w:rPr>
          <w:rFonts w:asciiTheme="minorHAnsi" w:hAnsiTheme="minorHAnsi" w:cstheme="minorHAnsi"/>
          <w:b/>
          <w:bCs/>
        </w:rPr>
        <w:t>recognise</w:t>
      </w:r>
      <w:r w:rsidR="00FF61C0" w:rsidRPr="00FF61C0">
        <w:t xml:space="preserve"> the signs or indicators of trauma; </w:t>
      </w:r>
      <w:r w:rsidR="00FF61C0" w:rsidRPr="00D462AA">
        <w:rPr>
          <w:rFonts w:asciiTheme="minorHAnsi" w:hAnsiTheme="minorHAnsi" w:cstheme="minorHAnsi"/>
          <w:b/>
          <w:bCs/>
        </w:rPr>
        <w:t>respond</w:t>
      </w:r>
      <w:r w:rsidR="00FF61C0" w:rsidRPr="00FF61C0">
        <w:t xml:space="preserve"> appropriately and effectively; understand how </w:t>
      </w:r>
      <w:r w:rsidR="00FF61C0" w:rsidRPr="00D462AA">
        <w:rPr>
          <w:rFonts w:asciiTheme="minorHAnsi" w:hAnsiTheme="minorHAnsi" w:cstheme="minorHAnsi"/>
          <w:b/>
          <w:bCs/>
        </w:rPr>
        <w:t>relationships</w:t>
      </w:r>
      <w:r w:rsidR="00FF61C0" w:rsidRPr="00FF61C0">
        <w:t xml:space="preserve"> support effective engagement and </w:t>
      </w:r>
      <w:r w:rsidR="00FF61C0" w:rsidRPr="00D462AA">
        <w:rPr>
          <w:rFonts w:asciiTheme="minorHAnsi" w:hAnsiTheme="minorHAnsi" w:cstheme="minorHAnsi"/>
          <w:b/>
          <w:bCs/>
        </w:rPr>
        <w:t xml:space="preserve">resist </w:t>
      </w:r>
      <w:r w:rsidR="00FF61C0" w:rsidRPr="00FF61C0">
        <w:t xml:space="preserve">which seeks to prevent re-traumatisation. </w:t>
      </w:r>
    </w:p>
    <w:tbl>
      <w:tblPr>
        <w:tblStyle w:val="TableGridLight"/>
        <w:tblW w:w="0" w:type="auto"/>
        <w:tblCellMar>
          <w:top w:w="113" w:type="dxa"/>
          <w:left w:w="142" w:type="dxa"/>
        </w:tblCellMar>
        <w:tblLook w:val="04A0" w:firstRow="1" w:lastRow="0" w:firstColumn="1" w:lastColumn="0" w:noHBand="0" w:noVBand="1"/>
      </w:tblPr>
      <w:tblGrid>
        <w:gridCol w:w="4525"/>
      </w:tblGrid>
      <w:tr w:rsidR="00D462AA" w14:paraId="0141962C" w14:textId="77777777" w:rsidTr="00D462AA">
        <w:tc>
          <w:tcPr>
            <w:tcW w:w="4535" w:type="dxa"/>
          </w:tcPr>
          <w:p w14:paraId="116D2476" w14:textId="77777777" w:rsidR="00D462AA" w:rsidRDefault="00D462AA" w:rsidP="00D462AA">
            <w:pPr>
              <w:pStyle w:val="newBODYTEXT"/>
            </w:pPr>
            <w:r w:rsidRPr="009F382E">
              <w:rPr>
                <w:rFonts w:asciiTheme="minorHAnsi" w:hAnsiTheme="minorHAnsi" w:cstheme="minorHAnsi"/>
                <w:b/>
                <w:bCs/>
              </w:rPr>
              <w:t>REALISE</w:t>
            </w:r>
            <w:r w:rsidRPr="009F382E">
              <w:t xml:space="preserve"> </w:t>
            </w:r>
            <w:r>
              <w:t xml:space="preserve">- </w:t>
            </w:r>
            <w:r w:rsidRPr="009F382E">
              <w:t>the</w:t>
            </w:r>
            <w:r w:rsidRPr="006E7735">
              <w:rPr>
                <w:rFonts w:asciiTheme="minorHAnsi" w:hAnsiTheme="minorHAnsi" w:cstheme="minorHAnsi"/>
                <w:b/>
                <w:bCs/>
                <w:szCs w:val="22"/>
              </w:rPr>
              <w:t xml:space="preserve"> impact trauma can have on people</w:t>
            </w:r>
            <w:r>
              <w:t xml:space="preserve"> who engage with us, stakeholders and our people, and understand that they may have their own experiences of trauma.</w:t>
            </w:r>
          </w:p>
          <w:p w14:paraId="231C809C" w14:textId="77777777" w:rsidR="00D462AA" w:rsidRDefault="00D462AA" w:rsidP="00D462AA">
            <w:pPr>
              <w:pStyle w:val="newBODYTEXT"/>
            </w:pPr>
            <w:r w:rsidRPr="00BC2376">
              <w:rPr>
                <w:rFonts w:asciiTheme="minorHAnsi" w:hAnsiTheme="minorHAnsi" w:cstheme="minorHAnsi"/>
                <w:b/>
                <w:bCs/>
              </w:rPr>
              <w:t xml:space="preserve">RECOGNISE </w:t>
            </w:r>
            <w:r>
              <w:t xml:space="preserve">- the </w:t>
            </w:r>
            <w:r w:rsidRPr="006E7735">
              <w:rPr>
                <w:rFonts w:asciiTheme="minorHAnsi" w:hAnsiTheme="minorHAnsi" w:cstheme="minorHAnsi"/>
                <w:b/>
                <w:bCs/>
                <w:szCs w:val="22"/>
              </w:rPr>
              <w:t>signs or indicators of trauma</w:t>
            </w:r>
            <w:r>
              <w:t>, and how we can play a role in minimising distress via the implementation of the framework for a trauma‐informed approach.</w:t>
            </w:r>
          </w:p>
          <w:p w14:paraId="177EADED" w14:textId="77777777" w:rsidR="00D462AA" w:rsidRDefault="00D462AA" w:rsidP="00D462AA">
            <w:pPr>
              <w:pStyle w:val="newBODYTEXT"/>
            </w:pPr>
            <w:r w:rsidRPr="00BC2376">
              <w:rPr>
                <w:rFonts w:asciiTheme="minorHAnsi" w:hAnsiTheme="minorHAnsi" w:cstheme="minorHAnsi"/>
                <w:b/>
                <w:bCs/>
              </w:rPr>
              <w:t xml:space="preserve">RESPOND </w:t>
            </w:r>
            <w:r>
              <w:t xml:space="preserve">- </w:t>
            </w:r>
            <w:r w:rsidRPr="006E7735">
              <w:rPr>
                <w:rFonts w:asciiTheme="minorHAnsi" w:hAnsiTheme="minorHAnsi" w:cstheme="minorHAnsi"/>
                <w:b/>
                <w:bCs/>
                <w:szCs w:val="22"/>
              </w:rPr>
              <w:t>appropriately and effectively</w:t>
            </w:r>
            <w:r>
              <w:t xml:space="preserve"> by building the capability of our people and applying the framework for a trauma‐informed approach to all areas of the CCC.</w:t>
            </w:r>
          </w:p>
          <w:p w14:paraId="71E31AFC" w14:textId="77777777" w:rsidR="00D462AA" w:rsidRDefault="00D462AA" w:rsidP="00D462AA">
            <w:pPr>
              <w:pStyle w:val="newBODYTEXT"/>
            </w:pPr>
            <w:r w:rsidRPr="00BC2376">
              <w:rPr>
                <w:rFonts w:asciiTheme="minorHAnsi" w:hAnsiTheme="minorHAnsi" w:cstheme="minorHAnsi"/>
                <w:b/>
                <w:bCs/>
              </w:rPr>
              <w:t>RELATIONSHIPS</w:t>
            </w:r>
            <w:r>
              <w:t xml:space="preserve"> - </w:t>
            </w:r>
            <w:r w:rsidRPr="00E47FE4">
              <w:rPr>
                <w:rFonts w:asciiTheme="minorHAnsi" w:hAnsiTheme="minorHAnsi" w:cstheme="minorHAnsi"/>
                <w:b/>
                <w:bCs/>
                <w:szCs w:val="22"/>
              </w:rPr>
              <w:t>understand how</w:t>
            </w:r>
            <w:r>
              <w:t xml:space="preserve"> </w:t>
            </w:r>
            <w:r w:rsidRPr="006E7735">
              <w:rPr>
                <w:rFonts w:asciiTheme="minorHAnsi" w:hAnsiTheme="minorHAnsi" w:cstheme="minorHAnsi"/>
                <w:b/>
                <w:bCs/>
                <w:szCs w:val="22"/>
              </w:rPr>
              <w:t>relationships</w:t>
            </w:r>
            <w:r>
              <w:t xml:space="preserve"> can support more effective engagement, experience and outcomes.</w:t>
            </w:r>
          </w:p>
          <w:p w14:paraId="308F3719" w14:textId="77777777" w:rsidR="00D462AA" w:rsidRPr="00D462AA" w:rsidRDefault="00D462AA" w:rsidP="00D462AA">
            <w:pPr>
              <w:pStyle w:val="newBODYTEXT"/>
            </w:pPr>
            <w:r w:rsidRPr="00BC2376">
              <w:rPr>
                <w:rFonts w:asciiTheme="minorHAnsi" w:hAnsiTheme="minorHAnsi" w:cstheme="minorHAnsi"/>
                <w:b/>
                <w:bCs/>
              </w:rPr>
              <w:t xml:space="preserve">RESIST </w:t>
            </w:r>
            <w:r>
              <w:t xml:space="preserve">- seek to </w:t>
            </w:r>
            <w:r w:rsidRPr="00E47FE4">
              <w:rPr>
                <w:rFonts w:asciiTheme="minorHAnsi" w:hAnsiTheme="minorHAnsi" w:cstheme="minorHAnsi"/>
                <w:b/>
                <w:bCs/>
                <w:szCs w:val="22"/>
              </w:rPr>
              <w:t>prevent re‐traumatisation</w:t>
            </w:r>
            <w:r>
              <w:t xml:space="preserve"> of people who engage with us, stakeholders, and our people, through an understanding of how organisational operations, policies, practices and interventions may inadvertently cause a traumatic experience.</w:t>
            </w:r>
          </w:p>
        </w:tc>
      </w:tr>
    </w:tbl>
    <w:p w14:paraId="4C2AD287" w14:textId="77777777" w:rsidR="004E63EA" w:rsidRDefault="004E63EA" w:rsidP="006E0342">
      <w:pPr>
        <w:pStyle w:val="newBODYTEXT"/>
      </w:pPr>
    </w:p>
    <w:p w14:paraId="21DB55E5" w14:textId="77777777" w:rsidR="00455734" w:rsidRDefault="00455734" w:rsidP="00716B59">
      <w:pPr>
        <w:pStyle w:val="newBODYTEXT"/>
      </w:pPr>
      <w:r>
        <w:t>Other key implementation activities delivered this financial year include:</w:t>
      </w:r>
    </w:p>
    <w:p w14:paraId="767AF0C1" w14:textId="77777777" w:rsidR="00455734" w:rsidRPr="00187343" w:rsidRDefault="00455734" w:rsidP="00455734">
      <w:pPr>
        <w:pStyle w:val="BulletColumn"/>
      </w:pPr>
      <w:r w:rsidRPr="00187343">
        <w:t xml:space="preserve">On 15 May 2025, the CCC </w:t>
      </w:r>
      <w:r w:rsidR="00C262BC">
        <w:t>t</w:t>
      </w:r>
      <w:r w:rsidRPr="00187343">
        <w:t>rauma-</w:t>
      </w:r>
      <w:r w:rsidR="00C262BC">
        <w:t>i</w:t>
      </w:r>
      <w:r w:rsidRPr="00187343">
        <w:t xml:space="preserve">nformed project was the topic of an all-staff forum which included a presentation from the Queensland Mental Health Commissioner. </w:t>
      </w:r>
    </w:p>
    <w:p w14:paraId="65730FA7" w14:textId="77777777" w:rsidR="00455734" w:rsidRPr="00187343" w:rsidRDefault="00455734" w:rsidP="00455734">
      <w:pPr>
        <w:pStyle w:val="BulletColumn"/>
      </w:pPr>
      <w:r w:rsidRPr="00187343">
        <w:t>On 11 and 26 June</w:t>
      </w:r>
      <w:r w:rsidR="00BF71D3">
        <w:t xml:space="preserve"> 2025</w:t>
      </w:r>
      <w:r w:rsidRPr="00187343">
        <w:t xml:space="preserve">, </w:t>
      </w:r>
      <w:r w:rsidR="00C262BC">
        <w:t>t</w:t>
      </w:r>
      <w:r w:rsidRPr="00187343">
        <w:t>rauma</w:t>
      </w:r>
      <w:r w:rsidR="00C262BC">
        <w:t>-i</w:t>
      </w:r>
      <w:r w:rsidRPr="00187343">
        <w:t xml:space="preserve">nformed </w:t>
      </w:r>
      <w:r w:rsidR="00C262BC">
        <w:t>p</w:t>
      </w:r>
      <w:r w:rsidRPr="00187343">
        <w:t>ractice awareness training sessions were run for CCC staff.</w:t>
      </w:r>
    </w:p>
    <w:p w14:paraId="0A2C571B" w14:textId="77777777" w:rsidR="00455734" w:rsidRDefault="00455734" w:rsidP="006E0342">
      <w:pPr>
        <w:pStyle w:val="BulletColumn"/>
      </w:pPr>
      <w:r w:rsidRPr="00187343">
        <w:t>On 18 June</w:t>
      </w:r>
      <w:r w:rsidR="00BF71D3">
        <w:t xml:space="preserve"> 2025</w:t>
      </w:r>
      <w:r w:rsidRPr="00187343">
        <w:t xml:space="preserve">, a presentation was given to the Strategic Leadership Group (a collective of government agencies) overseeing the implementation of Shifting minds and its subplans on the “CCC’s </w:t>
      </w:r>
      <w:r w:rsidR="00C262BC">
        <w:t>t</w:t>
      </w:r>
      <w:r w:rsidRPr="00187343">
        <w:t>rauma</w:t>
      </w:r>
      <w:r w:rsidR="00C262BC">
        <w:t>-i</w:t>
      </w:r>
      <w:r w:rsidRPr="00187343">
        <w:t xml:space="preserve">nformed </w:t>
      </w:r>
      <w:r w:rsidR="00C262BC">
        <w:t>p</w:t>
      </w:r>
      <w:r w:rsidRPr="00187343">
        <w:t xml:space="preserve">ractice </w:t>
      </w:r>
      <w:r w:rsidR="00C262BC">
        <w:t>p</w:t>
      </w:r>
      <w:r w:rsidRPr="00187343">
        <w:t>roject”.</w:t>
      </w:r>
      <w:r w:rsidR="009F382E">
        <w:br/>
      </w:r>
      <w:r w:rsidR="009F382E">
        <w:br/>
      </w:r>
      <w:r w:rsidR="0088343A">
        <w:br/>
      </w:r>
    </w:p>
    <w:p w14:paraId="62166DB0" w14:textId="77777777" w:rsidR="00455734" w:rsidRDefault="00455734" w:rsidP="006E0342">
      <w:pPr>
        <w:pStyle w:val="newBODYTEXT"/>
      </w:pPr>
      <w:r>
        <w:br w:type="page"/>
      </w:r>
    </w:p>
    <w:p w14:paraId="117AF2B3" w14:textId="77777777" w:rsidR="00D462AA" w:rsidRDefault="00D462AA" w:rsidP="006E0342">
      <w:pPr>
        <w:pStyle w:val="newBODYTEXT"/>
        <w:sectPr w:rsidR="00D462AA" w:rsidSect="00561849">
          <w:type w:val="continuous"/>
          <w:pgSz w:w="11906" w:h="16838" w:code="9"/>
          <w:pgMar w:top="2155" w:right="1134" w:bottom="964" w:left="1134" w:header="720" w:footer="567" w:gutter="0"/>
          <w:cols w:num="2" w:space="567"/>
          <w:noEndnote/>
          <w:docGrid w:linePitch="272"/>
          <w15:footnoteColumns w:val="1"/>
        </w:sectPr>
      </w:pPr>
    </w:p>
    <w:p w14:paraId="34BD76DF" w14:textId="77777777" w:rsidR="00B04CF1" w:rsidRPr="009A148B" w:rsidRDefault="00B04CF1" w:rsidP="00B04CF1">
      <w:pPr>
        <w:pStyle w:val="EHeadingCalibri14"/>
        <w:ind w:right="74"/>
        <w:outlineLvl w:val="9"/>
        <w:rPr>
          <w:sz w:val="22"/>
          <w:szCs w:val="22"/>
        </w:rPr>
      </w:pPr>
      <w:r w:rsidRPr="00763774">
        <w:rPr>
          <w:sz w:val="22"/>
          <w:szCs w:val="22"/>
        </w:rPr>
        <w:t>Looking forward</w:t>
      </w:r>
    </w:p>
    <w:p w14:paraId="63862B8A" w14:textId="77777777" w:rsidR="00561849" w:rsidRDefault="004B3CFD" w:rsidP="00187343">
      <w:pPr>
        <w:pStyle w:val="BulletColumn"/>
        <w:numPr>
          <w:ilvl w:val="0"/>
          <w:numId w:val="0"/>
        </w:numPr>
        <w:spacing w:before="80"/>
        <w:ind w:right="-1"/>
      </w:pPr>
      <w:r w:rsidRPr="00561849">
        <w:t>In 2025–26 we will be supporting the following activities:</w:t>
      </w:r>
      <w:r>
        <w:t xml:space="preserve"> </w:t>
      </w:r>
    </w:p>
    <w:p w14:paraId="2D4147DE" w14:textId="77777777" w:rsidR="00562FC1" w:rsidRDefault="004B3CFD" w:rsidP="00187343">
      <w:pPr>
        <w:pStyle w:val="BulletColumn"/>
      </w:pPr>
      <w:r>
        <w:t>Commission</w:t>
      </w:r>
      <w:r w:rsidR="00562FC1">
        <w:t xml:space="preserve"> officer </w:t>
      </w:r>
      <w:r w:rsidR="00562FC1" w:rsidRPr="009F382E">
        <w:rPr>
          <w:rFonts w:asciiTheme="minorHAnsi" w:hAnsiTheme="minorHAnsi" w:cstheme="minorHAnsi"/>
          <w:b/>
          <w:bCs/>
        </w:rPr>
        <w:t xml:space="preserve">attendance </w:t>
      </w:r>
      <w:r w:rsidR="00FB3A1D" w:rsidRPr="00B04CF1">
        <w:rPr>
          <w:rFonts w:asciiTheme="minorHAnsi" w:hAnsiTheme="minorHAnsi" w:cstheme="minorHAnsi"/>
          <w:b/>
          <w:bCs/>
        </w:rPr>
        <w:t>at</w:t>
      </w:r>
      <w:r w:rsidR="00562FC1" w:rsidRPr="00B04CF1">
        <w:rPr>
          <w:rFonts w:asciiTheme="minorHAnsi" w:hAnsiTheme="minorHAnsi" w:cstheme="minorHAnsi"/>
          <w:b/>
          <w:bCs/>
        </w:rPr>
        <w:t xml:space="preserve"> </w:t>
      </w:r>
      <w:r w:rsidR="009F382E">
        <w:rPr>
          <w:rFonts w:asciiTheme="minorHAnsi" w:hAnsiTheme="minorHAnsi" w:cstheme="minorHAnsi"/>
          <w:b/>
          <w:bCs/>
        </w:rPr>
        <w:br/>
      </w:r>
      <w:r w:rsidR="00562FC1" w:rsidRPr="00B04CF1">
        <w:rPr>
          <w:rFonts w:asciiTheme="minorHAnsi" w:hAnsiTheme="minorHAnsi" w:cstheme="minorHAnsi"/>
          <w:b/>
          <w:bCs/>
        </w:rPr>
        <w:t>trauma</w:t>
      </w:r>
      <w:r w:rsidR="00C262BC" w:rsidRPr="00B04CF1">
        <w:rPr>
          <w:rFonts w:asciiTheme="minorHAnsi" w:hAnsiTheme="minorHAnsi" w:cstheme="minorHAnsi"/>
          <w:b/>
          <w:bCs/>
        </w:rPr>
        <w:t>-</w:t>
      </w:r>
      <w:r w:rsidR="00562FC1" w:rsidRPr="00B04CF1">
        <w:rPr>
          <w:rFonts w:asciiTheme="minorHAnsi" w:hAnsiTheme="minorHAnsi" w:cstheme="minorHAnsi"/>
          <w:b/>
          <w:bCs/>
        </w:rPr>
        <w:t>informed training</w:t>
      </w:r>
      <w:r w:rsidR="00562FC1">
        <w:t xml:space="preserve">. </w:t>
      </w:r>
    </w:p>
    <w:p w14:paraId="3C6ED75B" w14:textId="77777777" w:rsidR="00562FC1" w:rsidRDefault="00562FC1" w:rsidP="00187343">
      <w:pPr>
        <w:pStyle w:val="BulletColumn"/>
      </w:pPr>
      <w:r>
        <w:t xml:space="preserve">Review of CCC </w:t>
      </w:r>
      <w:r w:rsidRPr="00B04CF1">
        <w:rPr>
          <w:rFonts w:asciiTheme="minorHAnsi" w:hAnsiTheme="minorHAnsi" w:cstheme="minorHAnsi"/>
          <w:b/>
          <w:bCs/>
        </w:rPr>
        <w:t>policies and procedures</w:t>
      </w:r>
      <w:r>
        <w:t xml:space="preserve"> to include the CCC being a </w:t>
      </w:r>
      <w:r w:rsidR="00C262BC">
        <w:t>t</w:t>
      </w:r>
      <w:r>
        <w:t>rauma</w:t>
      </w:r>
      <w:r w:rsidR="00C262BC">
        <w:t>-i</w:t>
      </w:r>
      <w:r>
        <w:t xml:space="preserve">nformed </w:t>
      </w:r>
      <w:r w:rsidR="00D55F63">
        <w:t>s</w:t>
      </w:r>
      <w:r>
        <w:t>ervice.</w:t>
      </w:r>
    </w:p>
    <w:p w14:paraId="03489162" w14:textId="77777777" w:rsidR="00562FC1" w:rsidRDefault="00562FC1" w:rsidP="00187343">
      <w:pPr>
        <w:pStyle w:val="BulletColumn"/>
      </w:pPr>
      <w:r>
        <w:t xml:space="preserve">Development of supportive cognitive prompts, </w:t>
      </w:r>
      <w:r w:rsidRPr="00B04CF1">
        <w:rPr>
          <w:rFonts w:asciiTheme="minorHAnsi" w:hAnsiTheme="minorHAnsi" w:cstheme="minorHAnsi"/>
          <w:b/>
          <w:bCs/>
        </w:rPr>
        <w:t>tools and resources to support our day-to-day operations</w:t>
      </w:r>
      <w:r>
        <w:t xml:space="preserve"> as a </w:t>
      </w:r>
      <w:r w:rsidR="009F382E">
        <w:br/>
      </w:r>
      <w:r>
        <w:t>trauma</w:t>
      </w:r>
      <w:r w:rsidR="00C262BC">
        <w:t>-</w:t>
      </w:r>
      <w:r>
        <w:t xml:space="preserve">informed service.  </w:t>
      </w:r>
    </w:p>
    <w:p w14:paraId="11FE0F7B" w14:textId="77777777" w:rsidR="00562FC1" w:rsidRDefault="00562FC1" w:rsidP="00187343">
      <w:pPr>
        <w:pStyle w:val="BulletColumn"/>
      </w:pPr>
      <w:r w:rsidRPr="00B04CF1">
        <w:rPr>
          <w:rFonts w:asciiTheme="minorHAnsi" w:hAnsiTheme="minorHAnsi" w:cstheme="minorHAnsi"/>
          <w:b/>
          <w:bCs/>
        </w:rPr>
        <w:t>Review of induction and orientation practices</w:t>
      </w:r>
      <w:r>
        <w:t xml:space="preserve"> to enhance employee onboarding that include supporting staff to understand our CCC approach to being trauma</w:t>
      </w:r>
      <w:r w:rsidR="00C262BC">
        <w:t>-</w:t>
      </w:r>
      <w:r>
        <w:t xml:space="preserve">informed and access psychological support (when required). </w:t>
      </w:r>
    </w:p>
    <w:p w14:paraId="5AA4A1F9" w14:textId="77777777" w:rsidR="00562FC1" w:rsidRPr="000357C0" w:rsidRDefault="00562FC1" w:rsidP="00187343">
      <w:pPr>
        <w:pStyle w:val="BulletColumn"/>
      </w:pPr>
      <w:r w:rsidRPr="00B04CF1">
        <w:rPr>
          <w:rFonts w:asciiTheme="minorHAnsi" w:hAnsiTheme="minorHAnsi" w:cstheme="minorHAnsi"/>
          <w:b/>
          <w:bCs/>
        </w:rPr>
        <w:t>Review of CCC role descriptions</w:t>
      </w:r>
      <w:r w:rsidRPr="000357C0">
        <w:t xml:space="preserve"> and</w:t>
      </w:r>
      <w:r w:rsidR="000357C0" w:rsidRPr="000357C0">
        <w:t>,</w:t>
      </w:r>
      <w:r w:rsidRPr="000357C0">
        <w:t xml:space="preserve"> where appropriate updat</w:t>
      </w:r>
      <w:r w:rsidR="000357C0" w:rsidRPr="000357C0">
        <w:t>ing</w:t>
      </w:r>
      <w:r w:rsidRPr="000357C0">
        <w:t xml:space="preserve"> to include a reference to any positions that may have exposure to trauma information</w:t>
      </w:r>
      <w:r w:rsidR="000357C0" w:rsidRPr="000357C0">
        <w:t>/</w:t>
      </w:r>
      <w:r w:rsidRPr="000357C0">
        <w:t xml:space="preserve">events etc. </w:t>
      </w:r>
    </w:p>
    <w:p w14:paraId="78E6B874" w14:textId="77777777" w:rsidR="00562FC1" w:rsidRDefault="00562FC1" w:rsidP="00187343">
      <w:pPr>
        <w:pStyle w:val="BulletColumn"/>
      </w:pPr>
      <w:r w:rsidRPr="00B04CF1">
        <w:rPr>
          <w:rFonts w:asciiTheme="minorHAnsi" w:hAnsiTheme="minorHAnsi" w:cstheme="minorHAnsi"/>
          <w:b/>
          <w:bCs/>
        </w:rPr>
        <w:t>Targeted activities with identified teams</w:t>
      </w:r>
      <w:r>
        <w:t xml:space="preserve"> will support:</w:t>
      </w:r>
    </w:p>
    <w:p w14:paraId="463F22AA" w14:textId="77777777" w:rsidR="007465CA" w:rsidRDefault="007465CA" w:rsidP="00FF3B34">
      <w:pPr>
        <w:pStyle w:val="BulletColumn"/>
        <w:numPr>
          <w:ilvl w:val="1"/>
          <w:numId w:val="47"/>
        </w:numPr>
        <w:spacing w:before="80" w:after="0"/>
        <w:ind w:left="1134" w:right="176"/>
      </w:pPr>
      <w:r>
        <w:t>Improved employee wellbeing.</w:t>
      </w:r>
    </w:p>
    <w:p w14:paraId="7F21BC94" w14:textId="77777777" w:rsidR="007465CA" w:rsidRDefault="007465CA" w:rsidP="00FF3B34">
      <w:pPr>
        <w:pStyle w:val="BulletColumn"/>
        <w:numPr>
          <w:ilvl w:val="1"/>
          <w:numId w:val="47"/>
        </w:numPr>
        <w:spacing w:before="80" w:after="0"/>
        <w:ind w:left="1134" w:right="176"/>
      </w:pPr>
      <w:r>
        <w:t xml:space="preserve">Improved escalation pathways for individuals presenting with suicidality/risk to others. </w:t>
      </w:r>
    </w:p>
    <w:p w14:paraId="4C4C7E63" w14:textId="77777777" w:rsidR="007465CA" w:rsidRDefault="007465CA" w:rsidP="00FF3B34">
      <w:pPr>
        <w:pStyle w:val="BulletColumn"/>
        <w:numPr>
          <w:ilvl w:val="1"/>
          <w:numId w:val="47"/>
        </w:numPr>
        <w:spacing w:before="80" w:after="0"/>
        <w:ind w:left="1134" w:right="176"/>
      </w:pPr>
      <w:r>
        <w:t>Review of communication techniques with clients to ensure the adoption of trauma</w:t>
      </w:r>
      <w:r w:rsidR="00C262BC">
        <w:t>-</w:t>
      </w:r>
      <w:r>
        <w:t>informed communication.</w:t>
      </w:r>
      <w:r w:rsidR="00B04CF1">
        <w:br/>
      </w:r>
    </w:p>
    <w:p w14:paraId="2D998949" w14:textId="77777777" w:rsidR="00B04CF1" w:rsidRDefault="00B04CF1" w:rsidP="00B04CF1">
      <w:pPr>
        <w:pStyle w:val="BulletColumn"/>
        <w:numPr>
          <w:ilvl w:val="0"/>
          <w:numId w:val="0"/>
        </w:numPr>
        <w:ind w:left="720" w:hanging="360"/>
      </w:pPr>
    </w:p>
    <w:p w14:paraId="76348FE1" w14:textId="77777777" w:rsidR="00DC3FA4" w:rsidRDefault="00DC3FA4" w:rsidP="00AC6778">
      <w:pPr>
        <w:pStyle w:val="BulletColumn"/>
        <w:numPr>
          <w:ilvl w:val="0"/>
          <w:numId w:val="0"/>
        </w:numPr>
        <w:spacing w:before="80" w:after="0"/>
        <w:ind w:left="1560" w:right="176" w:hanging="360"/>
      </w:pPr>
    </w:p>
    <w:p w14:paraId="5980AD30" w14:textId="77777777" w:rsidR="00561849" w:rsidRDefault="00561849" w:rsidP="002C43A1">
      <w:pPr>
        <w:pStyle w:val="newBODYTEXT"/>
        <w:sectPr w:rsidR="00561849" w:rsidSect="00187343">
          <w:type w:val="continuous"/>
          <w:pgSz w:w="11906" w:h="16838" w:code="9"/>
          <w:pgMar w:top="2268" w:right="1134" w:bottom="964" w:left="1134" w:header="720" w:footer="567" w:gutter="0"/>
          <w:cols w:num="2" w:space="567"/>
          <w:noEndnote/>
          <w:docGrid w:linePitch="272"/>
          <w15:footnoteColumns w:val="1"/>
        </w:sectPr>
      </w:pPr>
    </w:p>
    <w:p w14:paraId="3880ED6B" w14:textId="77777777" w:rsidR="002C43A1" w:rsidRDefault="002C43A1" w:rsidP="002C43A1">
      <w:pPr>
        <w:pStyle w:val="newBODYTEXT"/>
      </w:pPr>
    </w:p>
    <w:p w14:paraId="4520F9B0" w14:textId="77777777" w:rsidR="002C43A1" w:rsidRPr="00A646F3" w:rsidRDefault="002C43A1" w:rsidP="002C43A1">
      <w:pPr>
        <w:pStyle w:val="newBODYTEXT"/>
        <w:sectPr w:rsidR="002C43A1" w:rsidRPr="00A646F3" w:rsidSect="00987223">
          <w:type w:val="continuous"/>
          <w:pgSz w:w="11906" w:h="16838" w:code="9"/>
          <w:pgMar w:top="2155" w:right="1134" w:bottom="964" w:left="1134" w:header="720" w:footer="567" w:gutter="0"/>
          <w:cols w:num="2" w:space="567"/>
          <w:noEndnote/>
          <w:docGrid w:linePitch="272"/>
          <w15:footnoteColumns w:val="1"/>
        </w:sectPr>
      </w:pPr>
    </w:p>
    <w:p w14:paraId="1D17AA49" w14:textId="77777777" w:rsidR="00575D0F" w:rsidRDefault="00575D0F">
      <w:pPr>
        <w:spacing w:before="120" w:after="0" w:line="260" w:lineRule="exact"/>
        <w:rPr>
          <w:rFonts w:asciiTheme="minorHAnsi" w:eastAsia="Times New Roman" w:hAnsiTheme="minorHAnsi" w:cstheme="minorHAnsi"/>
          <w:b/>
          <w:bCs/>
          <w:noProof/>
          <w:color w:val="414042"/>
          <w:sz w:val="28"/>
          <w:szCs w:val="28"/>
          <w:lang w:eastAsia="en-AU"/>
        </w:rPr>
      </w:pPr>
      <w:r>
        <w:rPr>
          <w:rFonts w:asciiTheme="minorHAnsi" w:eastAsia="Times New Roman" w:hAnsiTheme="minorHAnsi" w:cstheme="minorHAnsi"/>
          <w:b/>
          <w:bCs/>
          <w:noProof/>
          <w:color w:val="414042"/>
          <w:sz w:val="28"/>
          <w:szCs w:val="28"/>
          <w:lang w:eastAsia="en-AU"/>
        </w:rPr>
        <w:br w:type="page"/>
      </w:r>
    </w:p>
    <w:p w14:paraId="2FEC61BA" w14:textId="77777777" w:rsidR="001B1AE1" w:rsidRPr="00590443" w:rsidRDefault="001B1AE1" w:rsidP="009A148B">
      <w:pPr>
        <w:pStyle w:val="DHeading2Calibri16"/>
        <w:spacing w:before="240"/>
        <w:ind w:right="142"/>
        <w:sectPr w:rsidR="001B1AE1" w:rsidRPr="00590443" w:rsidSect="00187343">
          <w:type w:val="continuous"/>
          <w:pgSz w:w="11906" w:h="16838" w:code="9"/>
          <w:pgMar w:top="2269" w:right="1134" w:bottom="964" w:left="1134" w:header="720" w:footer="567" w:gutter="0"/>
          <w:cols w:space="567"/>
          <w:noEndnote/>
          <w:docGrid w:linePitch="272"/>
          <w15:footnoteColumns w:val="1"/>
        </w:sectPr>
      </w:pPr>
      <w:bookmarkStart w:id="409" w:name="_Toc207055186"/>
      <w:bookmarkStart w:id="410" w:name="LegislativeReform"/>
      <w:r w:rsidRPr="00590443">
        <w:t>Legislative reform</w:t>
      </w:r>
      <w:bookmarkEnd w:id="409"/>
    </w:p>
    <w:bookmarkEnd w:id="410"/>
    <w:p w14:paraId="1A6DE0AF" w14:textId="77777777" w:rsidR="00A74702" w:rsidRPr="00C804F7" w:rsidRDefault="001B1AE1" w:rsidP="009F382E">
      <w:pPr>
        <w:pStyle w:val="newBODYTEXT"/>
        <w:spacing w:after="0"/>
        <w:rPr>
          <w:rFonts w:asciiTheme="minorHAnsi" w:hAnsiTheme="minorHAnsi" w:cstheme="minorHAnsi"/>
        </w:rPr>
        <w:sectPr w:rsidR="00A74702" w:rsidRPr="00C804F7" w:rsidSect="00A74702">
          <w:type w:val="continuous"/>
          <w:pgSz w:w="11906" w:h="16838" w:code="9"/>
          <w:pgMar w:top="2155" w:right="1134" w:bottom="964" w:left="1134" w:header="720" w:footer="567" w:gutter="0"/>
          <w:cols w:space="567"/>
          <w:noEndnote/>
          <w:docGrid w:linePitch="272"/>
          <w15:footnoteColumns w:val="1"/>
        </w:sectPr>
      </w:pPr>
      <w:r w:rsidRPr="00C804F7">
        <w:rPr>
          <w:rFonts w:asciiTheme="minorHAnsi" w:hAnsiTheme="minorHAnsi" w:cstheme="minorHAnsi"/>
        </w:rPr>
        <w:t>The</w:t>
      </w:r>
      <w:r w:rsidR="00E81BEA" w:rsidRPr="00C804F7">
        <w:rPr>
          <w:rFonts w:asciiTheme="minorHAnsi" w:hAnsiTheme="minorHAnsi" w:cstheme="minorHAnsi"/>
        </w:rPr>
        <w:t xml:space="preserve"> CCC advocates for legislative reform to improve our ability to anticipate and respond to the changing nature of our operating environment. In 2024–25 two significant legislative amendments were progressed.</w:t>
      </w:r>
    </w:p>
    <w:p w14:paraId="04515153" w14:textId="77777777" w:rsidR="00A74702" w:rsidRDefault="00A74702" w:rsidP="00C4117C">
      <w:pPr>
        <w:pStyle w:val="CalibriItalicsBold11"/>
        <w:spacing w:after="80"/>
        <w:ind w:right="0"/>
        <w:rPr>
          <w:i/>
          <w:iCs/>
        </w:rPr>
        <w:sectPr w:rsidR="00A74702" w:rsidSect="00867649">
          <w:type w:val="continuous"/>
          <w:pgSz w:w="11906" w:h="16838" w:code="9"/>
          <w:pgMar w:top="2155" w:right="1134" w:bottom="964" w:left="1134" w:header="720" w:footer="567" w:gutter="0"/>
          <w:cols w:num="2" w:space="567"/>
          <w:noEndnote/>
          <w:docGrid w:linePitch="272"/>
          <w15:footnoteColumns w:val="1"/>
        </w:sectPr>
      </w:pPr>
    </w:p>
    <w:p w14:paraId="3EA99606" w14:textId="77777777" w:rsidR="001B1AE1" w:rsidRPr="009A148B" w:rsidRDefault="001B1AE1" w:rsidP="009F382E">
      <w:pPr>
        <w:pStyle w:val="FHeadingCalibri12"/>
        <w:spacing w:after="80"/>
        <w:ind w:right="140"/>
        <w:outlineLvl w:val="3"/>
        <w:rPr>
          <w:i/>
          <w:iCs/>
          <w:sz w:val="28"/>
          <w:szCs w:val="28"/>
        </w:rPr>
      </w:pPr>
      <w:r w:rsidRPr="009A148B">
        <w:rPr>
          <w:i/>
          <w:iCs/>
          <w:sz w:val="28"/>
          <w:szCs w:val="28"/>
        </w:rPr>
        <w:t>Crime and Corruption and Other Legislation Amendment Act 2024</w:t>
      </w:r>
    </w:p>
    <w:p w14:paraId="0AED38DA" w14:textId="77777777" w:rsidR="00DF57CC" w:rsidRDefault="001B1AE1" w:rsidP="009F382E">
      <w:pPr>
        <w:pStyle w:val="newBODYTEXT"/>
        <w:ind w:right="140"/>
      </w:pPr>
      <w:r>
        <w:t>The</w:t>
      </w:r>
      <w:r w:rsidR="00DF57CC">
        <w:t xml:space="preserve"> </w:t>
      </w:r>
      <w:r w:rsidR="00DF57CC" w:rsidRPr="00DF57CC">
        <w:rPr>
          <w:i/>
          <w:iCs/>
        </w:rPr>
        <w:t>Crime and Corruption and Other Legislation Amendment Act 2024</w:t>
      </w:r>
      <w:r w:rsidR="00DF57CC">
        <w:t xml:space="preserve"> (CCOLA) received assent on </w:t>
      </w:r>
      <w:r w:rsidR="009F382E">
        <w:br/>
      </w:r>
      <w:r w:rsidR="00DF57CC">
        <w:t xml:space="preserve">30 August 2024. The object of the CCOLA is to improve the operation and performance of the CCC through making a range of legislative amendments, principally to the CC Act. These amendments are a response to external reviews of the CCC as well as other minor and technical amendments that were required. Some of the minor amendments commenced on assent with </w:t>
      </w:r>
      <w:proofErr w:type="gramStart"/>
      <w:r w:rsidR="00DF57CC">
        <w:t>the majority of</w:t>
      </w:r>
      <w:proofErr w:type="gramEnd"/>
      <w:r w:rsidR="00DF57CC">
        <w:t xml:space="preserve"> amendments due to commence on 31 August 2025.</w:t>
      </w:r>
    </w:p>
    <w:p w14:paraId="49AAC069" w14:textId="77777777" w:rsidR="009962CB" w:rsidRDefault="00DF57CC" w:rsidP="009F382E">
      <w:pPr>
        <w:pStyle w:val="newBODYTEXT"/>
        <w:ind w:right="140"/>
      </w:pPr>
      <w:r>
        <w:t>The</w:t>
      </w:r>
      <w:r w:rsidR="009962CB" w:rsidRPr="009962CB">
        <w:t xml:space="preserve"> CCC is currently working to implement the CCOLA changes to the Crime and Corruption Act which impact on operational activities by:</w:t>
      </w:r>
    </w:p>
    <w:p w14:paraId="36A46558" w14:textId="77777777" w:rsidR="00355652" w:rsidRDefault="00355652" w:rsidP="009F382E">
      <w:pPr>
        <w:pStyle w:val="BulletColumn"/>
        <w:ind w:right="140"/>
      </w:pPr>
      <w:r>
        <w:t>reviewing and updating CCC policies, procedures, forms and delegations</w:t>
      </w:r>
    </w:p>
    <w:p w14:paraId="5BD0BBB5" w14:textId="77777777" w:rsidR="00355652" w:rsidRDefault="00355652" w:rsidP="009F382E">
      <w:pPr>
        <w:pStyle w:val="BulletColumn"/>
        <w:ind w:right="140"/>
      </w:pPr>
      <w:r>
        <w:t>training commission officers and publishing internal information resources, and</w:t>
      </w:r>
    </w:p>
    <w:p w14:paraId="71BDE751" w14:textId="77777777" w:rsidR="00355652" w:rsidRDefault="00355652" w:rsidP="009F382E">
      <w:pPr>
        <w:pStyle w:val="BulletColumn"/>
        <w:ind w:right="140"/>
      </w:pPr>
      <w:r>
        <w:t>planning transitional arrangements for operational activities which straddle the commencement of the amendments.</w:t>
      </w:r>
    </w:p>
    <w:p w14:paraId="1D600317" w14:textId="77777777" w:rsidR="001B1AE1" w:rsidRPr="009A148B" w:rsidRDefault="00202758" w:rsidP="009F382E">
      <w:pPr>
        <w:pStyle w:val="FHeadingCalibri12"/>
        <w:spacing w:after="80"/>
        <w:ind w:right="-285"/>
        <w:outlineLvl w:val="3"/>
        <w:rPr>
          <w:i/>
          <w:iCs/>
          <w:sz w:val="28"/>
          <w:szCs w:val="28"/>
        </w:rPr>
      </w:pPr>
      <w:r w:rsidRPr="00355652">
        <w:rPr>
          <w:i/>
          <w:iCs/>
        </w:rPr>
        <w:br w:type="column"/>
      </w:r>
      <w:r w:rsidR="001B1AE1" w:rsidRPr="009A148B">
        <w:rPr>
          <w:i/>
          <w:iCs/>
          <w:sz w:val="28"/>
          <w:szCs w:val="28"/>
        </w:rPr>
        <w:t>Crime and Corruption (Restoring Reporting Powers) Amendment Act 2025</w:t>
      </w:r>
    </w:p>
    <w:p w14:paraId="07635C28" w14:textId="77777777" w:rsidR="00006B4B" w:rsidRDefault="001B1AE1" w:rsidP="009F382E">
      <w:pPr>
        <w:pStyle w:val="newBODYTEXT"/>
        <w:ind w:right="140"/>
      </w:pPr>
      <w:r>
        <w:t>The</w:t>
      </w:r>
      <w:r w:rsidR="00006B4B">
        <w:t xml:space="preserve"> </w:t>
      </w:r>
      <w:r w:rsidR="00006B4B" w:rsidRPr="00006B4B">
        <w:rPr>
          <w:i/>
          <w:iCs/>
        </w:rPr>
        <w:t>Crime and Corruption (Restoring Reporting Powers) and Other Legislation Amendment Act 2025</w:t>
      </w:r>
      <w:r w:rsidR="00006B4B">
        <w:t xml:space="preserve"> (the Act) was passed by the Queensland Parliament on 30 April 2025. </w:t>
      </w:r>
    </w:p>
    <w:p w14:paraId="09D312FF" w14:textId="77777777" w:rsidR="00006B4B" w:rsidRDefault="00006B4B" w:rsidP="009F382E">
      <w:pPr>
        <w:pStyle w:val="newBODYTEXT"/>
        <w:ind w:right="140"/>
      </w:pPr>
      <w:r>
        <w:t xml:space="preserve">The amendments address the High Court’s findings (in the matter of </w:t>
      </w:r>
      <w:r w:rsidRPr="00006B4B">
        <w:rPr>
          <w:i/>
          <w:iCs/>
        </w:rPr>
        <w:t xml:space="preserve">Carne v Crime and Corruption Commission </w:t>
      </w:r>
      <w:r>
        <w:t>[2023] HCA 28) that the CCC did not have a broad statutory power to report in performing its corruption function under section 64 of the CC Act as was widely understood to exist.</w:t>
      </w:r>
    </w:p>
    <w:p w14:paraId="018C776A" w14:textId="77777777" w:rsidR="00006B4B" w:rsidRDefault="00006B4B" w:rsidP="009F382E">
      <w:pPr>
        <w:pStyle w:val="newBODYTEXT"/>
        <w:ind w:right="140"/>
      </w:pPr>
      <w:r>
        <w:t xml:space="preserve">The Act also validates as lawful and valid reports and public statements previously prepared and made by the CCC and its predecessors. Following the passage of the legislation, the CCC reinstated public access to our previous reports and statements on the CCC’s website. </w:t>
      </w:r>
    </w:p>
    <w:p w14:paraId="04CDC885" w14:textId="77777777" w:rsidR="00006B4B" w:rsidRDefault="00006B4B" w:rsidP="009F382E">
      <w:pPr>
        <w:pStyle w:val="newBODYTEXT"/>
        <w:ind w:right="140"/>
      </w:pPr>
      <w:r>
        <w:t>Other minor and technical amendments have also been made to the CC Act primarily to improve operational efficiencies.</w:t>
      </w:r>
    </w:p>
    <w:p w14:paraId="659253D5" w14:textId="77777777" w:rsidR="00A74702" w:rsidRDefault="00006B4B" w:rsidP="009F382E">
      <w:pPr>
        <w:pStyle w:val="newBODYTEXT"/>
        <w:ind w:right="140"/>
        <w:sectPr w:rsidR="00A74702" w:rsidSect="00867649">
          <w:type w:val="continuous"/>
          <w:pgSz w:w="11906" w:h="16838" w:code="9"/>
          <w:pgMar w:top="2155" w:right="1134" w:bottom="964" w:left="1134" w:header="720" w:footer="567" w:gutter="0"/>
          <w:cols w:num="2" w:space="567"/>
          <w:noEndnote/>
          <w:docGrid w:linePitch="272"/>
          <w15:footnoteColumns w:val="1"/>
        </w:sectPr>
      </w:pPr>
      <w:r>
        <w:t>The Act is a significant piece of legislation for the CCC and comes after a long period of consultation and engagement with the Government about the CCC’s reporting powers. The Act received assent on 19 May 2025.</w:t>
      </w:r>
      <w:r w:rsidR="00A74702">
        <w:br/>
      </w:r>
      <w:r w:rsidR="00E413BE">
        <w:br/>
      </w:r>
    </w:p>
    <w:p w14:paraId="39A6FC96" w14:textId="77777777" w:rsidR="003A7D5F" w:rsidRDefault="00E413BE" w:rsidP="001B1AE1">
      <w:pPr>
        <w:pStyle w:val="newBODYTEXT"/>
      </w:pPr>
      <w:r>
        <w:rPr>
          <w:noProof/>
        </w:rPr>
        <mc:AlternateContent>
          <mc:Choice Requires="wps">
            <w:drawing>
              <wp:anchor distT="0" distB="0" distL="114300" distR="114300" simplePos="0" relativeHeight="251795521" behindDoc="0" locked="0" layoutInCell="1" allowOverlap="1" wp14:anchorId="3F8DA55F" wp14:editId="3E06FB94">
                <wp:simplePos x="0" y="0"/>
                <wp:positionH relativeFrom="page">
                  <wp:posOffset>713740</wp:posOffset>
                </wp:positionH>
                <wp:positionV relativeFrom="page">
                  <wp:posOffset>7291735</wp:posOffset>
                </wp:positionV>
                <wp:extent cx="6143625" cy="0"/>
                <wp:effectExtent l="0" t="19050" r="28575" b="19050"/>
                <wp:wrapNone/>
                <wp:docPr id="7433149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29E871C" id="Straight Connector 1" o:spid="_x0000_s1026" alt="&quot;&quot;" style="position:absolute;z-index:251795521;visibility:visible;mso-wrap-style:square;mso-wrap-distance-left:9pt;mso-wrap-distance-top:0;mso-wrap-distance-right:9pt;mso-wrap-distance-bottom:0;mso-position-horizontal:absolute;mso-position-horizontal-relative:page;mso-position-vertical:absolute;mso-position-vertical-relative:page" from="56.2pt,574.15pt" to="539.95pt,5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" strokecolor="#e6e7e8 [3214]" strokeweight="3pt">
                <v:stroke joinstyle="miter"/>
                <w10:wrap anchorx="page" anchory="page"/>
              </v:line>
            </w:pict>
          </mc:Fallback>
        </mc:AlternateContent>
      </w:r>
    </w:p>
    <w:p w14:paraId="5634D7CA" w14:textId="77777777" w:rsidR="00C4117C" w:rsidRPr="009A148B" w:rsidRDefault="00C4117C" w:rsidP="009A148B">
      <w:pPr>
        <w:pStyle w:val="EHeadingCalibri14"/>
        <w:ind w:right="74"/>
        <w:outlineLvl w:val="9"/>
        <w:rPr>
          <w:sz w:val="22"/>
          <w:szCs w:val="22"/>
        </w:rPr>
      </w:pPr>
      <w:r w:rsidRPr="00763774">
        <w:rPr>
          <w:sz w:val="22"/>
          <w:szCs w:val="22"/>
        </w:rPr>
        <w:t>Looking forward</w:t>
      </w:r>
    </w:p>
    <w:p w14:paraId="44473D4B" w14:textId="77777777" w:rsidR="001B1AE1" w:rsidRDefault="001B1AE1" w:rsidP="001B1AE1">
      <w:pPr>
        <w:pStyle w:val="newBODYTEXT"/>
      </w:pPr>
      <w:r>
        <w:t>In 2025–26 we will:</w:t>
      </w:r>
    </w:p>
    <w:p w14:paraId="7C074913" w14:textId="77777777" w:rsidR="001A528E" w:rsidRDefault="001A528E" w:rsidP="00676F72">
      <w:pPr>
        <w:pStyle w:val="BulletColumn"/>
        <w:sectPr w:rsidR="001A528E" w:rsidSect="00A74702">
          <w:type w:val="continuous"/>
          <w:pgSz w:w="11906" w:h="16838" w:code="9"/>
          <w:pgMar w:top="2155" w:right="1134" w:bottom="964" w:left="1134" w:header="720" w:footer="567" w:gutter="0"/>
          <w:cols w:space="567"/>
          <w:noEndnote/>
          <w:docGrid w:linePitch="272"/>
          <w15:footnoteColumns w:val="1"/>
        </w:sectPr>
      </w:pPr>
    </w:p>
    <w:p w14:paraId="3E8B4E25" w14:textId="77777777" w:rsidR="00676F72" w:rsidRDefault="001B1AE1" w:rsidP="00676F72">
      <w:pPr>
        <w:pStyle w:val="BulletColumn"/>
      </w:pPr>
      <w:r>
        <w:t>Review</w:t>
      </w:r>
      <w:r w:rsidR="00676F72">
        <w:t xml:space="preserve"> and improve </w:t>
      </w:r>
      <w:r w:rsidR="00676F72" w:rsidRPr="00A53162">
        <w:rPr>
          <w:rFonts w:asciiTheme="minorHAnsi" w:hAnsiTheme="minorHAnsi" w:cstheme="minorHAnsi"/>
          <w:b/>
          <w:bCs/>
        </w:rPr>
        <w:t xml:space="preserve">Corruption Legal service delivery models </w:t>
      </w:r>
      <w:r w:rsidR="00676F72">
        <w:t>to deliver focused services, in line with the new operating model.</w:t>
      </w:r>
    </w:p>
    <w:p w14:paraId="0141BF2E" w14:textId="77777777" w:rsidR="00676F72" w:rsidRDefault="00676F72" w:rsidP="00676F72">
      <w:pPr>
        <w:pStyle w:val="BulletColumn"/>
      </w:pPr>
      <w:r>
        <w:t xml:space="preserve">Develop a future state approach and associated implementation plan for collecting, </w:t>
      </w:r>
      <w:r w:rsidR="00C163E4">
        <w:t>using and</w:t>
      </w:r>
      <w:r>
        <w:t xml:space="preserve"> sharing </w:t>
      </w:r>
      <w:r w:rsidRPr="00A53162">
        <w:rPr>
          <w:rFonts w:asciiTheme="minorHAnsi" w:hAnsiTheme="minorHAnsi" w:cstheme="minorHAnsi"/>
          <w:b/>
          <w:bCs/>
        </w:rPr>
        <w:t>Corruption Outcomes Data</w:t>
      </w:r>
      <w:r>
        <w:t>.</w:t>
      </w:r>
    </w:p>
    <w:p w14:paraId="5250041A" w14:textId="77777777" w:rsidR="00A53162" w:rsidRDefault="00676F72" w:rsidP="00676F72">
      <w:pPr>
        <w:pStyle w:val="BulletColumn"/>
      </w:pPr>
      <w:r>
        <w:t xml:space="preserve">Deliver </w:t>
      </w:r>
      <w:r w:rsidRPr="00A53162">
        <w:rPr>
          <w:rFonts w:asciiTheme="minorHAnsi" w:hAnsiTheme="minorHAnsi" w:cstheme="minorHAnsi"/>
          <w:b/>
          <w:bCs/>
        </w:rPr>
        <w:t>trauma</w:t>
      </w:r>
      <w:r w:rsidR="00C262BC" w:rsidRPr="00A53162">
        <w:rPr>
          <w:rFonts w:asciiTheme="minorHAnsi" w:hAnsiTheme="minorHAnsi" w:cstheme="minorHAnsi"/>
          <w:b/>
          <w:bCs/>
        </w:rPr>
        <w:t>-</w:t>
      </w:r>
      <w:r w:rsidRPr="00A53162">
        <w:rPr>
          <w:rFonts w:asciiTheme="minorHAnsi" w:hAnsiTheme="minorHAnsi" w:cstheme="minorHAnsi"/>
          <w:b/>
          <w:bCs/>
        </w:rPr>
        <w:t>informed training</w:t>
      </w:r>
      <w:r>
        <w:t xml:space="preserve"> to </w:t>
      </w:r>
      <w:r w:rsidR="008B7DF7">
        <w:t>c</w:t>
      </w:r>
      <w:r>
        <w:t>ommission officers and support the piloting of trauma</w:t>
      </w:r>
      <w:r w:rsidR="00C262BC">
        <w:t>-</w:t>
      </w:r>
      <w:r>
        <w:t>informed practice at the CCC with targeted teams.</w:t>
      </w:r>
    </w:p>
    <w:p w14:paraId="62BA42B8" w14:textId="77777777" w:rsidR="00867649" w:rsidRDefault="001A528E" w:rsidP="00A53162">
      <w:pPr>
        <w:pStyle w:val="BulletColumn"/>
        <w:numPr>
          <w:ilvl w:val="0"/>
          <w:numId w:val="0"/>
        </w:numPr>
        <w:ind w:left="720" w:hanging="360"/>
        <w:sectPr w:rsidR="00867649" w:rsidSect="001A528E">
          <w:type w:val="continuous"/>
          <w:pgSz w:w="11906" w:h="16838" w:code="9"/>
          <w:pgMar w:top="2155" w:right="1134" w:bottom="964" w:left="1134" w:header="720" w:footer="567" w:gutter="0"/>
          <w:cols w:num="2" w:space="567"/>
          <w:noEndnote/>
          <w:docGrid w:linePitch="272"/>
          <w15:footnoteColumns w:val="1"/>
        </w:sectPr>
      </w:pPr>
      <w:r>
        <w:br/>
      </w:r>
      <w:r>
        <w:br/>
      </w:r>
    </w:p>
    <w:p w14:paraId="1E9E7A04" w14:textId="77777777" w:rsidR="00B740E3" w:rsidRPr="00F9716C" w:rsidRDefault="00B740E3" w:rsidP="00B740E3">
      <w:pPr>
        <w:pStyle w:val="Bullets"/>
        <w:rPr>
          <w:color w:val="414042" w:themeColor="text1"/>
        </w:rPr>
        <w:sectPr w:rsidR="00B740E3" w:rsidRPr="00F9716C" w:rsidSect="00D46BC7">
          <w:headerReference w:type="even" r:id="rId164"/>
          <w:headerReference w:type="default" r:id="rId165"/>
          <w:headerReference w:type="first" r:id="rId166"/>
          <w:type w:val="continuous"/>
          <w:pgSz w:w="11906" w:h="16838" w:code="9"/>
          <w:pgMar w:top="2155" w:right="1134" w:bottom="964" w:left="1134" w:header="720" w:footer="284" w:gutter="0"/>
          <w:cols w:space="567"/>
          <w:noEndnote/>
          <w:docGrid w:linePitch="272"/>
          <w15:footnoteColumns w:val="1"/>
        </w:sectPr>
      </w:pPr>
    </w:p>
    <w:p w14:paraId="40BBB7E1" w14:textId="77777777" w:rsidR="00370F00" w:rsidRPr="00F9716C" w:rsidRDefault="004C1A3D" w:rsidP="00210331">
      <w:pPr>
        <w:pStyle w:val="AH1PageHeader"/>
        <w:spacing w:after="880"/>
        <w:sectPr w:rsidR="00370F00" w:rsidRPr="00F9716C" w:rsidSect="000E0DA7">
          <w:pgSz w:w="11906" w:h="16838" w:code="9"/>
          <w:pgMar w:top="2155" w:right="1134" w:bottom="964" w:left="1134" w:header="720" w:footer="567" w:gutter="0"/>
          <w:cols w:space="567"/>
          <w:noEndnote/>
          <w:docGrid w:linePitch="272"/>
          <w15:footnoteColumns w:val="1"/>
        </w:sectPr>
      </w:pPr>
      <w:bookmarkStart w:id="411" w:name="ObjectiveSafeandCapable"/>
      <w:r w:rsidRPr="00F9716C">
        <w:t xml:space="preserve">Objective: </w:t>
      </w:r>
      <w:r w:rsidR="00370F00" w:rsidRPr="00F9716C">
        <w:t>Safe and capable</w:t>
      </w:r>
      <w:r w:rsidR="00B62C45" w:rsidRPr="00F9716C">
        <w:rPr>
          <w:noProof/>
        </w:rPr>
        <w:t xml:space="preserve"> </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684A8A" w14:paraId="4FE4B982" w14:textId="77777777">
        <w:tc>
          <w:tcPr>
            <w:tcW w:w="4535" w:type="dxa"/>
            <w:shd w:val="clear" w:color="auto" w:fill="F2F2F2" w:themeFill="background1" w:themeFillShade="F2"/>
          </w:tcPr>
          <w:bookmarkEnd w:id="411"/>
          <w:p w14:paraId="7C8A1710" w14:textId="77777777" w:rsidR="00684A8A" w:rsidRPr="00F9716C" w:rsidRDefault="00684A8A" w:rsidP="00FA6988">
            <w:pPr>
              <w:pStyle w:val="Openingparagraph"/>
              <w:tabs>
                <w:tab w:val="left" w:pos="3848"/>
              </w:tabs>
              <w:spacing w:before="240"/>
              <w:ind w:right="175" w:firstLine="60"/>
            </w:pPr>
            <w:r w:rsidRPr="00F9716C">
              <w:rPr>
                <w:snapToGrid w:val="0"/>
              </w:rPr>
              <w:t>Key strategies:</w:t>
            </w:r>
          </w:p>
          <w:p w14:paraId="58A3C955" w14:textId="77777777" w:rsidR="001F51E2" w:rsidRDefault="00594357" w:rsidP="003F1B2B">
            <w:pPr>
              <w:pStyle w:val="BulletColumn"/>
              <w:ind w:right="327"/>
            </w:pPr>
            <w:r>
              <w:t>Develop</w:t>
            </w:r>
            <w:r w:rsidR="001F51E2">
              <w:t xml:space="preserve"> leadership and management capability to lead change, achieve high performance, and influence connection to agency purpose. </w:t>
            </w:r>
          </w:p>
          <w:p w14:paraId="1E6F99EC" w14:textId="77777777" w:rsidR="001F51E2" w:rsidRDefault="001F51E2" w:rsidP="003F1B2B">
            <w:pPr>
              <w:pStyle w:val="BulletColumn"/>
              <w:ind w:right="327"/>
            </w:pPr>
            <w:r>
              <w:t xml:space="preserve">Nurture a safe and healthy workplace embedding a shared responsibility for the physical, psychological and cultural wellbeing of our workforce. </w:t>
            </w:r>
          </w:p>
          <w:p w14:paraId="3A70B69F" w14:textId="77777777" w:rsidR="001F51E2" w:rsidRDefault="001F51E2" w:rsidP="003F1B2B">
            <w:pPr>
              <w:pStyle w:val="BulletColumn"/>
              <w:ind w:right="327"/>
            </w:pPr>
            <w:r>
              <w:t xml:space="preserve">Continue to enhance diversity and inclusion initiatives to harness different perspectives and build on our collective strengths. </w:t>
            </w:r>
          </w:p>
          <w:p w14:paraId="111ABAF8" w14:textId="77777777" w:rsidR="001F51E2" w:rsidRDefault="001F51E2" w:rsidP="003F1B2B">
            <w:pPr>
              <w:pStyle w:val="BulletColumn"/>
              <w:ind w:right="327"/>
            </w:pPr>
            <w:r>
              <w:t xml:space="preserve">Deliver talent attraction and retention initiatives that reflect the changing needs of the workforce and societal expectations. </w:t>
            </w:r>
          </w:p>
          <w:p w14:paraId="49838154" w14:textId="77777777" w:rsidR="001F51E2" w:rsidRDefault="001F51E2" w:rsidP="003F1B2B">
            <w:pPr>
              <w:pStyle w:val="BulletColumn"/>
              <w:ind w:right="327"/>
            </w:pPr>
            <w:r>
              <w:t>Develop workforce capability to meet the operating needs within a complex and evolving working environment.</w:t>
            </w:r>
          </w:p>
          <w:p w14:paraId="5505470F" w14:textId="77777777" w:rsidR="001F51E2" w:rsidRDefault="001F51E2" w:rsidP="003F1B2B">
            <w:pPr>
              <w:pStyle w:val="BulletColumn"/>
              <w:ind w:right="327"/>
            </w:pPr>
            <w:r>
              <w:t xml:space="preserve">Leverage and invest in technology to enhance digital capability and improve system cross-functionality. </w:t>
            </w:r>
          </w:p>
          <w:p w14:paraId="4683F898" w14:textId="77777777" w:rsidR="00684A8A" w:rsidRPr="0088343A" w:rsidRDefault="001F51E2" w:rsidP="003F1B2B">
            <w:pPr>
              <w:pStyle w:val="BulletColumn"/>
              <w:spacing w:after="360"/>
              <w:ind w:left="714" w:right="327" w:hanging="357"/>
            </w:pPr>
            <w:r>
              <w:t>Invest wisely in robust information security measures to stay ahead of potential threats.</w:t>
            </w:r>
          </w:p>
        </w:tc>
      </w:tr>
    </w:tbl>
    <w:p w14:paraId="14AD8559" w14:textId="77777777" w:rsidR="00370F00" w:rsidRPr="00F9716C" w:rsidRDefault="00370F00" w:rsidP="00370F00">
      <w:pPr>
        <w:pStyle w:val="Openingparagraph"/>
      </w:pPr>
    </w:p>
    <w:p w14:paraId="5FE167FE" w14:textId="77777777" w:rsidR="00370F00" w:rsidRPr="00F9716C" w:rsidRDefault="00370F00" w:rsidP="00370F00">
      <w:pPr>
        <w:pStyle w:val="Openingparagraph"/>
        <w:sectPr w:rsidR="00370F00" w:rsidRPr="00F9716C" w:rsidSect="00D46BC7">
          <w:type w:val="continuous"/>
          <w:pgSz w:w="11906" w:h="16838" w:code="9"/>
          <w:pgMar w:top="2155" w:right="1134" w:bottom="964" w:left="1134" w:header="720" w:footer="284" w:gutter="0"/>
          <w:cols w:space="567"/>
          <w:noEndnote/>
          <w:docGrid w:linePitch="272"/>
          <w15:footnoteColumns w:val="1"/>
        </w:sectPr>
      </w:pPr>
    </w:p>
    <w:p w14:paraId="655F721C" w14:textId="77777777" w:rsidR="00A40164" w:rsidRDefault="00A40164" w:rsidP="00A40164">
      <w:pPr>
        <w:pStyle w:val="DHeading2Calibri16"/>
        <w:spacing w:after="0"/>
        <w:ind w:right="-425"/>
      </w:pPr>
      <w:r>
        <w:br w:type="page"/>
      </w:r>
    </w:p>
    <w:p w14:paraId="19A97929" w14:textId="77777777" w:rsidR="00A40164" w:rsidRDefault="00A40164" w:rsidP="00CD304D">
      <w:pPr>
        <w:pStyle w:val="DHeading2Calibri16"/>
        <w:spacing w:after="0"/>
        <w:ind w:right="0"/>
        <w:outlineLvl w:val="1"/>
      </w:pPr>
      <w:r w:rsidRPr="00A40164">
        <w:t>Developing the capability and managing the wellbeing of our people and enabling their performance through access to high quality information and fit-for-purpose systems.</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A40164" w:rsidRPr="00172911" w14:paraId="4ACCCBA3" w14:textId="77777777" w:rsidTr="00DD0E48">
        <w:trPr>
          <w:trHeight w:val="851"/>
        </w:trPr>
        <w:tc>
          <w:tcPr>
            <w:tcW w:w="9638" w:type="dxa"/>
            <w:shd w:val="clear" w:color="auto" w:fill="F9F9F9"/>
          </w:tcPr>
          <w:p w14:paraId="1599DD55" w14:textId="77777777" w:rsidR="00A40164" w:rsidRPr="007F59ED" w:rsidRDefault="00A40164" w:rsidP="00DD0E48">
            <w:pPr>
              <w:pStyle w:val="newBODYTEXT"/>
              <w:spacing w:after="0"/>
              <w:ind w:right="105"/>
              <w:rPr>
                <w:rStyle w:val="Emphasis"/>
                <w:rFonts w:asciiTheme="minorHAnsi" w:hAnsiTheme="minorHAnsi" w:cstheme="minorHAnsi"/>
                <w:highlight w:val="green"/>
              </w:rPr>
            </w:pPr>
            <w:r w:rsidRPr="00A40164">
              <w:rPr>
                <w:rFonts w:asciiTheme="minorHAnsi" w:hAnsiTheme="minorHAnsi" w:cstheme="minorHAnsi"/>
                <w:bCs/>
              </w:rPr>
              <w:t>In 2024–25, we demonstrated our commitment to building a stronger, more capable organisation by delivering on our strategic plan key deliverable of developing critical organisational capabilities including digital, analytics, intelligence and workforce.</w:t>
            </w:r>
          </w:p>
        </w:tc>
      </w:tr>
    </w:tbl>
    <w:p w14:paraId="2DAD0A2D" w14:textId="77777777" w:rsidR="002F2DBF" w:rsidRPr="002F2DBF" w:rsidRDefault="002F2DBF" w:rsidP="00801212">
      <w:pPr>
        <w:pStyle w:val="EHeadingCalibri14"/>
        <w:ind w:right="74"/>
        <w:outlineLvl w:val="9"/>
        <w:rPr>
          <w:sz w:val="24"/>
          <w:szCs w:val="24"/>
        </w:rPr>
      </w:pPr>
    </w:p>
    <w:p w14:paraId="626C31A5" w14:textId="77777777" w:rsidR="00A40164" w:rsidRPr="002F2DBF" w:rsidRDefault="00A40164" w:rsidP="00CD304D">
      <w:pPr>
        <w:pStyle w:val="EHeadingCalibri14"/>
        <w:shd w:val="clear" w:color="auto" w:fill="F9F9F9"/>
        <w:ind w:right="74"/>
        <w:outlineLvl w:val="1"/>
        <w:rPr>
          <w:sz w:val="32"/>
          <w:szCs w:val="32"/>
        </w:rPr>
        <w:sectPr w:rsidR="00A40164" w:rsidRPr="002F2DBF" w:rsidSect="00A40164">
          <w:headerReference w:type="even" r:id="rId167"/>
          <w:headerReference w:type="default" r:id="rId168"/>
          <w:headerReference w:type="first" r:id="rId169"/>
          <w:type w:val="continuous"/>
          <w:pgSz w:w="11906" w:h="16838" w:code="9"/>
          <w:pgMar w:top="2410" w:right="991" w:bottom="964" w:left="1134" w:header="720" w:footer="567" w:gutter="0"/>
          <w:cols w:space="567"/>
          <w:noEndnote/>
          <w:docGrid w:linePitch="272"/>
        </w:sectPr>
      </w:pPr>
      <w:bookmarkStart w:id="412" w:name="Pg49HumanRights"/>
      <w:r w:rsidRPr="002F2DBF">
        <w:rPr>
          <w:sz w:val="32"/>
          <w:szCs w:val="32"/>
        </w:rPr>
        <w:t>Upholding public trust</w:t>
      </w:r>
    </w:p>
    <w:bookmarkEnd w:id="412"/>
    <w:p w14:paraId="6BB963DA" w14:textId="77777777" w:rsidR="00063C7A" w:rsidRDefault="00063DBA" w:rsidP="00063C7A">
      <w:pPr>
        <w:pStyle w:val="newBODYTEXT"/>
      </w:pPr>
      <w:r w:rsidRPr="00063DBA">
        <w:t>We</w:t>
      </w:r>
      <w:r w:rsidR="00063C7A">
        <w:t xml:space="preserve"> understand as an integrity agency that our workforce is entrusted with upholding public confidence and must therefore adhere strictly to key priorities, such as ethics, the code of conduct and human rights. These principles form the foundation of our agency’s credibility, guiding decision-making and behaviour to ensure fairness, impartiality and accountability.</w:t>
      </w:r>
    </w:p>
    <w:p w14:paraId="42388507" w14:textId="77777777" w:rsidR="00063C7A" w:rsidRDefault="00063C7A" w:rsidP="00763774">
      <w:pPr>
        <w:pStyle w:val="newBODYTEXT"/>
        <w:spacing w:after="120"/>
        <w:rPr>
          <w:i/>
          <w:iCs/>
        </w:rPr>
      </w:pPr>
      <w:r>
        <w:t xml:space="preserve">The CCC’s Code of Conduct sets the standard of conduct expected of our workforce and is consistent with the ethics principles and values outlined in the </w:t>
      </w:r>
      <w:r w:rsidRPr="00063C7A">
        <w:rPr>
          <w:i/>
          <w:iCs/>
        </w:rPr>
        <w:t>Public Sector Ethics Act 1994</w:t>
      </w:r>
      <w:r w:rsidR="00A70235">
        <w:rPr>
          <w:i/>
          <w:iCs/>
        </w:rPr>
        <w:t>:</w:t>
      </w:r>
    </w:p>
    <w:p w14:paraId="0D542780" w14:textId="77777777" w:rsidR="00D957B7" w:rsidRDefault="00D957B7" w:rsidP="00763774">
      <w:pPr>
        <w:pStyle w:val="BulletColumn"/>
        <w:spacing w:after="80"/>
        <w:ind w:left="714" w:right="-142" w:hanging="357"/>
      </w:pPr>
      <w:r>
        <w:t xml:space="preserve">Integrity and impartiality. </w:t>
      </w:r>
    </w:p>
    <w:p w14:paraId="707C17B0" w14:textId="77777777" w:rsidR="00D957B7" w:rsidRDefault="00D957B7" w:rsidP="00763774">
      <w:pPr>
        <w:pStyle w:val="BulletColumn"/>
        <w:spacing w:after="80"/>
        <w:ind w:left="714" w:right="-142" w:hanging="357"/>
      </w:pPr>
      <w:r>
        <w:t xml:space="preserve">Promoting the public good. </w:t>
      </w:r>
    </w:p>
    <w:p w14:paraId="63A5B1FF" w14:textId="77777777" w:rsidR="00D957B7" w:rsidRDefault="00D957B7" w:rsidP="00763774">
      <w:pPr>
        <w:pStyle w:val="BulletColumn"/>
        <w:spacing w:after="80"/>
        <w:ind w:left="714" w:right="-142" w:hanging="357"/>
      </w:pPr>
      <w:r>
        <w:t xml:space="preserve">Commitment to the system of government, and </w:t>
      </w:r>
    </w:p>
    <w:p w14:paraId="66AA759A" w14:textId="77777777" w:rsidR="00D957B7" w:rsidRDefault="00D957B7" w:rsidP="00763774">
      <w:pPr>
        <w:pStyle w:val="BulletColumn"/>
        <w:ind w:left="714" w:right="-142" w:hanging="357"/>
      </w:pPr>
      <w:r>
        <w:t xml:space="preserve">Accountability and transparency. </w:t>
      </w:r>
    </w:p>
    <w:p w14:paraId="346E795A" w14:textId="77777777" w:rsidR="00F1541C" w:rsidRDefault="00063DBA" w:rsidP="00763774">
      <w:pPr>
        <w:pStyle w:val="newBODYTEXT"/>
        <w:spacing w:before="80"/>
      </w:pPr>
      <w:r w:rsidRPr="00063DBA">
        <w:t>These</w:t>
      </w:r>
      <w:r w:rsidR="00F1541C">
        <w:t xml:space="preserve"> principles underpin our values (</w:t>
      </w:r>
      <w:r w:rsidR="00F1541C" w:rsidRPr="00E47B12">
        <w:t xml:space="preserve">see </w:t>
      </w:r>
      <w:r w:rsidR="00F1541C" w:rsidRPr="00D82820">
        <w:t xml:space="preserve">page </w:t>
      </w:r>
      <w:hyperlink w:anchor="Ourvisionpurposeandvalues" w:history="1">
        <w:r w:rsidR="00E47B12" w:rsidRPr="00D82820">
          <w:rPr>
            <w:rStyle w:val="Hyperlink"/>
            <w:u w:val="none"/>
          </w:rPr>
          <w:t>10</w:t>
        </w:r>
      </w:hyperlink>
      <w:r w:rsidR="00F1541C" w:rsidRPr="00D82820">
        <w:t>), and</w:t>
      </w:r>
      <w:r w:rsidR="00F1541C">
        <w:t xml:space="preserve"> they are embedded within individual Performance and Development Agreements (PDA). </w:t>
      </w:r>
    </w:p>
    <w:p w14:paraId="0D323476" w14:textId="77777777" w:rsidR="00CB0636" w:rsidRDefault="00F1541C" w:rsidP="00F85F9A">
      <w:pPr>
        <w:pStyle w:val="newBODYTEXT"/>
        <w:ind w:right="-1"/>
      </w:pPr>
      <w:r>
        <w:t>Each new starter at the CCC is provided with a copy of our Code of Conduct in their letter of offer of employment and completes a Code of Conduct eLearning module in their first week of employment.  Ongoing, our people complete mandatory eLearning every two years.</w:t>
      </w:r>
    </w:p>
    <w:p w14:paraId="5A134046" w14:textId="77777777" w:rsidR="00364E01" w:rsidRPr="002F2DBF" w:rsidRDefault="00364E01" w:rsidP="00CD304D">
      <w:pPr>
        <w:pStyle w:val="FHeadingCalibri12"/>
        <w:spacing w:after="80"/>
        <w:ind w:right="74"/>
        <w:rPr>
          <w:sz w:val="28"/>
          <w:szCs w:val="28"/>
        </w:rPr>
      </w:pPr>
      <w:r w:rsidRPr="002F2DBF">
        <w:rPr>
          <w:sz w:val="28"/>
          <w:szCs w:val="28"/>
        </w:rPr>
        <w:t>Respecting, promoting and protecting human rights</w:t>
      </w:r>
    </w:p>
    <w:p w14:paraId="2F959A1E" w14:textId="77777777" w:rsidR="00C274D9" w:rsidRDefault="00364E01" w:rsidP="00C274D9">
      <w:pPr>
        <w:pStyle w:val="newBODYTEXT"/>
      </w:pPr>
      <w:r>
        <w:t xml:space="preserve">In </w:t>
      </w:r>
      <w:r w:rsidR="00C274D9">
        <w:t xml:space="preserve">January 2020, the </w:t>
      </w:r>
      <w:r w:rsidR="00C274D9" w:rsidRPr="00C274D9">
        <w:rPr>
          <w:i/>
          <w:iCs/>
        </w:rPr>
        <w:t>Human Rights Act 2019</w:t>
      </w:r>
      <w:r w:rsidR="00C274D9">
        <w:t xml:space="preserve"> (Qld) came into full effect. Since then, we have taken steps to ensure our actions and decisions comply with the requirements of the Act.  </w:t>
      </w:r>
    </w:p>
    <w:p w14:paraId="19463ED4" w14:textId="77777777" w:rsidR="00364E01" w:rsidRDefault="00C274D9" w:rsidP="00C274D9">
      <w:pPr>
        <w:pStyle w:val="newBODYTEXT"/>
      </w:pPr>
      <w:r>
        <w:t xml:space="preserve">We continued to ensure that our actions and decisions did not limit human rights, or limited human rights only to the extent that was reasonable and demonstrably justifiable, in accordance with section 13 of the </w:t>
      </w:r>
      <w:r w:rsidRPr="00C274D9">
        <w:rPr>
          <w:i/>
          <w:iCs/>
        </w:rPr>
        <w:t xml:space="preserve">Human Rights Act 2019, </w:t>
      </w:r>
      <w:r>
        <w:t>for example:</w:t>
      </w:r>
      <w:r w:rsidR="00364E01">
        <w:t xml:space="preserve"> </w:t>
      </w:r>
    </w:p>
    <w:p w14:paraId="36E4FAE5" w14:textId="77777777" w:rsidR="00833A3D" w:rsidRDefault="00364E01" w:rsidP="00A40164">
      <w:pPr>
        <w:pStyle w:val="BulletColumn"/>
        <w:ind w:right="-1"/>
      </w:pPr>
      <w:r>
        <w:t>Decisions</w:t>
      </w:r>
      <w:r w:rsidR="00833A3D">
        <w:t xml:space="preserve"> about the use of coercive powers and acting under coercive powers. </w:t>
      </w:r>
    </w:p>
    <w:p w14:paraId="0979FFA8" w14:textId="77777777" w:rsidR="00833A3D" w:rsidRDefault="00833A3D" w:rsidP="00A40164">
      <w:pPr>
        <w:pStyle w:val="BulletColumn"/>
        <w:ind w:right="-1"/>
      </w:pPr>
      <w:r>
        <w:t xml:space="preserve">Decisions and actions in relation to corruption complaints and police misconduct complaints. </w:t>
      </w:r>
    </w:p>
    <w:p w14:paraId="2851890E" w14:textId="77777777" w:rsidR="00833A3D" w:rsidRDefault="00833A3D" w:rsidP="00A40164">
      <w:pPr>
        <w:pStyle w:val="BulletColumn"/>
        <w:ind w:right="-1"/>
      </w:pPr>
      <w:r>
        <w:t>Decisions and actions in relation to crime investigations and confiscation-related investigations, and developing, amending and rescinding policies and procedures.</w:t>
      </w:r>
    </w:p>
    <w:p w14:paraId="5B039A54" w14:textId="77777777" w:rsidR="00364E01" w:rsidRDefault="00364E01" w:rsidP="00A40164">
      <w:pPr>
        <w:pStyle w:val="newBODYTEXT"/>
        <w:ind w:right="-1"/>
      </w:pPr>
      <w:r>
        <w:t xml:space="preserve">In </w:t>
      </w:r>
      <w:r w:rsidR="009A3EB5" w:rsidRPr="009A3EB5">
        <w:t xml:space="preserve">2024–25, the CCC received one human rights complaint which was raised through the Queensland Human Rights Commission (QHRC) and resolved by the CCC providing information to the QHRC. The CCC is aware that the QHRC is also considering another possible Human Rights complaint, which we may be required to respond to.  The CCC also receives complaints from individuals from time to time which invoke the </w:t>
      </w:r>
      <w:r w:rsidR="009A3EB5" w:rsidRPr="009A3EB5">
        <w:rPr>
          <w:i/>
          <w:iCs/>
        </w:rPr>
        <w:t>Human Rights Act</w:t>
      </w:r>
      <w:r w:rsidR="009A3EB5" w:rsidRPr="009A3EB5">
        <w:t xml:space="preserve"> </w:t>
      </w:r>
      <w:r w:rsidR="00D77582" w:rsidRPr="00D77582">
        <w:rPr>
          <w:i/>
          <w:iCs/>
        </w:rPr>
        <w:t>2019</w:t>
      </w:r>
      <w:r w:rsidR="00D77582">
        <w:t xml:space="preserve"> </w:t>
      </w:r>
      <w:r w:rsidR="009A3EB5" w:rsidRPr="009A3EB5">
        <w:t>and are addressed through the CCC’s customer complaints process. There was one such matter in 2024–25.</w:t>
      </w:r>
    </w:p>
    <w:p w14:paraId="344463DB" w14:textId="77777777" w:rsidR="00364E01" w:rsidRDefault="00364E01" w:rsidP="00A40164">
      <w:pPr>
        <w:pStyle w:val="newBODYTEXT"/>
        <w:ind w:right="-1"/>
      </w:pPr>
      <w:r>
        <w:t>Our ongoing commitment to human rights is demonstrated by:</w:t>
      </w:r>
    </w:p>
    <w:p w14:paraId="3EB78C25" w14:textId="77777777" w:rsidR="00F826E0" w:rsidRPr="00F826E0" w:rsidRDefault="00364E01" w:rsidP="00A40164">
      <w:pPr>
        <w:pStyle w:val="BulletColumn"/>
        <w:ind w:right="-1"/>
        <w:rPr>
          <w:i/>
          <w:iCs/>
        </w:rPr>
      </w:pPr>
      <w:r>
        <w:t>continuing</w:t>
      </w:r>
      <w:r w:rsidR="00F826E0">
        <w:t xml:space="preserve"> our regular human rights training to ensure our people remain aware of their obligations under the </w:t>
      </w:r>
      <w:r w:rsidR="00F826E0" w:rsidRPr="00F826E0">
        <w:rPr>
          <w:i/>
          <w:iCs/>
        </w:rPr>
        <w:t xml:space="preserve">Human Rights Act 2019 </w:t>
      </w:r>
    </w:p>
    <w:p w14:paraId="22883B23" w14:textId="77777777" w:rsidR="00F826E0" w:rsidRDefault="00F826E0" w:rsidP="00A40164">
      <w:pPr>
        <w:pStyle w:val="BulletColumn"/>
        <w:ind w:right="-1"/>
      </w:pPr>
      <w:r>
        <w:t xml:space="preserve">considering human rights in our strategic and operational planning activities </w:t>
      </w:r>
    </w:p>
    <w:p w14:paraId="5F51836E" w14:textId="77777777" w:rsidR="00F826E0" w:rsidRDefault="00F826E0" w:rsidP="00A40164">
      <w:pPr>
        <w:pStyle w:val="BulletColumn"/>
        <w:ind w:right="-1"/>
      </w:pPr>
      <w:r>
        <w:t xml:space="preserve">reflecting our commitment within our </w:t>
      </w:r>
      <w:r w:rsidRPr="00F826E0">
        <w:rPr>
          <w:i/>
          <w:iCs/>
        </w:rPr>
        <w:t>Strategic Plan 2023–27 (Updated 2024)</w:t>
      </w:r>
    </w:p>
    <w:p w14:paraId="552C0B5F" w14:textId="77777777" w:rsidR="00F826E0" w:rsidRPr="00763774" w:rsidRDefault="00F826E0" w:rsidP="00A40164">
      <w:pPr>
        <w:pStyle w:val="BulletColumn"/>
        <w:ind w:right="-1"/>
      </w:pPr>
      <w:r>
        <w:t xml:space="preserve">incorporating human rights considerations into our processes for handling complaints, making decisions and developing, amending or </w:t>
      </w:r>
      <w:r w:rsidRPr="00763774">
        <w:t xml:space="preserve">rescinding policies and procedures, and </w:t>
      </w:r>
    </w:p>
    <w:p w14:paraId="15BD1162" w14:textId="77777777" w:rsidR="00F826E0" w:rsidRPr="00A40164" w:rsidRDefault="00F826E0" w:rsidP="00A40164">
      <w:pPr>
        <w:pStyle w:val="BulletColumn"/>
        <w:rPr>
          <w:i/>
          <w:iCs/>
        </w:rPr>
      </w:pPr>
      <w:r w:rsidRPr="00763774">
        <w:t xml:space="preserve">providing resources and guidance material that support our </w:t>
      </w:r>
      <w:r w:rsidRPr="00763774">
        <w:rPr>
          <w:i/>
          <w:iCs/>
        </w:rPr>
        <w:t>Human Rights Policy and Procedure.</w:t>
      </w:r>
      <w:r w:rsidRPr="00F826E0">
        <w:rPr>
          <w:i/>
          <w:iCs/>
        </w:rPr>
        <w:t xml:space="preserve"> </w:t>
      </w:r>
      <w:r w:rsidR="00A40164">
        <w:rPr>
          <w:i/>
          <w:iCs/>
        </w:rPr>
        <w:br w:type="page"/>
      </w:r>
    </w:p>
    <w:p w14:paraId="11509639" w14:textId="77777777" w:rsidR="00364E01" w:rsidRPr="002F2DBF" w:rsidRDefault="00364E01" w:rsidP="009F382E">
      <w:pPr>
        <w:pStyle w:val="FHeadingCalibri12"/>
        <w:spacing w:after="80"/>
        <w:ind w:right="282"/>
        <w:rPr>
          <w:sz w:val="28"/>
          <w:szCs w:val="28"/>
        </w:rPr>
      </w:pPr>
      <w:bookmarkStart w:id="413" w:name="Pg50Translatingprivacylegislativereform"/>
      <w:r w:rsidRPr="002F2DBF">
        <w:rPr>
          <w:sz w:val="28"/>
          <w:szCs w:val="28"/>
        </w:rPr>
        <w:t>Translating privacy legislative reform into practice</w:t>
      </w:r>
    </w:p>
    <w:bookmarkEnd w:id="413"/>
    <w:p w14:paraId="5B9FD655" w14:textId="77777777" w:rsidR="00EA6A3B" w:rsidRDefault="00364E01" w:rsidP="009F382E">
      <w:pPr>
        <w:pStyle w:val="newBODYTEXT"/>
        <w:ind w:right="282"/>
      </w:pPr>
      <w:r>
        <w:t xml:space="preserve">In </w:t>
      </w:r>
      <w:r w:rsidR="00EA6A3B">
        <w:t xml:space="preserve">preparation for reforms under </w:t>
      </w:r>
      <w:r w:rsidR="00EA6A3B" w:rsidRPr="00EA6A3B">
        <w:rPr>
          <w:i/>
          <w:iCs/>
        </w:rPr>
        <w:t>the Information Privacy and Other Legislation Amendment Act 2023</w:t>
      </w:r>
      <w:r w:rsidR="00EA6A3B">
        <w:t xml:space="preserve"> (IPOLA) which commence on 1 July 2025, the CCC has developed tailored communication and learning resources to support a coordinated and streamlined introduction of the Mandatory Notification Data Breach (MNDB) scheme.</w:t>
      </w:r>
    </w:p>
    <w:p w14:paraId="1DEE5B9D" w14:textId="77777777" w:rsidR="000B2080" w:rsidRDefault="00EA6A3B" w:rsidP="009F382E">
      <w:pPr>
        <w:pStyle w:val="newBODYTEXT"/>
        <w:ind w:right="282"/>
      </w:pPr>
      <w:r>
        <w:t>Given the complexity and significance of the legislative changes for the CCC, a clear and consistent approach to education and engagement will ensure our workforce at all levels understand their obligations.  Our approach intends to embed the changes into everyday practices and further promote a strong culture of privacy, accountability and transparency.</w:t>
      </w:r>
    </w:p>
    <w:p w14:paraId="5C3D5C9E" w14:textId="77777777" w:rsidR="00EA6A3B" w:rsidRDefault="000B2080" w:rsidP="009F382E">
      <w:pPr>
        <w:pStyle w:val="newBODYTEXT"/>
        <w:ind w:right="282"/>
      </w:pPr>
      <w:r w:rsidRPr="000B2080">
        <w:t>From 1 July 2025, the CCC will publish our MNDB policy which will provide information to the public about how the CCC will manage data breaches. The CCC will also adopt a new MNDB procedure which sets out the obligations on CCC officers to identify data breaches and provide guidance about how to report data breaches.</w:t>
      </w:r>
    </w:p>
    <w:p w14:paraId="3916F749" w14:textId="77777777" w:rsidR="000B2080" w:rsidRPr="002F2DBF" w:rsidRDefault="000B2080" w:rsidP="009F382E">
      <w:pPr>
        <w:pStyle w:val="FHeadingCalibri12"/>
        <w:spacing w:after="80"/>
        <w:ind w:right="282"/>
        <w:rPr>
          <w:sz w:val="28"/>
          <w:szCs w:val="28"/>
        </w:rPr>
      </w:pPr>
      <w:r w:rsidRPr="002F2DBF">
        <w:rPr>
          <w:sz w:val="28"/>
          <w:szCs w:val="28"/>
        </w:rPr>
        <w:t>Supporting reconciliation</w:t>
      </w:r>
    </w:p>
    <w:p w14:paraId="411975D9" w14:textId="77777777" w:rsidR="00C00CE8" w:rsidRDefault="00364E01" w:rsidP="009F382E">
      <w:pPr>
        <w:pStyle w:val="newBODYTEXT"/>
        <w:ind w:right="282"/>
      </w:pPr>
      <w:r>
        <w:t>The</w:t>
      </w:r>
      <w:r w:rsidR="00C00CE8">
        <w:t xml:space="preserve"> CCC has made a commitment to reconciliation in Australia through the development and implementation of its own </w:t>
      </w:r>
      <w:r w:rsidR="00C00CE8" w:rsidRPr="00C00CE8">
        <w:rPr>
          <w:i/>
          <w:iCs/>
        </w:rPr>
        <w:t>Reconciliation Action Plan</w:t>
      </w:r>
      <w:r w:rsidR="00C00CE8">
        <w:t xml:space="preserve"> (RAP) in partnership with Reconciliation Australia. The CCC’s RAP is a living document that implements actions to build on respectful relationships and create opportunities with Aboriginal and Torres Strait Islander peoples.</w:t>
      </w:r>
    </w:p>
    <w:p w14:paraId="08CAE6DE" w14:textId="77777777" w:rsidR="00C00CE8" w:rsidRDefault="00C00CE8" w:rsidP="009F382E">
      <w:pPr>
        <w:pStyle w:val="newBODYTEXT"/>
        <w:ind w:right="282"/>
      </w:pPr>
      <w:r>
        <w:t xml:space="preserve">Our focus is on advancing our contribution to reconciliation through fostering an inclusive culture that promotes employee well-being, collaboration, innovation, and engagement. </w:t>
      </w:r>
    </w:p>
    <w:p w14:paraId="6B078EBD" w14:textId="77777777" w:rsidR="009E7D49" w:rsidRDefault="00C00CE8" w:rsidP="009F382E">
      <w:pPr>
        <w:pStyle w:val="newBODYTEXT"/>
        <w:ind w:right="282"/>
      </w:pPr>
      <w:r>
        <w:t>The CCC’s aim is to strengthen long and ongoing relationships with Aboriginal and Torres Strait Islander peoples and their communities. The CCC serves an important function in responding to the needs and concerns of Aboriginal and Torres Strait Islander peoples, in relation to criminal justice issues and good governance of public sector agencies.</w:t>
      </w:r>
      <w:r w:rsidR="000B2080">
        <w:br w:type="column"/>
      </w:r>
      <w:r>
        <w:t xml:space="preserve">As part of our cultural capability strategy, all CCC staff continue to complete the mandatory cultural awareness elearning module based on </w:t>
      </w:r>
      <w:r w:rsidRPr="00FF3B34">
        <w:t xml:space="preserve">Evolve Communities’ 7 Steps </w:t>
      </w:r>
      <w:proofErr w:type="gramStart"/>
      <w:r w:rsidRPr="00FF3B34">
        <w:t>To</w:t>
      </w:r>
      <w:proofErr w:type="gramEnd"/>
      <w:r w:rsidRPr="00FF3B34">
        <w:t xml:space="preserve"> Reconciliation’ Program,</w:t>
      </w:r>
      <w:r>
        <w:t xml:space="preserve"> aiming to:</w:t>
      </w:r>
    </w:p>
    <w:p w14:paraId="1BFBDC6D" w14:textId="77777777" w:rsidR="00A10251" w:rsidRDefault="00A10251" w:rsidP="00A10251">
      <w:pPr>
        <w:pStyle w:val="BulletColumn"/>
      </w:pPr>
      <w:r>
        <w:t>develop appreciation and respect for Aboriginal and Torres Strait Islander history, traditions and culture</w:t>
      </w:r>
    </w:p>
    <w:p w14:paraId="28440D80" w14:textId="77777777" w:rsidR="00A10251" w:rsidRDefault="00A10251" w:rsidP="00A10251">
      <w:pPr>
        <w:pStyle w:val="BulletColumn"/>
      </w:pPr>
      <w:r>
        <w:t>improve understanding of the relevance of reconciliation in our workplace and how it is important in building and maintaining relationships with Aboriginal and Torres Strait Islander stakeholders</w:t>
      </w:r>
    </w:p>
    <w:p w14:paraId="55C6C16A" w14:textId="77777777" w:rsidR="00A10251" w:rsidRDefault="00A10251" w:rsidP="00A10251">
      <w:pPr>
        <w:pStyle w:val="BulletColumn"/>
      </w:pPr>
      <w:r>
        <w:t>increase cultural safety within our organisation to attract and retain Indigenous persons</w:t>
      </w:r>
    </w:p>
    <w:p w14:paraId="44F6D826" w14:textId="77777777" w:rsidR="00A10251" w:rsidRDefault="00A10251" w:rsidP="00A10251">
      <w:pPr>
        <w:pStyle w:val="BulletColumn"/>
      </w:pPr>
      <w:r>
        <w:t>be, and be known as, a great place to work for all people, and be recognised as an organisation that values both its team and clients</w:t>
      </w:r>
    </w:p>
    <w:p w14:paraId="4CCEFF13" w14:textId="77777777" w:rsidR="00A10251" w:rsidRDefault="00A10251" w:rsidP="00A10251">
      <w:pPr>
        <w:pStyle w:val="BulletColumn"/>
      </w:pPr>
      <w:r>
        <w:t>build individual confidence to work within Aboriginal and Torres Strait Islander communities in a culturally appropriate manner, and</w:t>
      </w:r>
    </w:p>
    <w:p w14:paraId="3C1C4A81" w14:textId="77777777" w:rsidR="00A10251" w:rsidRDefault="00A10251" w:rsidP="00A10251">
      <w:pPr>
        <w:pStyle w:val="BulletColumn"/>
      </w:pPr>
      <w:r>
        <w:t>inform individual perspectives of how culture shapes values, attitudes and behaviours.</w:t>
      </w:r>
    </w:p>
    <w:p w14:paraId="2462FF19" w14:textId="77777777" w:rsidR="00364E01" w:rsidRPr="00763774" w:rsidRDefault="00364E01" w:rsidP="00A10251">
      <w:pPr>
        <w:pStyle w:val="BulletColumn"/>
        <w:numPr>
          <w:ilvl w:val="0"/>
          <w:numId w:val="0"/>
        </w:numPr>
        <w:spacing w:before="80"/>
        <w:ind w:right="176"/>
      </w:pPr>
      <w:r>
        <w:t xml:space="preserve">In July, the CCC celebrated First Nations cultures and achievements </w:t>
      </w:r>
      <w:r w:rsidRPr="00763774">
        <w:t>during NAIDOC Week.</w:t>
      </w:r>
    </w:p>
    <w:p w14:paraId="04E11975" w14:textId="77777777" w:rsidR="00804AA6" w:rsidRDefault="00804AA6" w:rsidP="00063DBA">
      <w:pPr>
        <w:pStyle w:val="newBODYTEXT"/>
        <w:sectPr w:rsidR="00804AA6" w:rsidSect="00187343">
          <w:headerReference w:type="even" r:id="rId170"/>
          <w:headerReference w:type="default" r:id="rId171"/>
          <w:headerReference w:type="first" r:id="rId172"/>
          <w:type w:val="continuous"/>
          <w:pgSz w:w="11906" w:h="16838" w:code="9"/>
          <w:pgMar w:top="2268" w:right="1134" w:bottom="964" w:left="1134" w:header="720" w:footer="567" w:gutter="0"/>
          <w:cols w:num="2" w:space="567"/>
          <w:noEndnote/>
          <w:docGrid w:linePitch="272"/>
          <w15:footnoteColumns w:val="1"/>
        </w:sectPr>
      </w:pPr>
    </w:p>
    <w:p w14:paraId="4A9A59E5" w14:textId="77777777" w:rsidR="000208A8" w:rsidRPr="002F2DBF" w:rsidRDefault="0078794A" w:rsidP="0067220E">
      <w:pPr>
        <w:pStyle w:val="EHeadingCalibri14"/>
        <w:shd w:val="clear" w:color="auto" w:fill="F9F9F9"/>
        <w:ind w:right="74"/>
        <w:outlineLvl w:val="1"/>
        <w:rPr>
          <w:sz w:val="32"/>
          <w:szCs w:val="32"/>
        </w:rPr>
        <w:sectPr w:rsidR="000208A8" w:rsidRPr="002F2DBF" w:rsidSect="00187343">
          <w:pgSz w:w="11906" w:h="16838" w:code="9"/>
          <w:pgMar w:top="2268" w:right="1134" w:bottom="964" w:left="1134" w:header="720" w:footer="567" w:gutter="0"/>
          <w:cols w:space="567"/>
          <w:noEndnote/>
          <w:docGrid w:linePitch="272"/>
          <w15:footnoteColumns w:val="1"/>
        </w:sectPr>
      </w:pPr>
      <w:bookmarkStart w:id="414" w:name="Pg51Shapingfuturereadyworkforce"/>
      <w:r w:rsidRPr="002F2DBF">
        <w:rPr>
          <w:sz w:val="32"/>
          <w:szCs w:val="32"/>
        </w:rPr>
        <w:t xml:space="preserve">Shaping a future-ready, inclusive workforce </w:t>
      </w:r>
    </w:p>
    <w:bookmarkEnd w:id="414"/>
    <w:p w14:paraId="1E778F78" w14:textId="77777777" w:rsidR="0046550E" w:rsidRDefault="0078794A" w:rsidP="00284CF2">
      <w:pPr>
        <w:pStyle w:val="newBODYTEXT"/>
        <w:ind w:right="140"/>
      </w:pPr>
      <w:r>
        <w:t>The</w:t>
      </w:r>
      <w:r w:rsidR="0046550E">
        <w:t xml:space="preserve"> CCC has invested in developing strategies to provide clear direction and alignment in accountability in key areas of organisational performance and culture. These strategies ensure we are future focused and responsive to emerging challenges and positioned to attract, support and retain a capable and diverse workforce.</w:t>
      </w:r>
    </w:p>
    <w:p w14:paraId="6BC7A9EF" w14:textId="77777777" w:rsidR="0078794A" w:rsidRDefault="0046550E" w:rsidP="00284CF2">
      <w:pPr>
        <w:pStyle w:val="newBODYTEXT"/>
        <w:ind w:right="140"/>
      </w:pPr>
      <w:r>
        <w:t xml:space="preserve">Our </w:t>
      </w:r>
      <w:r w:rsidRPr="00FF3B34">
        <w:rPr>
          <w:rFonts w:asciiTheme="minorHAnsi" w:hAnsiTheme="minorHAnsi" w:cstheme="minorHAnsi"/>
          <w:b/>
          <w:bCs/>
          <w:szCs w:val="22"/>
        </w:rPr>
        <w:t>Workforce Strategy 2023–27</w:t>
      </w:r>
      <w:r>
        <w:t xml:space="preserve"> was developed through analysis of external review findings, internal documents and data, informal employee inputs, survey responses and facilitated strategic planning processes with the extended leadership group. </w:t>
      </w:r>
      <w:r w:rsidR="0078794A">
        <w:t>Our focus is on:</w:t>
      </w:r>
    </w:p>
    <w:p w14:paraId="65CF30A1" w14:textId="77777777" w:rsidR="0078794A" w:rsidRDefault="0078794A" w:rsidP="00284CF2">
      <w:pPr>
        <w:pStyle w:val="BulletColumn"/>
        <w:spacing w:before="80"/>
        <w:ind w:left="748" w:right="140"/>
      </w:pPr>
      <w:r w:rsidRPr="0033719C">
        <w:rPr>
          <w:rFonts w:asciiTheme="minorHAnsi" w:hAnsiTheme="minorHAnsi" w:cstheme="minorHAnsi"/>
          <w:b/>
          <w:bCs/>
        </w:rPr>
        <w:t>Undertaking outcome-focused work</w:t>
      </w:r>
      <w:r>
        <w:t xml:space="preserve"> which is enabled by data, insights and data solutions. </w:t>
      </w:r>
    </w:p>
    <w:p w14:paraId="5889859A" w14:textId="77777777" w:rsidR="0078794A" w:rsidRDefault="0078794A" w:rsidP="00284CF2">
      <w:pPr>
        <w:pStyle w:val="BulletColumn"/>
        <w:spacing w:before="80"/>
        <w:ind w:left="748" w:right="140"/>
      </w:pPr>
      <w:r>
        <w:t xml:space="preserve">Embracing a </w:t>
      </w:r>
      <w:r w:rsidRPr="0033719C">
        <w:rPr>
          <w:rFonts w:asciiTheme="minorHAnsi" w:hAnsiTheme="minorHAnsi" w:cstheme="minorHAnsi"/>
          <w:b/>
          <w:bCs/>
        </w:rPr>
        <w:t>diverse, engaged and adaptable workforce</w:t>
      </w:r>
      <w:r>
        <w:t xml:space="preserve"> with the right mix of experience, capabilities and attributes, who embrace working in multi-disciplinary teams. </w:t>
      </w:r>
    </w:p>
    <w:p w14:paraId="2ED73B1D" w14:textId="77777777" w:rsidR="0078794A" w:rsidRDefault="0078794A" w:rsidP="00284CF2">
      <w:pPr>
        <w:pStyle w:val="BulletColumn"/>
        <w:spacing w:before="80"/>
        <w:ind w:left="748" w:right="140"/>
      </w:pPr>
      <w:r w:rsidRPr="0033719C">
        <w:rPr>
          <w:rFonts w:asciiTheme="minorHAnsi" w:hAnsiTheme="minorHAnsi" w:cstheme="minorHAnsi"/>
          <w:b/>
          <w:bCs/>
        </w:rPr>
        <w:t>Fostering a ‘greater place to work’</w:t>
      </w:r>
      <w:r>
        <w:t xml:space="preserve">, underpinned by organisational agility, role clarity, effective governance, a strong performance culture, robust workforce strategy and effective workforce management systems. </w:t>
      </w:r>
    </w:p>
    <w:p w14:paraId="12039D08" w14:textId="77777777" w:rsidR="0078794A" w:rsidRDefault="0078794A" w:rsidP="00284CF2">
      <w:pPr>
        <w:pStyle w:val="newBODYTEXT"/>
        <w:ind w:right="140"/>
      </w:pPr>
      <w:r>
        <w:t xml:space="preserve">Our </w:t>
      </w:r>
      <w:r w:rsidRPr="00FF3B34">
        <w:rPr>
          <w:rFonts w:asciiTheme="minorHAnsi" w:hAnsiTheme="minorHAnsi" w:cstheme="minorHAnsi"/>
          <w:b/>
          <w:bCs/>
          <w:szCs w:val="22"/>
        </w:rPr>
        <w:t>Digital and Data Analytics Strategies 2023–27</w:t>
      </w:r>
      <w:r>
        <w:t xml:space="preserve"> ensures we leverage and invest in technology to enhance our digital capability and improve systems and cross-functionality:</w:t>
      </w:r>
    </w:p>
    <w:p w14:paraId="2FABF90D" w14:textId="77777777" w:rsidR="0078794A" w:rsidRDefault="00674704" w:rsidP="00284CF2">
      <w:pPr>
        <w:pStyle w:val="BulletColumn"/>
        <w:spacing w:before="80"/>
        <w:ind w:left="748" w:right="140"/>
      </w:pPr>
      <w:r>
        <w:rPr>
          <w:rFonts w:asciiTheme="minorHAnsi" w:hAnsiTheme="minorHAnsi" w:cstheme="minorHAnsi"/>
          <w:b/>
          <w:bCs/>
        </w:rPr>
        <w:t>optim</w:t>
      </w:r>
      <w:r w:rsidR="0078794A" w:rsidRPr="006F00EF">
        <w:rPr>
          <w:rFonts w:asciiTheme="minorHAnsi" w:hAnsiTheme="minorHAnsi" w:cstheme="minorHAnsi"/>
          <w:b/>
          <w:bCs/>
        </w:rPr>
        <w:t>ising digital investments</w:t>
      </w:r>
      <w:r w:rsidR="0078794A">
        <w:t xml:space="preserve"> </w:t>
      </w:r>
      <w:r>
        <w:t xml:space="preserve">by </w:t>
      </w:r>
      <w:r w:rsidR="0078794A">
        <w:t xml:space="preserve">leveraging </w:t>
      </w:r>
      <w:r>
        <w:t>emerging</w:t>
      </w:r>
      <w:r w:rsidR="0078794A">
        <w:t xml:space="preserve"> technolog</w:t>
      </w:r>
      <w:r>
        <w:t>ies</w:t>
      </w:r>
      <w:r w:rsidR="0078794A">
        <w:t xml:space="preserve"> </w:t>
      </w:r>
      <w:r>
        <w:t xml:space="preserve">to enhance </w:t>
      </w:r>
      <w:r w:rsidR="0078794A">
        <w:t xml:space="preserve">efficiency and effectiveness </w:t>
      </w:r>
    </w:p>
    <w:p w14:paraId="737E2396" w14:textId="77777777" w:rsidR="0078794A" w:rsidRDefault="0078794A" w:rsidP="00284CF2">
      <w:pPr>
        <w:pStyle w:val="BulletColumn"/>
        <w:spacing w:before="80"/>
        <w:ind w:left="748" w:right="140"/>
      </w:pPr>
      <w:r>
        <w:t xml:space="preserve">adopting a holistic view to continually </w:t>
      </w:r>
      <w:r w:rsidRPr="006F00EF">
        <w:rPr>
          <w:rFonts w:asciiTheme="minorHAnsi" w:hAnsiTheme="minorHAnsi" w:cstheme="minorHAnsi"/>
          <w:b/>
          <w:bCs/>
        </w:rPr>
        <w:t>enhance our digital operating model</w:t>
      </w:r>
      <w:r w:rsidRPr="006556F5">
        <w:rPr>
          <w:b/>
          <w:bCs/>
        </w:rPr>
        <w:t xml:space="preserve"> </w:t>
      </w:r>
      <w:r>
        <w:t xml:space="preserve">driving our digital transformation </w:t>
      </w:r>
    </w:p>
    <w:p w14:paraId="492836B7" w14:textId="77777777" w:rsidR="0078794A" w:rsidRDefault="0078794A" w:rsidP="00284CF2">
      <w:pPr>
        <w:pStyle w:val="BulletColumn"/>
        <w:spacing w:before="80"/>
        <w:ind w:left="748" w:right="140"/>
      </w:pPr>
      <w:r w:rsidRPr="006F00EF">
        <w:rPr>
          <w:rFonts w:asciiTheme="minorHAnsi" w:hAnsiTheme="minorHAnsi" w:cstheme="minorHAnsi"/>
          <w:b/>
          <w:bCs/>
        </w:rPr>
        <w:t>creating high-value datasets</w:t>
      </w:r>
      <w:r>
        <w:t xml:space="preserve"> to create datasets that support the CCC’s strategic priorities, and </w:t>
      </w:r>
    </w:p>
    <w:p w14:paraId="26C7E2D3" w14:textId="60CB89B8" w:rsidR="00E75A57" w:rsidRDefault="0078794A" w:rsidP="00284CF2">
      <w:pPr>
        <w:pStyle w:val="BulletColumn"/>
        <w:spacing w:before="80"/>
        <w:ind w:left="748" w:right="140"/>
      </w:pPr>
      <w:r w:rsidRPr="00491108">
        <w:rPr>
          <w:rFonts w:asciiTheme="minorHAnsi" w:hAnsiTheme="minorHAnsi" w:cstheme="minorHAnsi"/>
          <w:b/>
          <w:bCs/>
        </w:rPr>
        <w:t>embedding and empowering</w:t>
      </w:r>
      <w:r>
        <w:t xml:space="preserve"> to improve data literacy, embed data-driven </w:t>
      </w:r>
      <w:r w:rsidR="001766AF">
        <w:br/>
      </w:r>
      <w:r>
        <w:t>decision</w:t>
      </w:r>
      <w:r w:rsidR="00AB3AA9">
        <w:t>-</w:t>
      </w:r>
      <w:r>
        <w:t xml:space="preserve">making and use innovative analytics to deliver value to the CCC, stakeholders and partners. </w:t>
      </w:r>
    </w:p>
    <w:p w14:paraId="5D55720C" w14:textId="77777777" w:rsidR="0078794A" w:rsidRDefault="0078794A" w:rsidP="00E75A57">
      <w:pPr>
        <w:pStyle w:val="newBODYTEXT"/>
      </w:pPr>
      <w:r>
        <w:t xml:space="preserve">Our Digital and Data and Analytics capability is essential to delivering </w:t>
      </w:r>
      <w:proofErr w:type="gramStart"/>
      <w:r>
        <w:t>a number of</w:t>
      </w:r>
      <w:proofErr w:type="gramEnd"/>
      <w:r>
        <w:t xml:space="preserve"> our strategic objectives. To learn more about the progress of these strategies </w:t>
      </w:r>
      <w:r w:rsidR="00E75A57">
        <w:br/>
      </w:r>
      <w:r w:rsidRPr="00E47B12">
        <w:t xml:space="preserve">see </w:t>
      </w:r>
      <w:r w:rsidRPr="00D82820">
        <w:t xml:space="preserve">pages </w:t>
      </w:r>
      <w:hyperlink w:anchor="Pg64Anticipatingrrespondingeffectively" w:history="1">
        <w:r w:rsidR="00E47B12" w:rsidRPr="0094598F">
          <w:rPr>
            <w:rStyle w:val="Hyperlink"/>
            <w:u w:val="none"/>
          </w:rPr>
          <w:t>6</w:t>
        </w:r>
        <w:r w:rsidR="0094598F" w:rsidRPr="0094598F">
          <w:rPr>
            <w:rStyle w:val="Hyperlink"/>
            <w:u w:val="none"/>
          </w:rPr>
          <w:t>4</w:t>
        </w:r>
      </w:hyperlink>
      <w:r w:rsidR="00A22ADA" w:rsidRPr="0094598F">
        <w:t>–</w:t>
      </w:r>
      <w:r w:rsidR="00E47B12" w:rsidRPr="0094598F">
        <w:t>6</w:t>
      </w:r>
      <w:r w:rsidR="0094598F" w:rsidRPr="0094598F">
        <w:t>6</w:t>
      </w:r>
      <w:r w:rsidRPr="0094598F">
        <w:t>.</w:t>
      </w:r>
    </w:p>
    <w:p w14:paraId="32051572" w14:textId="77777777" w:rsidR="00284CF2" w:rsidRDefault="00284CF2" w:rsidP="00284CF2">
      <w:pPr>
        <w:pStyle w:val="newBODYTEXT"/>
      </w:pPr>
      <w:r>
        <w:t xml:space="preserve">Our </w:t>
      </w:r>
      <w:r w:rsidRPr="009D4AD8">
        <w:rPr>
          <w:rFonts w:asciiTheme="minorHAnsi" w:hAnsiTheme="minorHAnsi" w:cstheme="minorHAnsi"/>
          <w:b/>
          <w:bCs/>
          <w:szCs w:val="22"/>
        </w:rPr>
        <w:t>Diversity, Inclusion and Belonging Strategy and Action Plan 2025–2026</w:t>
      </w:r>
      <w:r w:rsidRPr="00E47B12">
        <w:rPr>
          <w:rStyle w:val="FootnoteReference"/>
        </w:rPr>
        <w:footnoteReference w:id="16"/>
      </w:r>
      <w:r>
        <w:rPr>
          <w:i/>
          <w:iCs/>
        </w:rPr>
        <w:t xml:space="preserve"> </w:t>
      </w:r>
      <w:r w:rsidRPr="00E47B12">
        <w:t>s</w:t>
      </w:r>
      <w:r>
        <w:t xml:space="preserve">eeks to create an inclusive culture where difference is celebrated and everyone feels a true sense of belonging, regardless of race, gender, sexual orientation, age, disability, neurodiversity or any other characteristic. </w:t>
      </w:r>
    </w:p>
    <w:p w14:paraId="08147D26" w14:textId="77777777" w:rsidR="00284CF2" w:rsidRDefault="00284CF2" w:rsidP="00284CF2">
      <w:pPr>
        <w:pStyle w:val="newBODYTEXT"/>
      </w:pPr>
      <w:r>
        <w:t>The strategies and action plan focusses on:</w:t>
      </w:r>
    </w:p>
    <w:p w14:paraId="1511E044" w14:textId="77777777" w:rsidR="00284CF2" w:rsidRDefault="00284CF2" w:rsidP="00284CF2">
      <w:pPr>
        <w:pStyle w:val="BulletColumn"/>
        <w:spacing w:before="80"/>
        <w:ind w:left="748" w:right="176"/>
      </w:pPr>
      <w:r>
        <w:t xml:space="preserve">Diversity – ensuring we have a </w:t>
      </w:r>
      <w:r w:rsidRPr="006F00EF">
        <w:rPr>
          <w:rFonts w:asciiTheme="minorHAnsi" w:hAnsiTheme="minorHAnsi" w:cstheme="minorHAnsi"/>
          <w:b/>
          <w:bCs/>
        </w:rPr>
        <w:t>wide range of differences</w:t>
      </w:r>
      <w:r>
        <w:t xml:space="preserve"> across our employee population – our focus is on establishment and monitoring targets.</w:t>
      </w:r>
    </w:p>
    <w:p w14:paraId="69D552CA" w14:textId="77777777" w:rsidR="00284CF2" w:rsidRDefault="00284CF2" w:rsidP="00284CF2">
      <w:pPr>
        <w:pStyle w:val="BulletColumn"/>
        <w:spacing w:before="80"/>
        <w:ind w:left="748" w:right="176"/>
      </w:pPr>
      <w:r>
        <w:t xml:space="preserve">Inclusion – maintaining an environment where </w:t>
      </w:r>
      <w:r w:rsidRPr="006F00EF">
        <w:rPr>
          <w:rFonts w:asciiTheme="minorHAnsi" w:hAnsiTheme="minorHAnsi" w:cstheme="minorHAnsi"/>
          <w:b/>
          <w:bCs/>
        </w:rPr>
        <w:t>individuals feel respected and empowered</w:t>
      </w:r>
      <w:r>
        <w:t xml:space="preserve"> to contribute – our focus is on leadership and systems, policies and processes.</w:t>
      </w:r>
    </w:p>
    <w:p w14:paraId="37D5F12A" w14:textId="77777777" w:rsidR="00284CF2" w:rsidRDefault="00284CF2" w:rsidP="00284CF2">
      <w:pPr>
        <w:pStyle w:val="BulletColumn"/>
        <w:spacing w:before="80"/>
        <w:ind w:left="748" w:right="176"/>
      </w:pPr>
      <w:r>
        <w:t xml:space="preserve">Belonging – embedding a sense of </w:t>
      </w:r>
      <w:r w:rsidRPr="006F00EF">
        <w:rPr>
          <w:rFonts w:asciiTheme="minorHAnsi" w:hAnsiTheme="minorHAnsi" w:cstheme="minorHAnsi"/>
          <w:b/>
          <w:bCs/>
        </w:rPr>
        <w:t>acceptance, connectedness and value</w:t>
      </w:r>
      <w:r>
        <w:t>, creating trust and shared purpose – our focus is on active engagement.</w:t>
      </w:r>
    </w:p>
    <w:p w14:paraId="2591B3AC" w14:textId="77777777" w:rsidR="00284CF2" w:rsidRDefault="00284CF2" w:rsidP="00284CF2">
      <w:pPr>
        <w:pStyle w:val="newBODYTEXT"/>
        <w:spacing w:before="240"/>
      </w:pPr>
      <w:r w:rsidRPr="00284CF2">
        <w:t xml:space="preserve">We support the Queensland Government commitment to achieving equity and diversity. The </w:t>
      </w:r>
      <w:r w:rsidRPr="00284CF2">
        <w:rPr>
          <w:i/>
          <w:iCs/>
        </w:rPr>
        <w:t xml:space="preserve">Public Sector Act 2022 </w:t>
      </w:r>
      <w:r w:rsidRPr="00284CF2">
        <w:t xml:space="preserve">introduced obligations for chief executives to actively progress equity, diversity, respect and inclusion in their entity.  On 30 April 2025, we submitted our first Equity and Diversity Audit report to the Office of the Special Commissioner, Equity and Diversity. The audit represents a baseline and strong foundation for further improvement and enables the CCC to assess how we are progressing in equity and diversity. The audit findings identified that we have made solid progress in creating a supportive and inclusive workplace, and we are committed to building on this momentum. Access to </w:t>
      </w:r>
      <w:r>
        <w:t>our DIB strategy and action plan is available via our website.</w:t>
      </w:r>
      <w:r>
        <w:rPr>
          <w:rStyle w:val="FootnoteReference"/>
        </w:rPr>
        <w:footnoteReference w:id="17"/>
      </w:r>
    </w:p>
    <w:p w14:paraId="61A69809" w14:textId="77777777" w:rsidR="00284CF2" w:rsidRPr="009D4AD8" w:rsidRDefault="00284CF2" w:rsidP="00284CF2">
      <w:pPr>
        <w:pStyle w:val="newBODYTEXT"/>
      </w:pPr>
      <w:r w:rsidRPr="009D4AD8">
        <w:t xml:space="preserve">In March, April and May we </w:t>
      </w:r>
      <w:proofErr w:type="gramStart"/>
      <w:r w:rsidRPr="009D4AD8">
        <w:t>held</w:t>
      </w:r>
      <w:proofErr w:type="gramEnd"/>
      <w:r w:rsidRPr="009D4AD8">
        <w:t xml:space="preserve"> recognition events to mark International Women’s Day and to raise awareness on neurodiversity and LGBTQIA+ issues in the workplace. </w:t>
      </w:r>
    </w:p>
    <w:p w14:paraId="4F238735" w14:textId="77777777" w:rsidR="00491108" w:rsidRDefault="00284CF2" w:rsidP="00284CF2">
      <w:pPr>
        <w:pStyle w:val="8Crossref"/>
        <w:ind w:right="-285"/>
      </w:pPr>
      <w:r w:rsidRPr="00E47B12">
        <w:t xml:space="preserve">For equity and diversity statistical information see </w:t>
      </w:r>
      <w:r w:rsidRPr="00D82820">
        <w:t xml:space="preserve">page </w:t>
      </w:r>
      <w:hyperlink w:anchor="Pg74Diversity" w:history="1">
        <w:r w:rsidRPr="00D82820">
          <w:rPr>
            <w:rStyle w:val="Hyperlink"/>
            <w:u w:val="none"/>
          </w:rPr>
          <w:t>74</w:t>
        </w:r>
      </w:hyperlink>
      <w:r w:rsidRPr="00D82820">
        <w:t>.</w:t>
      </w:r>
      <w:r w:rsidR="00491108">
        <w:br w:type="page"/>
      </w:r>
    </w:p>
    <w:p w14:paraId="2106D259" w14:textId="77777777" w:rsidR="00F93697" w:rsidRDefault="00F93697" w:rsidP="00990D52">
      <w:pPr>
        <w:pStyle w:val="Heading4"/>
        <w:ind w:left="0"/>
        <w:sectPr w:rsidR="00F93697" w:rsidSect="00F93697">
          <w:type w:val="continuous"/>
          <w:pgSz w:w="11906" w:h="16838" w:code="9"/>
          <w:pgMar w:top="2155" w:right="1134" w:bottom="964" w:left="1134" w:header="720" w:footer="567" w:gutter="0"/>
          <w:cols w:num="2" w:space="567"/>
          <w:noEndnote/>
          <w:docGrid w:linePitch="272"/>
          <w15:footnoteColumns w:val="1"/>
        </w:sectPr>
      </w:pPr>
    </w:p>
    <w:p w14:paraId="1DC06EDC" w14:textId="77777777" w:rsidR="009205D4" w:rsidRPr="002F2DBF" w:rsidRDefault="00074E38" w:rsidP="0067220E">
      <w:pPr>
        <w:pStyle w:val="EHeadingCalibri14"/>
        <w:shd w:val="clear" w:color="auto" w:fill="F9F9F9"/>
        <w:ind w:right="74"/>
        <w:outlineLvl w:val="1"/>
        <w:rPr>
          <w:sz w:val="32"/>
          <w:szCs w:val="32"/>
        </w:rPr>
        <w:sectPr w:rsidR="009205D4" w:rsidRPr="002F2DBF" w:rsidSect="00187343">
          <w:type w:val="continuous"/>
          <w:pgSz w:w="11906" w:h="16838" w:code="9"/>
          <w:pgMar w:top="2269" w:right="1134" w:bottom="964" w:left="1134" w:header="720" w:footer="567" w:gutter="0"/>
          <w:cols w:space="567"/>
          <w:noEndnote/>
          <w:docGrid w:linePitch="272"/>
          <w15:footnoteColumns w:val="1"/>
        </w:sectPr>
      </w:pPr>
      <w:bookmarkStart w:id="415" w:name="Pg52Creatingsafepsychologicalsupportive"/>
      <w:r w:rsidRPr="002F2DBF">
        <w:rPr>
          <w:sz w:val="32"/>
          <w:szCs w:val="32"/>
        </w:rPr>
        <w:t>Creating a safe and psychologically supportive work environment</w:t>
      </w:r>
    </w:p>
    <w:bookmarkEnd w:id="415"/>
    <w:p w14:paraId="7A69AF2E" w14:textId="77777777" w:rsidR="00123957" w:rsidRDefault="00074E38" w:rsidP="00123957">
      <w:pPr>
        <w:pStyle w:val="newBODYTEXT"/>
      </w:pPr>
      <w:r>
        <w:t>We</w:t>
      </w:r>
      <w:r w:rsidR="00123957">
        <w:t xml:space="preserve"> are committed to delivering a program of initiatives aimed at developing a physically and psychologically safe workplace to protect the wellbeing of our people and create a positive and productive environment.  Physical and psychological safety are recognised as foundational to employee engagement, trust and performance. </w:t>
      </w:r>
    </w:p>
    <w:p w14:paraId="43727FEE" w14:textId="77777777" w:rsidR="004838EA" w:rsidRDefault="00123957" w:rsidP="00123957">
      <w:pPr>
        <w:pStyle w:val="newBODYTEXT"/>
      </w:pPr>
      <w:r>
        <w:t xml:space="preserve">As a representative body, our Organisational Safety and Wellbeing Committee plays an important role providing oversight, guidance and endorsement of strategies and initiatives that support a safe and healthy workplace.  The committee provides a formal mechanism for endorsing new approaches, ensuring they are </w:t>
      </w:r>
      <w:r w:rsidR="00FE67E7">
        <w:br/>
      </w:r>
      <w:r>
        <w:t xml:space="preserve">evidence-based, practical and inclusive. </w:t>
      </w:r>
    </w:p>
    <w:p w14:paraId="1AA2AFFF" w14:textId="77777777" w:rsidR="00074E38" w:rsidRDefault="00074E38" w:rsidP="00123957">
      <w:pPr>
        <w:pStyle w:val="newBODYTEXT"/>
      </w:pPr>
      <w:r>
        <w:t>Key services available to our people include access to:</w:t>
      </w:r>
    </w:p>
    <w:p w14:paraId="6E4677A4" w14:textId="77777777" w:rsidR="008B4FE9" w:rsidRDefault="00074E38" w:rsidP="008B4FE9">
      <w:pPr>
        <w:pStyle w:val="BulletColumn"/>
      </w:pPr>
      <w:r>
        <w:t>Free</w:t>
      </w:r>
      <w:r w:rsidR="008B4FE9">
        <w:t xml:space="preserve"> counselling through the Employee Assistance Program, available to commission officers and their immediate families.</w:t>
      </w:r>
    </w:p>
    <w:p w14:paraId="2068BCA6" w14:textId="77777777" w:rsidR="008B4FE9" w:rsidRDefault="008B4FE9" w:rsidP="008B4FE9">
      <w:pPr>
        <w:pStyle w:val="BulletColumn"/>
      </w:pPr>
      <w:r>
        <w:t>Annual psychological health screening for commission officers who are employed in “identified positions” which are positions which may be impacted by information or images that could be disturbing.</w:t>
      </w:r>
    </w:p>
    <w:p w14:paraId="6D19FFB3" w14:textId="77777777" w:rsidR="008B4FE9" w:rsidRDefault="008B4FE9" w:rsidP="008B4FE9">
      <w:pPr>
        <w:pStyle w:val="BulletColumn"/>
      </w:pPr>
      <w:r>
        <w:t>A comprehensive suite of mental health first aid courses and accreditation.</w:t>
      </w:r>
    </w:p>
    <w:p w14:paraId="1973563D" w14:textId="77777777" w:rsidR="008B4FE9" w:rsidRDefault="008B4FE9" w:rsidP="008B4FE9">
      <w:pPr>
        <w:pStyle w:val="BulletColumn"/>
      </w:pPr>
      <w:r>
        <w:t>A network of trained peer support officers.</w:t>
      </w:r>
    </w:p>
    <w:p w14:paraId="78C01E53" w14:textId="77777777" w:rsidR="008B4FE9" w:rsidRDefault="008B4FE9" w:rsidP="008B4FE9">
      <w:pPr>
        <w:pStyle w:val="BulletColumn"/>
      </w:pPr>
      <w:r>
        <w:t>Where needed, rehabilitation programs to support our commission officers returning to work after a medical absence. This may include reasonable adjustment, reduced days/hours or alternate duties to encourage early engagement with the workplace.</w:t>
      </w:r>
    </w:p>
    <w:p w14:paraId="7D5850E2" w14:textId="77777777" w:rsidR="008B4FE9" w:rsidRDefault="008B4FE9" w:rsidP="008B4FE9">
      <w:pPr>
        <w:pStyle w:val="BulletColumn"/>
      </w:pPr>
      <w:r>
        <w:t>Formalised flexible work arrangements.</w:t>
      </w:r>
    </w:p>
    <w:p w14:paraId="4023DC52" w14:textId="77777777" w:rsidR="00E81393" w:rsidRDefault="00074E38" w:rsidP="008B4FE9">
      <w:pPr>
        <w:pStyle w:val="BulletColumn"/>
        <w:numPr>
          <w:ilvl w:val="0"/>
          <w:numId w:val="0"/>
        </w:numPr>
        <w:spacing w:before="80"/>
        <w:ind w:left="388" w:right="176"/>
      </w:pPr>
      <w:r>
        <w:t>In January 2025 we were proud to</w:t>
      </w:r>
      <w:r w:rsidRPr="009D4AD8">
        <w:rPr>
          <w:rFonts w:asciiTheme="majorHAnsi" w:hAnsiTheme="majorHAnsi" w:cstheme="majorHAnsi"/>
        </w:rPr>
        <w:t xml:space="preserve"> be</w:t>
      </w:r>
      <w:r w:rsidRPr="009D4AD8">
        <w:rPr>
          <w:rFonts w:asciiTheme="minorHAnsi" w:hAnsiTheme="minorHAnsi" w:cstheme="minorHAnsi"/>
        </w:rPr>
        <w:t xml:space="preserve"> </w:t>
      </w:r>
      <w:r w:rsidRPr="009D4AD8">
        <w:rPr>
          <w:rFonts w:asciiTheme="minorHAnsi" w:hAnsiTheme="minorHAnsi" w:cstheme="minorHAnsi"/>
          <w:b/>
          <w:bCs/>
        </w:rPr>
        <w:t>awarded “Skilled Workplace”</w:t>
      </w:r>
      <w:r>
        <w:t xml:space="preserve"> status through Mental Health First Aid Australia (MHFA) in recognition of our commitment to meaningful change through mental health first aid training. Through a MHFA Australia internally run program 16 staff members were trained during the year, of which 14 achieved </w:t>
      </w:r>
      <w:r w:rsidR="006C121E">
        <w:t>accreditations</w:t>
      </w:r>
      <w:r>
        <w:t xml:space="preserve"> as MHF Aiders. In </w:t>
      </w:r>
      <w:r w:rsidR="009205D4">
        <w:t>total, the</w:t>
      </w:r>
      <w:r>
        <w:t xml:space="preserve"> CCC has 43 staff members (11% of our workforce) who currently hold MHF Aiders accreditation</w:t>
      </w:r>
      <w:r w:rsidR="00A4126A">
        <w:t>.</w:t>
      </w:r>
    </w:p>
    <w:p w14:paraId="3AC8171F" w14:textId="77777777" w:rsidR="00074E38" w:rsidRPr="002F2DBF" w:rsidRDefault="00C1162C" w:rsidP="0067220E">
      <w:pPr>
        <w:pStyle w:val="FHeadingCalibri12"/>
        <w:spacing w:after="80"/>
        <w:ind w:right="74"/>
        <w:rPr>
          <w:sz w:val="28"/>
          <w:szCs w:val="28"/>
        </w:rPr>
      </w:pPr>
      <w:r w:rsidRPr="009205D4">
        <w:rPr>
          <w:rFonts w:eastAsiaTheme="minorHAnsi"/>
        </w:rPr>
        <w:br w:type="column"/>
      </w:r>
      <w:r w:rsidR="00074E38" w:rsidRPr="002F2DBF">
        <w:rPr>
          <w:sz w:val="28"/>
          <w:szCs w:val="28"/>
        </w:rPr>
        <w:t>Listening to our workforce</w:t>
      </w:r>
    </w:p>
    <w:p w14:paraId="292BD83B" w14:textId="77777777" w:rsidR="00074E38" w:rsidRDefault="00074E38" w:rsidP="00074E38">
      <w:pPr>
        <w:pStyle w:val="newBODYTEXT"/>
      </w:pPr>
      <w:r>
        <w:t>We</w:t>
      </w:r>
      <w:r w:rsidR="00772120" w:rsidRPr="00772120">
        <w:t xml:space="preserve"> recognise inputs from our workforce are essential to building an engaged, innovative and high performing agency. We systematically gather insights which drive practical, informed decision making to enhance the employment experience through:</w:t>
      </w:r>
    </w:p>
    <w:p w14:paraId="12130C5A" w14:textId="77777777" w:rsidR="00074E38" w:rsidRDefault="00074E38" w:rsidP="00074E38">
      <w:pPr>
        <w:pStyle w:val="BulletColumn"/>
        <w:spacing w:before="80"/>
        <w:ind w:left="748" w:right="176"/>
      </w:pPr>
      <w:r w:rsidRPr="00322EF4">
        <w:rPr>
          <w:rFonts w:asciiTheme="minorHAnsi" w:hAnsiTheme="minorHAnsi" w:cstheme="minorHAnsi"/>
          <w:b/>
          <w:bCs/>
        </w:rPr>
        <w:t>Onboarding surveys</w:t>
      </w:r>
      <w:r>
        <w:t xml:space="preserve"> at one-month, </w:t>
      </w:r>
      <w:r w:rsidR="009D4AD8">
        <w:br/>
      </w:r>
      <w:r>
        <w:t>six-month and twelve-month intervals are undertaken to capture feedback from new starters about their early experiences. This early feedback allows issues to be addressed quickly, improves the induction and onboarding experience and supports employee engagement and retention.</w:t>
      </w:r>
    </w:p>
    <w:p w14:paraId="7FCDA605" w14:textId="77777777" w:rsidR="00074E38" w:rsidRDefault="00074E38" w:rsidP="00074E38">
      <w:pPr>
        <w:pStyle w:val="BulletColumn"/>
        <w:spacing w:before="80"/>
        <w:ind w:left="748" w:right="176"/>
      </w:pPr>
      <w:r w:rsidRPr="00322EF4">
        <w:rPr>
          <w:rFonts w:asciiTheme="minorHAnsi" w:hAnsiTheme="minorHAnsi" w:cstheme="minorHAnsi"/>
          <w:b/>
          <w:bCs/>
        </w:rPr>
        <w:t>Offboarding surveys</w:t>
      </w:r>
      <w:r>
        <w:t xml:space="preserve"> are used to gather feedback as a commission officer is leaving the agency. This feedback is analysed for trends or recurring issues that may be contributing to turnover.</w:t>
      </w:r>
    </w:p>
    <w:p w14:paraId="0F66F90B" w14:textId="77777777" w:rsidR="00074E38" w:rsidRDefault="00074E38" w:rsidP="00074E38">
      <w:pPr>
        <w:pStyle w:val="BulletColumn"/>
        <w:spacing w:before="80"/>
        <w:ind w:left="748" w:right="176"/>
      </w:pPr>
      <w:r>
        <w:t xml:space="preserve">The </w:t>
      </w:r>
      <w:r w:rsidRPr="00322EF4">
        <w:rPr>
          <w:rFonts w:asciiTheme="minorHAnsi" w:hAnsiTheme="minorHAnsi" w:cstheme="minorHAnsi"/>
          <w:b/>
          <w:bCs/>
        </w:rPr>
        <w:t>Employee Experience survey</w:t>
      </w:r>
      <w:r>
        <w:t>, provides comprehensive data across many items, which is then leveraged by Divisions to develop targeted actions plans to support employee engagement.</w:t>
      </w:r>
    </w:p>
    <w:p w14:paraId="7C6CCBC5" w14:textId="77777777" w:rsidR="00322EF4" w:rsidRDefault="00074E38" w:rsidP="00322EF4">
      <w:pPr>
        <w:pStyle w:val="BulletColumn"/>
        <w:spacing w:before="80"/>
        <w:ind w:left="748" w:right="176"/>
      </w:pPr>
      <w:r w:rsidRPr="00322EF4">
        <w:rPr>
          <w:rFonts w:asciiTheme="minorHAnsi" w:hAnsiTheme="minorHAnsi" w:cstheme="minorHAnsi"/>
          <w:b/>
          <w:bCs/>
        </w:rPr>
        <w:t>Learning and development evaluation surveys</w:t>
      </w:r>
      <w:r>
        <w:t xml:space="preserve"> are deployed pre-event, post-event and two-month post-event.  This</w:t>
      </w:r>
      <w:r w:rsidR="009D4AD8">
        <w:t xml:space="preserve"> </w:t>
      </w:r>
      <w:r>
        <w:t>information is used to determine if learning needs are being met, demonstrate return on investment and inform future training strategies.</w:t>
      </w:r>
    </w:p>
    <w:p w14:paraId="74D24E48" w14:textId="77777777" w:rsidR="00E50935" w:rsidRDefault="00074E38" w:rsidP="00B04445">
      <w:pPr>
        <w:pStyle w:val="BulletColumn"/>
        <w:spacing w:before="80"/>
        <w:ind w:left="748" w:right="176"/>
      </w:pPr>
      <w:r w:rsidRPr="00322EF4">
        <w:rPr>
          <w:rFonts w:asciiTheme="minorHAnsi" w:hAnsiTheme="minorHAnsi" w:cstheme="minorHAnsi"/>
          <w:b/>
          <w:bCs/>
        </w:rPr>
        <w:t>Commitment to consultation on initiatives and updates to policy</w:t>
      </w:r>
      <w:r>
        <w:t>. Recent initiatives which actively engaged leadership teams and the broader workforce through the design and development phases include the development of the diversity, inclusion and belonging strategy, trauma</w:t>
      </w:r>
      <w:r w:rsidR="00C262BC">
        <w:t>-</w:t>
      </w:r>
      <w:r>
        <w:t>informed practice framework and updates to the learning and development procedure.</w:t>
      </w:r>
      <w:r w:rsidR="00C1162C">
        <w:br/>
      </w:r>
      <w:r w:rsidR="00C1162C">
        <w:br/>
      </w:r>
      <w:r w:rsidR="00C1162C">
        <w:br/>
      </w:r>
      <w:r w:rsidR="00C1162C">
        <w:br/>
      </w:r>
      <w:r w:rsidR="00C1162C">
        <w:br/>
      </w:r>
      <w:r w:rsidR="00C1162C">
        <w:br/>
      </w:r>
      <w:r w:rsidR="00C1162C">
        <w:br/>
      </w:r>
      <w:r w:rsidR="00E50935">
        <w:br w:type="page"/>
      </w:r>
    </w:p>
    <w:p w14:paraId="43121AF7" w14:textId="77777777" w:rsidR="00C1162C" w:rsidRDefault="00C1162C" w:rsidP="00B04445">
      <w:pPr>
        <w:pStyle w:val="BulletColumn"/>
        <w:spacing w:before="80"/>
        <w:ind w:left="748" w:right="176"/>
        <w:sectPr w:rsidR="00C1162C" w:rsidSect="00E81393">
          <w:type w:val="continuous"/>
          <w:pgSz w:w="11906" w:h="16838" w:code="9"/>
          <w:pgMar w:top="2155" w:right="1134" w:bottom="964" w:left="1134" w:header="720" w:footer="567" w:gutter="0"/>
          <w:cols w:num="2" w:space="567"/>
          <w:noEndnote/>
          <w:docGrid w:linePitch="272"/>
          <w15:footnoteColumns w:val="1"/>
        </w:sectPr>
      </w:pPr>
    </w:p>
    <w:p w14:paraId="28A1447B" w14:textId="77777777" w:rsidR="00B92E6D" w:rsidRPr="002F2DBF" w:rsidRDefault="00074E38" w:rsidP="0067220E">
      <w:pPr>
        <w:pStyle w:val="EHeadingCalibri14"/>
        <w:shd w:val="clear" w:color="auto" w:fill="F9F9F9"/>
        <w:ind w:right="74"/>
        <w:outlineLvl w:val="1"/>
        <w:rPr>
          <w:sz w:val="32"/>
          <w:szCs w:val="32"/>
        </w:rPr>
        <w:sectPr w:rsidR="00B92E6D" w:rsidRPr="002F2DBF" w:rsidSect="00187343">
          <w:type w:val="continuous"/>
          <w:pgSz w:w="11906" w:h="16838" w:code="9"/>
          <w:pgMar w:top="2268" w:right="1134" w:bottom="964" w:left="1134" w:header="720" w:footer="567" w:gutter="0"/>
          <w:cols w:space="567"/>
          <w:noEndnote/>
          <w:docGrid w:linePitch="272"/>
          <w15:footnoteColumns w:val="1"/>
        </w:sectPr>
      </w:pPr>
      <w:bookmarkStart w:id="416" w:name="Pg53Investingcapabilityupliftlearning"/>
      <w:r w:rsidRPr="002F2DBF">
        <w:rPr>
          <w:sz w:val="32"/>
          <w:szCs w:val="32"/>
        </w:rPr>
        <w:t xml:space="preserve">Investing in capability uplift and learning </w:t>
      </w:r>
      <w:bookmarkEnd w:id="416"/>
      <w:r w:rsidRPr="002F2DBF">
        <w:rPr>
          <w:sz w:val="32"/>
          <w:szCs w:val="32"/>
        </w:rPr>
        <w:t>and development</w:t>
      </w:r>
    </w:p>
    <w:p w14:paraId="4DCCF8DA" w14:textId="77777777" w:rsidR="00074E38" w:rsidRPr="00420C73" w:rsidRDefault="00074E38" w:rsidP="00420C73">
      <w:pPr>
        <w:pStyle w:val="newBODYTEXT"/>
      </w:pPr>
      <w:r w:rsidRPr="00420C73">
        <w:t>We</w:t>
      </w:r>
      <w:r w:rsidR="00F4352C" w:rsidRPr="00420C73">
        <w:t xml:space="preserve"> are committed to investing in contemporary practices and ongoing professional development across our workforce.  Our approach focusses on building the skills, knowledge and confidence in commission officers to perform their roles effectively, adapt to change, and embrace innovation. We believe by supporting continuous learning and career progression, we foster a capable future-ready workforce that is equipped to deliver high quality outcomes.</w:t>
      </w:r>
      <w:r w:rsidR="008A21DB" w:rsidRPr="00420C73">
        <w:t xml:space="preserve"> </w:t>
      </w:r>
    </w:p>
    <w:p w14:paraId="4B7398B0" w14:textId="77777777" w:rsidR="00074E38" w:rsidRPr="002F2DBF" w:rsidRDefault="00074E38" w:rsidP="0067220E">
      <w:pPr>
        <w:pStyle w:val="FHeadingCalibri12"/>
        <w:spacing w:after="80"/>
        <w:ind w:right="74"/>
        <w:rPr>
          <w:sz w:val="28"/>
          <w:szCs w:val="28"/>
        </w:rPr>
      </w:pPr>
      <w:r w:rsidRPr="002F2DBF">
        <w:rPr>
          <w:sz w:val="28"/>
          <w:szCs w:val="28"/>
        </w:rPr>
        <w:t>Mapping and funding organisational capability</w:t>
      </w:r>
    </w:p>
    <w:p w14:paraId="2CB57B72" w14:textId="77777777" w:rsidR="00074E38" w:rsidRDefault="00074E38" w:rsidP="00074E38">
      <w:pPr>
        <w:pStyle w:val="newBODYTEXT"/>
      </w:pPr>
      <w:r>
        <w:t>Targeted</w:t>
      </w:r>
      <w:r w:rsidR="006820C9" w:rsidRPr="006820C9">
        <w:t xml:space="preserve"> capability frameworks have been strategically developed and invested in to address the </w:t>
      </w:r>
      <w:r w:rsidR="00D9671D">
        <w:t>CCC</w:t>
      </w:r>
      <w:r w:rsidR="006820C9" w:rsidRPr="006820C9">
        <w:t>’s distinct priorities and emerging challenges. Each year capability priorities are reviewed and funded, including:</w:t>
      </w:r>
    </w:p>
    <w:p w14:paraId="494D8048" w14:textId="7B6F5366" w:rsidR="00074E38" w:rsidRDefault="002A280A" w:rsidP="001A528E">
      <w:pPr>
        <w:pStyle w:val="BulletColumn"/>
        <w:ind w:right="-1"/>
      </w:pPr>
      <w:r w:rsidRPr="00674704">
        <w:rPr>
          <w:rFonts w:asciiTheme="minorHAnsi" w:hAnsiTheme="minorHAnsi" w:cstheme="minorHAnsi"/>
          <w:b/>
          <w:bCs/>
        </w:rPr>
        <w:t>Cryptocurrency</w:t>
      </w:r>
      <w:r w:rsidRPr="001A528E">
        <w:rPr>
          <w:rStyle w:val="BulletColumnChar"/>
        </w:rPr>
        <w:t xml:space="preserve"> – </w:t>
      </w:r>
      <w:r w:rsidR="00074E38" w:rsidRPr="001A528E">
        <w:rPr>
          <w:rStyle w:val="BulletColumnChar"/>
        </w:rPr>
        <w:t>Several</w:t>
      </w:r>
      <w:r w:rsidRPr="001A528E">
        <w:rPr>
          <w:rStyle w:val="BulletColumnChar"/>
        </w:rPr>
        <w:t xml:space="preserve"> years ago, the CCC’s Crime Division recognised that digital assets—such as cryptocurrency—operate globally, largely beyond regulated financial systems, and with a high degree of anonymity. These characteristics make them attractive to criminal groups and present new challenges for investigations. While earlier years focused on establishing the groundwork, the past year saw a significant investment in</w:t>
      </w:r>
      <w:r w:rsidRPr="002A280A">
        <w:t xml:space="preserve"> Digital Assets Foundational training. This practical two-day workshop equips commission officers with the skills to identify and trace digital asset artefacts, conduct basic investigations, and understand when to escalate matters for specialist support. Building this foundational knowledge strengthens our overall capability to investigate and respond to digital </w:t>
      </w:r>
      <w:r w:rsidR="001766AF">
        <w:br/>
      </w:r>
      <w:r w:rsidRPr="002A280A">
        <w:t>asset-related crime more effectively.</w:t>
      </w:r>
    </w:p>
    <w:p w14:paraId="3D3F2904" w14:textId="77777777" w:rsidR="00074E38" w:rsidRDefault="00074E38" w:rsidP="001A528E">
      <w:pPr>
        <w:pStyle w:val="BulletColumn"/>
        <w:ind w:right="-1"/>
      </w:pPr>
      <w:r w:rsidRPr="00902B9D">
        <w:rPr>
          <w:rFonts w:asciiTheme="minorHAnsi" w:hAnsiTheme="minorHAnsi" w:cstheme="minorHAnsi"/>
          <w:b/>
          <w:bCs/>
        </w:rPr>
        <w:t xml:space="preserve">Financial investigators and intelligence </w:t>
      </w:r>
      <w:r w:rsidR="00F40106" w:rsidRPr="00902B9D">
        <w:rPr>
          <w:rFonts w:asciiTheme="minorHAnsi" w:hAnsiTheme="minorHAnsi" w:cstheme="minorHAnsi"/>
          <w:b/>
          <w:bCs/>
        </w:rPr>
        <w:t>officers</w:t>
      </w:r>
      <w:r w:rsidR="00F40106">
        <w:t xml:space="preserve"> </w:t>
      </w:r>
      <w:r w:rsidR="00250FEF">
        <w:t>– The</w:t>
      </w:r>
      <w:r>
        <w:t xml:space="preserve"> CCC’s Crime Division is also currently investing in capability uplift for financial investigators and intelligence officers:</w:t>
      </w:r>
    </w:p>
    <w:p w14:paraId="3B1556A5" w14:textId="77777777" w:rsidR="001A528E" w:rsidRDefault="009B03A9" w:rsidP="003D34C6">
      <w:pPr>
        <w:pStyle w:val="Bulletpoints0"/>
        <w:numPr>
          <w:ilvl w:val="0"/>
          <w:numId w:val="59"/>
        </w:numPr>
      </w:pPr>
      <w:r w:rsidRPr="009B03A9">
        <w:t>In June 2024, the CCC’s Crime Division progressed a project by establishing a financial investigative capability framework for financial investigator roles. The initiative has since been supplemented with multiple training initiatives in May and June 2025, and additional money laundering specialist training is expected to be progressed in 2025–26.</w:t>
      </w:r>
      <w:r w:rsidR="009B2352">
        <w:br/>
      </w:r>
    </w:p>
    <w:p w14:paraId="3CA9C9C3" w14:textId="77777777" w:rsidR="00074E38" w:rsidRPr="002E7B68" w:rsidRDefault="00074E38" w:rsidP="003D34C6">
      <w:pPr>
        <w:pStyle w:val="Bulletpoints0"/>
        <w:numPr>
          <w:ilvl w:val="0"/>
          <w:numId w:val="59"/>
        </w:numPr>
      </w:pPr>
      <w:r>
        <w:t>Work</w:t>
      </w:r>
      <w:r w:rsidR="002E7B68" w:rsidRPr="002E7B68">
        <w:t xml:space="preserve"> is also underway to complete a core intelligence capability framework for intelligence officers, focusing on defining the skills that are essential to criminal intelligence practitioners within the CCC. Following a gap analysis between existing capabilities and defined competencies, the framework will provide development pathways and training programs to align skills, knowledge and attributes to industry standards.</w:t>
      </w:r>
    </w:p>
    <w:p w14:paraId="58AE252A" w14:textId="77777777" w:rsidR="00DF2778" w:rsidRPr="00DF2778" w:rsidRDefault="00074E38" w:rsidP="001A528E">
      <w:pPr>
        <w:pStyle w:val="BulletColumn"/>
      </w:pPr>
      <w:r w:rsidRPr="00674704">
        <w:rPr>
          <w:rFonts w:asciiTheme="minorHAnsi" w:hAnsiTheme="minorHAnsi" w:cstheme="minorHAnsi"/>
          <w:b/>
          <w:bCs/>
        </w:rPr>
        <w:t>Corruption Investigator</w:t>
      </w:r>
      <w:r w:rsidR="002A280A" w:rsidRPr="001A528E">
        <w:rPr>
          <w:rStyle w:val="BulletColumnChar"/>
        </w:rPr>
        <w:t xml:space="preserve"> – </w:t>
      </w:r>
      <w:r w:rsidRPr="001A528E">
        <w:rPr>
          <w:rStyle w:val="BulletColumnChar"/>
        </w:rPr>
        <w:t>The</w:t>
      </w:r>
      <w:r w:rsidR="00DF2778" w:rsidRPr="001A528E">
        <w:rPr>
          <w:rStyle w:val="BulletColumnChar"/>
        </w:rPr>
        <w:t xml:space="preserve"> CCC’s Corruption Division has established and embedded a Corruption Investigator Capability Framework, in response to recommendations resulting from the COI</w:t>
      </w:r>
      <w:r w:rsidR="00DF2778" w:rsidRPr="00DF2778">
        <w:t xml:space="preserve"> relating to the Crime and Corruption Commission (</w:t>
      </w:r>
      <w:r w:rsidR="00DF2778" w:rsidRPr="00A70235">
        <w:rPr>
          <w:rFonts w:asciiTheme="minorHAnsi" w:hAnsiTheme="minorHAnsi" w:cstheme="minorHAnsi"/>
          <w:b/>
          <w:bCs/>
          <w:i/>
          <w:iCs/>
        </w:rPr>
        <w:t>Fitzgerald/Wilson Inquiry</w:t>
      </w:r>
      <w:r w:rsidR="00DF2778" w:rsidRPr="00DF2778">
        <w:t xml:space="preserve">).  This framework guides attraction, recruitment, induction, performance management and professional development activities for our corruption investigators.  </w:t>
      </w:r>
      <w:r w:rsidR="00FE67E7">
        <w:br/>
      </w:r>
      <w:r w:rsidR="00DF2778" w:rsidRPr="00DF2778">
        <w:t>At the national level, the CCC continues to participate in a cross-jurisdictional corruption capability community of practice. The NACC has initiated the design and development of a National Anti-Corruption Integrity Investigator course with the CCC actively contributing to content and design scoping.</w:t>
      </w:r>
    </w:p>
    <w:p w14:paraId="2BD4A89B" w14:textId="77777777" w:rsidR="00074E38" w:rsidRDefault="00074E38" w:rsidP="001A528E">
      <w:pPr>
        <w:pStyle w:val="BulletColumn"/>
      </w:pPr>
      <w:r w:rsidRPr="00DF2778">
        <w:rPr>
          <w:rFonts w:asciiTheme="minorHAnsi" w:hAnsiTheme="minorHAnsi" w:cstheme="minorHAnsi"/>
          <w:b/>
          <w:bCs/>
        </w:rPr>
        <w:t>Forensic capabilities</w:t>
      </w:r>
      <w:r w:rsidR="002A280A">
        <w:t xml:space="preserve"> – </w:t>
      </w:r>
      <w:r w:rsidR="00C658BA" w:rsidRPr="00C658BA">
        <w:t>The CCC’s Operations Support Division continues to invest in leading edge forensic capabilities. These investments support the CCC’s ability to adapt and respond to emerging forensic challenges in an environment where digital data is increasingly pervasive and embedded in everyday life, and where encryption and data volumes continue to evolve rapidly.</w:t>
      </w:r>
    </w:p>
    <w:p w14:paraId="18550ED0" w14:textId="77777777" w:rsidR="00A74E6E" w:rsidRDefault="00074E38" w:rsidP="001A528E">
      <w:pPr>
        <w:pStyle w:val="BulletColumn"/>
      </w:pPr>
      <w:r w:rsidRPr="0091305F">
        <w:rPr>
          <w:rFonts w:asciiTheme="minorHAnsi" w:hAnsiTheme="minorHAnsi" w:cstheme="minorHAnsi"/>
          <w:b/>
          <w:bCs/>
        </w:rPr>
        <w:t>Trauma-informed practice</w:t>
      </w:r>
      <w:r w:rsidRPr="00F36771">
        <w:t xml:space="preserve"> – </w:t>
      </w:r>
      <w:r w:rsidR="001E7385" w:rsidRPr="001E7385">
        <w:t xml:space="preserve">The CCC’s Corporate Services </w:t>
      </w:r>
      <w:r w:rsidR="00674704">
        <w:t xml:space="preserve">Division </w:t>
      </w:r>
      <w:r w:rsidR="001E7385" w:rsidRPr="001E7385">
        <w:t xml:space="preserve">will support Commission officers </w:t>
      </w:r>
      <w:r w:rsidR="00674704">
        <w:t xml:space="preserve">to </w:t>
      </w:r>
      <w:r w:rsidR="001E7385" w:rsidRPr="001E7385">
        <w:t>have access to various foundational level and specialised trauma</w:t>
      </w:r>
      <w:r w:rsidR="00C262BC">
        <w:t>-</w:t>
      </w:r>
      <w:r w:rsidR="001E7385" w:rsidRPr="001E7385">
        <w:t xml:space="preserve">informed training. </w:t>
      </w:r>
    </w:p>
    <w:p w14:paraId="12260680" w14:textId="77777777" w:rsidR="00B92E6D" w:rsidRDefault="00074E38" w:rsidP="001A528E">
      <w:pPr>
        <w:pStyle w:val="BulletColumn"/>
        <w:sectPr w:rsidR="00B92E6D" w:rsidSect="00B92E6D">
          <w:type w:val="continuous"/>
          <w:pgSz w:w="11906" w:h="16838" w:code="9"/>
          <w:pgMar w:top="2268" w:right="1134" w:bottom="964" w:left="1134" w:header="720" w:footer="567" w:gutter="0"/>
          <w:cols w:num="2" w:space="567"/>
          <w:noEndnote/>
          <w:docGrid w:linePitch="272"/>
          <w15:footnoteColumns w:val="1"/>
        </w:sectPr>
      </w:pPr>
      <w:r w:rsidRPr="00A74E6E">
        <w:rPr>
          <w:rFonts w:asciiTheme="minorHAnsi" w:hAnsiTheme="minorHAnsi" w:cstheme="minorHAnsi"/>
          <w:b/>
          <w:bCs/>
        </w:rPr>
        <w:t xml:space="preserve">Digital and Data </w:t>
      </w:r>
      <w:r w:rsidR="00250FEF" w:rsidRPr="00A74E6E">
        <w:rPr>
          <w:rFonts w:asciiTheme="minorHAnsi" w:hAnsiTheme="minorHAnsi" w:cstheme="minorHAnsi"/>
          <w:b/>
          <w:bCs/>
        </w:rPr>
        <w:t>Capabilities</w:t>
      </w:r>
      <w:r w:rsidR="00250FEF">
        <w:t xml:space="preserve"> –</w:t>
      </w:r>
      <w:r w:rsidR="002A280A">
        <w:t xml:space="preserve"> </w:t>
      </w:r>
      <w:r w:rsidR="00250FEF" w:rsidRPr="006906C1">
        <w:t xml:space="preserve">The Strategy and Renewal Division </w:t>
      </w:r>
      <w:r w:rsidR="00FD178E" w:rsidRPr="006906C1">
        <w:t>is working</w:t>
      </w:r>
      <w:r w:rsidR="00250FEF" w:rsidRPr="006906C1">
        <w:t xml:space="preserve"> towards building deep system knowledge to optimise operations, guide investments, improve reporting, expand technical skills, and align technology with business needs.</w:t>
      </w:r>
    </w:p>
    <w:p w14:paraId="57D4142C" w14:textId="77777777" w:rsidR="00DB0766" w:rsidRPr="00E81484" w:rsidRDefault="00074E38" w:rsidP="0067220E">
      <w:pPr>
        <w:pStyle w:val="EHeadingCalibri14"/>
        <w:shd w:val="clear" w:color="auto" w:fill="F9F9F9"/>
        <w:ind w:right="74"/>
        <w:outlineLvl w:val="1"/>
        <w:rPr>
          <w:sz w:val="32"/>
          <w:szCs w:val="32"/>
        </w:rPr>
        <w:sectPr w:rsidR="00DB0766" w:rsidRPr="00E81484" w:rsidSect="00B92E6D">
          <w:type w:val="continuous"/>
          <w:pgSz w:w="11906" w:h="16838" w:code="9"/>
          <w:pgMar w:top="2268" w:right="1134" w:bottom="964" w:left="1134" w:header="720" w:footer="567" w:gutter="0"/>
          <w:cols w:space="567"/>
          <w:noEndnote/>
          <w:docGrid w:linePitch="272"/>
          <w15:footnoteColumns w:val="1"/>
        </w:sectPr>
      </w:pPr>
      <w:bookmarkStart w:id="417" w:name="Pg54Developingourpeople"/>
      <w:r w:rsidRPr="00E81484">
        <w:rPr>
          <w:sz w:val="32"/>
          <w:szCs w:val="32"/>
        </w:rPr>
        <w:t>Developing our people</w:t>
      </w:r>
    </w:p>
    <w:bookmarkEnd w:id="417"/>
    <w:p w14:paraId="7E16B43F" w14:textId="77777777" w:rsidR="00DB1B0B" w:rsidRDefault="00074E38" w:rsidP="0067220E">
      <w:pPr>
        <w:pStyle w:val="newBODYTEXT"/>
        <w:ind w:right="282"/>
      </w:pPr>
      <w:r>
        <w:t>The</w:t>
      </w:r>
      <w:r w:rsidR="00DB1B0B">
        <w:t xml:space="preserve"> biannual PDA process supports the development of our people through an opportunity to discuss career goals, development opportunities and set performance expectations with their line manager. Developing the capability of our people is provided through both formal and informal learning and development opportunities providing commission officers with the necessary knowledge, skills and resources to enhance their performance, productivity and foster professional growth.  </w:t>
      </w:r>
    </w:p>
    <w:p w14:paraId="480DD40A" w14:textId="77777777" w:rsidR="000B2080" w:rsidRDefault="00DB1B0B" w:rsidP="0067220E">
      <w:pPr>
        <w:pStyle w:val="newBODYTEXT"/>
        <w:spacing w:after="0"/>
        <w:ind w:right="282"/>
      </w:pPr>
      <w:r>
        <w:t xml:space="preserve">In addition to the previously outlined capability initiatives, 76% of commission officers have engaged with the agency’s suite of professional development programs, which are aligned to the targeted capability frameworks and the 1CCC Critical Skills identified through workforce planning. To support ongoing learning, the agency has implemented a </w:t>
      </w:r>
      <w:r w:rsidR="0067220E">
        <w:br/>
      </w:r>
      <w:r>
        <w:t>forward-planned calendar of events, offering a diverse range of development opportunities across areas such as:</w:t>
      </w:r>
    </w:p>
    <w:p w14:paraId="558C66E9" w14:textId="77777777" w:rsidR="00074E38" w:rsidRPr="0091305F" w:rsidRDefault="00074E38" w:rsidP="0067220E">
      <w:pPr>
        <w:pStyle w:val="BulletColumn"/>
        <w:spacing w:before="80" w:after="80"/>
        <w:ind w:left="743" w:right="282" w:hanging="357"/>
      </w:pPr>
      <w:r w:rsidRPr="0091305F">
        <w:t xml:space="preserve">People and leadership. </w:t>
      </w:r>
    </w:p>
    <w:p w14:paraId="0654EC56" w14:textId="77777777" w:rsidR="00074E38" w:rsidRPr="0091305F" w:rsidRDefault="00074E38" w:rsidP="0067220E">
      <w:pPr>
        <w:pStyle w:val="BulletColumn"/>
        <w:spacing w:before="80" w:after="80"/>
        <w:ind w:left="743" w:right="282" w:hanging="357"/>
      </w:pPr>
      <w:r w:rsidRPr="0091305F">
        <w:t xml:space="preserve">Communication skills. </w:t>
      </w:r>
    </w:p>
    <w:p w14:paraId="02FB641B" w14:textId="77777777" w:rsidR="00074E38" w:rsidRPr="0091305F" w:rsidRDefault="00074E38" w:rsidP="0067220E">
      <w:pPr>
        <w:pStyle w:val="BulletColumn"/>
        <w:spacing w:before="80" w:after="80"/>
        <w:ind w:left="743" w:right="282" w:hanging="357"/>
      </w:pPr>
      <w:r w:rsidRPr="0091305F">
        <w:t xml:space="preserve">Digital literacy. </w:t>
      </w:r>
    </w:p>
    <w:p w14:paraId="013C1084" w14:textId="77777777" w:rsidR="00074E38" w:rsidRPr="0091305F" w:rsidRDefault="00074E38" w:rsidP="0067220E">
      <w:pPr>
        <w:pStyle w:val="BulletColumn"/>
        <w:spacing w:before="80" w:after="80"/>
        <w:ind w:left="743" w:right="282" w:hanging="357"/>
      </w:pPr>
      <w:r w:rsidRPr="0091305F">
        <w:t xml:space="preserve">Diversity and inclusion. </w:t>
      </w:r>
    </w:p>
    <w:p w14:paraId="78524DFA" w14:textId="77777777" w:rsidR="00074E38" w:rsidRPr="0091305F" w:rsidRDefault="00074E38" w:rsidP="0067220E">
      <w:pPr>
        <w:pStyle w:val="BulletColumn"/>
        <w:spacing w:before="80" w:after="80"/>
        <w:ind w:left="743" w:right="282" w:hanging="357"/>
      </w:pPr>
      <w:r w:rsidRPr="0091305F">
        <w:t xml:space="preserve">Legal. </w:t>
      </w:r>
    </w:p>
    <w:p w14:paraId="08865F3D" w14:textId="77777777" w:rsidR="00074E38" w:rsidRPr="0091305F" w:rsidRDefault="00074E38" w:rsidP="0067220E">
      <w:pPr>
        <w:pStyle w:val="BulletColumn"/>
        <w:spacing w:before="80" w:after="80"/>
        <w:ind w:left="743" w:right="282" w:hanging="357"/>
      </w:pPr>
      <w:r w:rsidRPr="0091305F">
        <w:t>Work health and safety.</w:t>
      </w:r>
    </w:p>
    <w:p w14:paraId="26004B5A" w14:textId="77777777" w:rsidR="00074E38" w:rsidRPr="0091305F" w:rsidRDefault="00074E38" w:rsidP="0067220E">
      <w:pPr>
        <w:pStyle w:val="BulletColumn"/>
        <w:spacing w:before="80" w:after="80"/>
        <w:ind w:left="743" w:right="282" w:hanging="357"/>
      </w:pPr>
      <w:r w:rsidRPr="0091305F">
        <w:t>Accredited training.</w:t>
      </w:r>
      <w:r w:rsidR="009D4AD8">
        <w:br/>
      </w:r>
      <w:r w:rsidR="009D4AD8">
        <w:br/>
      </w:r>
      <w:r w:rsidR="009D4AD8">
        <w:br/>
      </w:r>
      <w:r w:rsidR="009D4AD8">
        <w:br/>
      </w:r>
    </w:p>
    <w:p w14:paraId="74578B44" w14:textId="77777777" w:rsidR="00074E38" w:rsidRDefault="00074E38" w:rsidP="00074E38">
      <w:pPr>
        <w:pStyle w:val="newBODYTEXT"/>
      </w:pPr>
      <w:r>
        <w:t xml:space="preserve">We also continued to support our people through:  </w:t>
      </w:r>
    </w:p>
    <w:p w14:paraId="5D86AC28" w14:textId="77777777" w:rsidR="00385A62" w:rsidRDefault="00074E38" w:rsidP="00385A62">
      <w:pPr>
        <w:pStyle w:val="BulletColumn"/>
      </w:pPr>
      <w:r>
        <w:t>facilitating</w:t>
      </w:r>
      <w:r w:rsidR="00385A62">
        <w:t xml:space="preserve"> access to self-directed discretionary learning through our </w:t>
      </w:r>
      <w:r w:rsidR="00FE67E7">
        <w:br/>
      </w:r>
      <w:r w:rsidR="00385A62">
        <w:t xml:space="preserve">IT-enabled platform, </w:t>
      </w:r>
      <w:r w:rsidR="00385A62" w:rsidRPr="009D4AD8">
        <w:t xml:space="preserve">CCCLearning </w:t>
      </w:r>
    </w:p>
    <w:p w14:paraId="12876F7F" w14:textId="77777777" w:rsidR="00385A62" w:rsidRDefault="00385A62" w:rsidP="00385A62">
      <w:pPr>
        <w:pStyle w:val="BulletColumn"/>
      </w:pPr>
      <w:r>
        <w:t xml:space="preserve">supporting opportunities to attend a range of industry specific workshops, seminars and conferences </w:t>
      </w:r>
    </w:p>
    <w:p w14:paraId="70CD235D" w14:textId="77777777" w:rsidR="00385A62" w:rsidRDefault="00385A62" w:rsidP="00385A62">
      <w:pPr>
        <w:pStyle w:val="BulletColumn"/>
      </w:pPr>
      <w:r>
        <w:t xml:space="preserve">supporting tertiary study by providing financial assistance toward course fees and granting study leave (15 CCC staff), and </w:t>
      </w:r>
    </w:p>
    <w:p w14:paraId="08D2AAE3" w14:textId="77777777" w:rsidR="00385A62" w:rsidRDefault="00385A62" w:rsidP="00751BD7">
      <w:pPr>
        <w:pStyle w:val="BulletColumn"/>
        <w:spacing w:after="240"/>
        <w:ind w:left="714" w:right="176" w:hanging="357"/>
      </w:pPr>
      <w:r>
        <w:t>reimbursing between 50 and 100 per cent of professional membership fees (40 CCC staff).</w:t>
      </w:r>
    </w:p>
    <w:p w14:paraId="14F282EF" w14:textId="77777777" w:rsidR="009D4AD8" w:rsidRPr="004D67E8" w:rsidRDefault="009D4AD8" w:rsidP="0067220E">
      <w:pPr>
        <w:pStyle w:val="FHeadingCalibri12"/>
        <w:spacing w:after="80"/>
        <w:ind w:right="74"/>
        <w:rPr>
          <w:sz w:val="28"/>
          <w:szCs w:val="28"/>
        </w:rPr>
      </w:pPr>
      <w:r w:rsidRPr="004D67E8">
        <w:rPr>
          <w:sz w:val="28"/>
          <w:szCs w:val="28"/>
        </w:rPr>
        <w:t>Strengthening leadership</w:t>
      </w:r>
    </w:p>
    <w:p w14:paraId="3695D4B4" w14:textId="77777777" w:rsidR="00B257FD" w:rsidRDefault="009D4AD8" w:rsidP="009D4AD8">
      <w:pPr>
        <w:pStyle w:val="newBODYTEXT"/>
        <w:ind w:right="140"/>
        <w:sectPr w:rsidR="00B257FD" w:rsidSect="00B257FD">
          <w:type w:val="continuous"/>
          <w:pgSz w:w="11906" w:h="16838" w:code="9"/>
          <w:pgMar w:top="2155" w:right="1134" w:bottom="964" w:left="1134" w:header="720" w:footer="567" w:gutter="0"/>
          <w:cols w:num="2" w:space="567"/>
          <w:noEndnote/>
          <w:docGrid w:linePitch="272"/>
          <w15:footnoteColumns w:val="1"/>
        </w:sectPr>
      </w:pPr>
      <w:r>
        <w:t>We</w:t>
      </w:r>
      <w:r w:rsidRPr="00854E20">
        <w:t xml:space="preserve"> are committed to developing leadership capability across all levels, with a focus on both emerging and existing leaders. This includes providing opportunities for staff to step into relieving or higher duties roles to gain firsthand leadership experience and build confidence. Access to external leadership programs and professional coaching further supports individual development, complemented by a suite of standard learning offerings delivered through both internal and external providers. In addition, a structured mentoring program is currently in development, aimed at fostering knowledge transfer, professional growth, and career progression. Together, these initiatives form a comprehensive and forward-looking approach to building a strong and capable leadership cohort</w:t>
      </w:r>
      <w:r>
        <w:t>.</w:t>
      </w:r>
    </w:p>
    <w:p w14:paraId="2D0DDAFA" w14:textId="77777777" w:rsidR="00EB0C8D" w:rsidRPr="00F9716C" w:rsidRDefault="00BD0B19" w:rsidP="00074E38">
      <w:pPr>
        <w:pStyle w:val="newBODYTEXT"/>
        <w:sectPr w:rsidR="00EB0C8D" w:rsidRPr="00F9716C" w:rsidSect="0078794A">
          <w:type w:val="continuous"/>
          <w:pgSz w:w="11906" w:h="16838" w:code="9"/>
          <w:pgMar w:top="2155" w:right="1134" w:bottom="964" w:left="1134" w:header="720" w:footer="567" w:gutter="0"/>
          <w:cols w:space="567"/>
          <w:noEndnote/>
          <w:docGrid w:linePitch="272"/>
          <w15:footnoteColumns w:val="1"/>
        </w:sectPr>
      </w:pPr>
      <w:r>
        <w:br/>
      </w:r>
    </w:p>
    <w:p w14:paraId="07967DA5" w14:textId="77777777" w:rsidR="00EB5A70" w:rsidRPr="0036246B" w:rsidRDefault="00BB2647" w:rsidP="009D4AD8">
      <w:pPr>
        <w:pStyle w:val="newBODYTEXT"/>
        <w:framePr w:w="9644" w:hSpace="180" w:wrap="around" w:vAnchor="text" w:hAnchor="margin" w:y="1"/>
        <w:pBdr>
          <w:top w:val="single" w:sz="4" w:space="0" w:color="BCBEC0" w:themeColor="accent5"/>
        </w:pBdr>
        <w:spacing w:after="0"/>
        <w:rPr>
          <w:rFonts w:asciiTheme="minorHAnsi" w:hAnsiTheme="minorHAnsi" w:cstheme="minorHAnsi"/>
          <w:b/>
          <w:bCs/>
          <w:noProof/>
        </w:rPr>
      </w:pPr>
      <w:r w:rsidRPr="00E47B12">
        <w:rPr>
          <w:rFonts w:asciiTheme="minorHAnsi" w:hAnsiTheme="minorHAnsi" w:cstheme="minorHAnsi"/>
          <w:b/>
          <w:bCs/>
          <w:noProof/>
        </w:rPr>
        <w:t xml:space="preserve">Figure </w:t>
      </w:r>
      <w:r w:rsidR="00FF6803" w:rsidRPr="00E47B12">
        <w:rPr>
          <w:rFonts w:asciiTheme="minorHAnsi" w:hAnsiTheme="minorHAnsi" w:cstheme="minorHAnsi"/>
          <w:b/>
          <w:bCs/>
          <w:noProof/>
        </w:rPr>
        <w:t>19</w:t>
      </w:r>
      <w:r w:rsidR="002F5959" w:rsidRPr="00E47B12">
        <w:rPr>
          <w:rFonts w:asciiTheme="minorHAnsi" w:hAnsiTheme="minorHAnsi" w:cstheme="minorHAnsi"/>
          <w:b/>
          <w:bCs/>
          <w:noProof/>
        </w:rPr>
        <w:t>:</w:t>
      </w:r>
      <w:r w:rsidRPr="0036246B">
        <w:rPr>
          <w:rFonts w:asciiTheme="minorHAnsi" w:hAnsiTheme="minorHAnsi" w:cstheme="minorHAnsi"/>
          <w:b/>
          <w:bCs/>
          <w:noProof/>
        </w:rPr>
        <w:t xml:space="preserve"> </w:t>
      </w:r>
      <w:r w:rsidR="00D60BE2" w:rsidRPr="0036246B">
        <w:rPr>
          <w:rFonts w:asciiTheme="minorHAnsi" w:hAnsiTheme="minorHAnsi" w:cstheme="minorHAnsi"/>
          <w:b/>
          <w:bCs/>
          <w:noProof/>
        </w:rPr>
        <w:t>Investment in the training and development of our people from 2020–21 to 2024–25</w:t>
      </w:r>
    </w:p>
    <w:p w14:paraId="335EC7BB" w14:textId="77777777" w:rsidR="00BB2647" w:rsidRPr="00F9716C" w:rsidRDefault="00BB2647" w:rsidP="00BB2647">
      <w:pPr>
        <w:rPr>
          <w:color w:val="414042" w:themeColor="text1"/>
        </w:rPr>
        <w:sectPr w:rsidR="00BB2647" w:rsidRPr="00F9716C" w:rsidSect="00D46BC7">
          <w:headerReference w:type="even" r:id="rId173"/>
          <w:headerReference w:type="default" r:id="rId174"/>
          <w:headerReference w:type="first" r:id="rId175"/>
          <w:type w:val="continuous"/>
          <w:pgSz w:w="11906" w:h="16838" w:code="9"/>
          <w:pgMar w:top="2155" w:right="1134" w:bottom="964" w:left="1134" w:header="720" w:footer="284" w:gutter="0"/>
          <w:cols w:space="567"/>
          <w:noEndnote/>
          <w:docGrid w:linePitch="272"/>
          <w15:footnoteColumns w:val="1"/>
        </w:sectPr>
      </w:pPr>
    </w:p>
    <w:p w14:paraId="562131E4" w14:textId="77777777" w:rsidR="00BB2647" w:rsidRPr="00F9716C" w:rsidRDefault="00BD2D2B" w:rsidP="009D4AD8">
      <w:pPr>
        <w:spacing w:after="0"/>
        <w:rPr>
          <w:color w:val="414042" w:themeColor="text1"/>
        </w:rPr>
        <w:sectPr w:rsidR="00BB2647" w:rsidRPr="00F9716C" w:rsidSect="00D46BC7">
          <w:type w:val="continuous"/>
          <w:pgSz w:w="11906" w:h="16838" w:code="9"/>
          <w:pgMar w:top="2155" w:right="1134" w:bottom="964" w:left="1134" w:header="720" w:footer="284" w:gutter="0"/>
          <w:cols w:space="567"/>
          <w:noEndnote/>
          <w:docGrid w:linePitch="272"/>
          <w15:footnoteColumns w:val="1"/>
        </w:sectPr>
      </w:pPr>
      <w:r w:rsidRPr="0022488A">
        <w:rPr>
          <w:rFonts w:ascii="Arial" w:hAnsi="Arial" w:cs="Arial"/>
          <w:noProof/>
        </w:rPr>
        <w:drawing>
          <wp:inline distT="0" distB="0" distL="0" distR="0" wp14:anchorId="0D7C1687" wp14:editId="72B14F73">
            <wp:extent cx="6120130" cy="1690488"/>
            <wp:effectExtent l="0" t="0" r="0" b="5080"/>
            <wp:docPr id="70253441" name="Chart 1" descr="Figure 19: Investment in the training and development of our people from 2020-21 to 2024-25 FY2020-21 = $372621, FY 2021-22 = $210,973, FY2022-23 = $309,682, FY2023-24 = $551,295, 2024-25 = $71,537.&#10;Notes: Note1:24-25 figures include direct professional development and training cost, plus Study Assistance and Professional Membership payments. Note2: 23–24 figures include direct professional development and training cost, plus Study Assistance and Professional Membership payments. Note3:21–22 previously reported figure does not include Professional Membership payments.Note4:20–21 previously reported figure does not include Study Assistance or Professional Membership payments.">
              <a:extLst xmlns:a="http://schemas.openxmlformats.org/drawingml/2006/main">
                <a:ext uri="{FF2B5EF4-FFF2-40B4-BE49-F238E27FC236}">
                  <a16:creationId xmlns:a16="http://schemas.microsoft.com/office/drawing/2014/main" id="{5A0D1272-822C-23DA-1B34-B35066B9252E}"/>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283D351" w14:textId="77777777" w:rsidR="0080529C" w:rsidRPr="00751BD7" w:rsidRDefault="00F97255" w:rsidP="00586639">
      <w:pPr>
        <w:pStyle w:val="Notes1"/>
      </w:pPr>
      <w:r w:rsidRPr="00751BD7">
        <w:t>Notes:</w:t>
      </w:r>
    </w:p>
    <w:p w14:paraId="264E9BF3" w14:textId="77777777" w:rsidR="001553E4" w:rsidRPr="00751BD7" w:rsidRDefault="001553E4" w:rsidP="00A12B9F">
      <w:pPr>
        <w:pStyle w:val="Notes1"/>
        <w:numPr>
          <w:ilvl w:val="0"/>
          <w:numId w:val="50"/>
        </w:numPr>
      </w:pPr>
      <w:r w:rsidRPr="00751BD7">
        <w:t>24–25 figures include direct professional development and training cost, plus Study Assistance and Professional Membership payments.</w:t>
      </w:r>
    </w:p>
    <w:p w14:paraId="30C184BB" w14:textId="77777777" w:rsidR="001553E4" w:rsidRPr="00751BD7" w:rsidRDefault="001553E4" w:rsidP="00A12B9F">
      <w:pPr>
        <w:pStyle w:val="Notes1"/>
        <w:numPr>
          <w:ilvl w:val="0"/>
          <w:numId w:val="50"/>
        </w:numPr>
      </w:pPr>
      <w:r w:rsidRPr="00751BD7">
        <w:t>23–24 figures include direct professional development and training cost, plus Study Assistance and Professional Membership payments.</w:t>
      </w:r>
    </w:p>
    <w:p w14:paraId="0B0DD068" w14:textId="77777777" w:rsidR="001553E4" w:rsidRPr="00751BD7" w:rsidRDefault="001553E4" w:rsidP="00A12B9F">
      <w:pPr>
        <w:pStyle w:val="Notes1"/>
        <w:numPr>
          <w:ilvl w:val="0"/>
          <w:numId w:val="50"/>
        </w:numPr>
      </w:pPr>
      <w:r w:rsidRPr="00751BD7">
        <w:t>21–22 previously reported figure does not include Professional Membership payments.</w:t>
      </w:r>
    </w:p>
    <w:p w14:paraId="2C00CA6C" w14:textId="77777777" w:rsidR="00F97255" w:rsidRPr="00BD0B19" w:rsidRDefault="001553E4" w:rsidP="0080529C">
      <w:pPr>
        <w:pStyle w:val="Notes1"/>
        <w:numPr>
          <w:ilvl w:val="0"/>
          <w:numId w:val="50"/>
        </w:numPr>
        <w:sectPr w:rsidR="00F97255" w:rsidRPr="00BD0B19" w:rsidSect="00D46BC7">
          <w:headerReference w:type="even" r:id="rId177"/>
          <w:headerReference w:type="default" r:id="rId178"/>
          <w:headerReference w:type="first" r:id="rId179"/>
          <w:type w:val="continuous"/>
          <w:pgSz w:w="11906" w:h="16838" w:code="9"/>
          <w:pgMar w:top="2155" w:right="1134" w:bottom="964" w:left="1134" w:header="720" w:footer="284" w:gutter="0"/>
          <w:cols w:space="567"/>
          <w:noEndnote/>
          <w:docGrid w:linePitch="272"/>
          <w15:footnoteColumns w:val="1"/>
        </w:sectPr>
      </w:pPr>
      <w:r w:rsidRPr="00751BD7">
        <w:t>20–21 previously reported figure does not include Study Assistance or Professional Membership payment</w:t>
      </w:r>
    </w:p>
    <w:p w14:paraId="35626442" w14:textId="77777777" w:rsidR="00F97255" w:rsidRPr="00751BD7" w:rsidRDefault="00F97255" w:rsidP="00BD0B19">
      <w:pPr>
        <w:pStyle w:val="Heading4"/>
        <w:ind w:left="0"/>
        <w:sectPr w:rsidR="00F97255" w:rsidRPr="00751BD7" w:rsidSect="00D46BC7">
          <w:headerReference w:type="even" r:id="rId180"/>
          <w:headerReference w:type="default" r:id="rId181"/>
          <w:headerReference w:type="first" r:id="rId182"/>
          <w:type w:val="continuous"/>
          <w:pgSz w:w="11906" w:h="16838" w:code="9"/>
          <w:pgMar w:top="2155" w:right="1134" w:bottom="964" w:left="1134" w:header="720" w:footer="284" w:gutter="0"/>
          <w:cols w:space="567"/>
          <w:noEndnote/>
          <w:docGrid w:linePitch="272"/>
          <w15:footnoteColumns w:val="1"/>
        </w:sectPr>
      </w:pPr>
    </w:p>
    <w:p w14:paraId="1AACF558" w14:textId="77777777" w:rsidR="004D3BFF" w:rsidRDefault="004D3BFF" w:rsidP="004D3BFF">
      <w:pPr>
        <w:pStyle w:val="DHeading2Calibri16"/>
        <w:rPr>
          <w:rStyle w:val="FHeadingCalibri12Char"/>
          <w:b/>
          <w:bCs/>
          <w:sz w:val="32"/>
          <w:szCs w:val="32"/>
        </w:rPr>
        <w:sectPr w:rsidR="004D3BFF" w:rsidSect="000E0DA7">
          <w:type w:val="continuous"/>
          <w:pgSz w:w="11906" w:h="16838" w:code="9"/>
          <w:pgMar w:top="2155" w:right="1133" w:bottom="964" w:left="1134" w:header="720" w:footer="567" w:gutter="0"/>
          <w:cols w:space="567"/>
          <w:noEndnote/>
          <w:docGrid w:linePitch="272"/>
          <w15:footnoteColumns w:val="1"/>
        </w:sectPr>
      </w:pPr>
    </w:p>
    <w:p w14:paraId="784D01BD" w14:textId="77777777" w:rsidR="000B2080" w:rsidRPr="000B2080" w:rsidRDefault="000B2080" w:rsidP="000B2080">
      <w:pPr>
        <w:spacing w:before="120" w:after="0" w:line="260" w:lineRule="exact"/>
        <w:rPr>
          <w:rFonts w:asciiTheme="minorHAnsi" w:eastAsia="Times New Roman" w:hAnsiTheme="minorHAnsi" w:cstheme="minorHAnsi"/>
          <w:b/>
          <w:bCs/>
          <w:noProof/>
          <w:color w:val="414042"/>
          <w:sz w:val="28"/>
          <w:szCs w:val="28"/>
          <w:lang w:eastAsia="en-AU"/>
        </w:rPr>
        <w:sectPr w:rsidR="000B2080" w:rsidRPr="000B2080" w:rsidSect="000B2080">
          <w:type w:val="continuous"/>
          <w:pgSz w:w="11906" w:h="16838" w:code="9"/>
          <w:pgMar w:top="2155" w:right="1134" w:bottom="964" w:left="1134" w:header="720" w:footer="567" w:gutter="0"/>
          <w:cols w:num="2" w:space="567"/>
          <w:noEndnote/>
          <w:docGrid w:linePitch="272"/>
        </w:sectPr>
      </w:pPr>
    </w:p>
    <w:p w14:paraId="3D48A885" w14:textId="77777777" w:rsidR="0058559F" w:rsidRPr="004D67E8" w:rsidRDefault="0058559F" w:rsidP="0067220E">
      <w:pPr>
        <w:pStyle w:val="FHeadingCalibri12"/>
        <w:spacing w:after="80"/>
        <w:ind w:right="284"/>
        <w:rPr>
          <w:sz w:val="28"/>
          <w:szCs w:val="28"/>
        </w:rPr>
      </w:pPr>
      <w:r w:rsidRPr="004D67E8">
        <w:rPr>
          <w:sz w:val="28"/>
          <w:szCs w:val="28"/>
        </w:rPr>
        <w:t>Living our values together</w:t>
      </w:r>
    </w:p>
    <w:p w14:paraId="2775CFB5" w14:textId="77777777" w:rsidR="0058559F" w:rsidRPr="009D4AD8" w:rsidRDefault="0058559F" w:rsidP="0067220E">
      <w:pPr>
        <w:pStyle w:val="newBODYTEXT"/>
        <w:ind w:right="283"/>
      </w:pPr>
      <w:r w:rsidRPr="009D4AD8">
        <w:t xml:space="preserve">Our Values and Culture Group (VCG), consisting of representatives from each of our business units, continues to lead initiatives to embed and support our organisational values of People, Accountability, Integrity, Courage and Excellence (PAICE). </w:t>
      </w:r>
    </w:p>
    <w:p w14:paraId="6DAE20FA" w14:textId="77777777" w:rsidR="0058559F" w:rsidRPr="009D4AD8" w:rsidRDefault="0058559F" w:rsidP="0067220E">
      <w:pPr>
        <w:pStyle w:val="newBODYTEXT"/>
        <w:ind w:right="283"/>
      </w:pPr>
      <w:r w:rsidRPr="009D4AD8">
        <w:t xml:space="preserve">On 16 October 2024, our VCG coordinated the eighth annual Team CCC Day — a day our people come together to participate in fun employee-led activities, strengthen workplace relationships and celebrate our value of ‘People’. </w:t>
      </w:r>
    </w:p>
    <w:p w14:paraId="4C3408F0" w14:textId="77777777" w:rsidR="0058559F" w:rsidRPr="009D4AD8" w:rsidRDefault="0058559F" w:rsidP="0067220E">
      <w:pPr>
        <w:pStyle w:val="newBODYTEXT"/>
        <w:ind w:right="283"/>
      </w:pPr>
      <w:r w:rsidRPr="009D4AD8">
        <w:t xml:space="preserve">The VCG also hosts our annual 1CCC PAICE Awards ceremony. The PAICE Awards provide an opportunity to recognise and celebrate our staff for displaying our CCC values in action. We also recognise staff contribution to reconciliation at this annual event. </w:t>
      </w:r>
    </w:p>
    <w:p w14:paraId="0347AB3E" w14:textId="77777777" w:rsidR="0058559F" w:rsidRPr="009D4AD8" w:rsidRDefault="0058559F" w:rsidP="0067220E">
      <w:pPr>
        <w:pStyle w:val="newBODYTEXT"/>
        <w:ind w:right="283"/>
      </w:pPr>
      <w:r w:rsidRPr="009D4AD8">
        <w:t>The annual PAICE Awards ceremony</w:t>
      </w:r>
      <w:r w:rsidR="009D4AD8" w:rsidRPr="009D4AD8">
        <w:t xml:space="preserve"> held on 9 October 2024</w:t>
      </w:r>
      <w:r w:rsidR="009D4AD8">
        <w:t xml:space="preserve"> </w:t>
      </w:r>
      <w:r w:rsidRPr="009D4AD8">
        <w:t>recognise</w:t>
      </w:r>
      <w:r w:rsidR="009D4AD8">
        <w:t>s</w:t>
      </w:r>
      <w:r w:rsidRPr="009D4AD8">
        <w:t xml:space="preserve"> and celebrate</w:t>
      </w:r>
      <w:r w:rsidR="009D4AD8">
        <w:t>s</w:t>
      </w:r>
      <w:r w:rsidRPr="009D4AD8">
        <w:t xml:space="preserve"> staff who had been nominated by their peers</w:t>
      </w:r>
      <w:r w:rsidR="007B1C62">
        <w:t>.</w:t>
      </w:r>
      <w:r w:rsidRPr="009D4AD8">
        <w:t xml:space="preserve"> </w:t>
      </w:r>
    </w:p>
    <w:p w14:paraId="6F812B02" w14:textId="77777777" w:rsidR="0058559F" w:rsidRPr="009D4AD8" w:rsidRDefault="006906C1" w:rsidP="0067220E">
      <w:pPr>
        <w:pStyle w:val="newBODYTEXT"/>
        <w:ind w:right="283"/>
      </w:pPr>
      <w:r w:rsidRPr="009D4AD8">
        <w:t>Overall,</w:t>
      </w:r>
      <w:r w:rsidR="0058559F" w:rsidRPr="009D4AD8">
        <w:t xml:space="preserve"> there were nominations recognising 77 individuals and 16 teams.</w:t>
      </w:r>
    </w:p>
    <w:p w14:paraId="495BE27D" w14:textId="77777777" w:rsidR="00D6003E" w:rsidRPr="00801212" w:rsidRDefault="00D6003E" w:rsidP="0067220E">
      <w:pPr>
        <w:pStyle w:val="newBODYTEXT"/>
        <w:ind w:right="283"/>
        <w:rPr>
          <w:sz w:val="28"/>
          <w:szCs w:val="28"/>
        </w:rPr>
      </w:pPr>
      <w:r>
        <w:rPr>
          <w:noProof/>
        </w:rPr>
        <mc:AlternateContent>
          <mc:Choice Requires="wps">
            <w:drawing>
              <wp:anchor distT="0" distB="0" distL="114300" distR="114300" simplePos="0" relativeHeight="251812929" behindDoc="0" locked="0" layoutInCell="1" allowOverlap="1" wp14:anchorId="73EE94D1" wp14:editId="2CEE381B">
                <wp:simplePos x="0" y="0"/>
                <wp:positionH relativeFrom="page">
                  <wp:posOffset>720090</wp:posOffset>
                </wp:positionH>
                <wp:positionV relativeFrom="page">
                  <wp:posOffset>6220829</wp:posOffset>
                </wp:positionV>
                <wp:extent cx="6143625" cy="0"/>
                <wp:effectExtent l="0" t="19050" r="28575" b="19050"/>
                <wp:wrapNone/>
                <wp:docPr id="9141359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B9DFFF" id="Straight Connector 1" o:spid="_x0000_s1026" alt="&quot;&quot;" style="position:absolute;z-index:251812929;visibility:visible;mso-wrap-style:square;mso-wrap-distance-left:9pt;mso-wrap-distance-top:0;mso-wrap-distance-right:9pt;mso-wrap-distance-bottom:0;mso-position-horizontal:absolute;mso-position-horizontal-relative:page;mso-position-vertical:absolute;mso-position-vertical-relative:page" from="56.7pt,489.85pt" to="540.4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" strokecolor="#e6e7e8 [3214]" strokeweight="3pt">
                <v:stroke joinstyle="miter"/>
                <w10:wrap anchorx="page" anchory="page"/>
              </v:line>
            </w:pict>
          </mc:Fallback>
        </mc:AlternateContent>
      </w:r>
      <w:r w:rsidR="0058559F" w:rsidRPr="00801212">
        <w:t>There were five individual winners, one for each of the CCC values, an all-rounder and team winners.</w:t>
      </w:r>
      <w:bookmarkStart w:id="418" w:name="Pg55Attractingengagingretaining"/>
      <w:r w:rsidR="00801212">
        <w:br/>
      </w:r>
      <w:r w:rsidR="00801212">
        <w:br/>
      </w:r>
    </w:p>
    <w:bookmarkEnd w:id="418"/>
    <w:p w14:paraId="650CC26E" w14:textId="77777777" w:rsidR="00801212" w:rsidRPr="00B04CF1" w:rsidRDefault="00801212" w:rsidP="0067220E">
      <w:pPr>
        <w:pStyle w:val="FHeadingCalibri12"/>
        <w:spacing w:after="80"/>
        <w:ind w:right="284"/>
        <w:rPr>
          <w:sz w:val="28"/>
          <w:szCs w:val="28"/>
        </w:rPr>
      </w:pPr>
      <w:r w:rsidRPr="00B04CF1">
        <w:rPr>
          <w:sz w:val="28"/>
          <w:szCs w:val="28"/>
        </w:rPr>
        <w:t>Attracting, engaging and retaining talent</w:t>
      </w:r>
    </w:p>
    <w:p w14:paraId="358BDAD1" w14:textId="77777777" w:rsidR="009C6147" w:rsidRPr="009C6147" w:rsidRDefault="009C6147" w:rsidP="0067220E">
      <w:pPr>
        <w:pStyle w:val="newBODYTEXT"/>
        <w:ind w:right="284"/>
      </w:pPr>
      <w:r w:rsidRPr="009C6147">
        <w:t>Building on the themes outlined under the safe and capable objective, we aim to further strengthen an employee value proposition with current and future commission officers. By aligning culture, development, wellbeing, and integrity, we seek to empower our people to contribute meaningfully to our purpose and to the community we serve.</w:t>
      </w:r>
    </w:p>
    <w:p w14:paraId="51564A22" w14:textId="77777777" w:rsidR="009C6147" w:rsidRPr="009C6147" w:rsidRDefault="009C6147" w:rsidP="0067220E">
      <w:pPr>
        <w:pStyle w:val="newBODYTEXT"/>
        <w:ind w:right="284"/>
      </w:pPr>
      <w:r w:rsidRPr="009C6147">
        <w:t xml:space="preserve">We participate in the Department of the Premier and Cabinet’s </w:t>
      </w:r>
      <w:r w:rsidRPr="0040620D">
        <w:t>Policy Futures Graduate Program</w:t>
      </w:r>
      <w:r w:rsidRPr="009C6147">
        <w:t xml:space="preserve"> hosting two six-month placements each year, providing opportunities to actively contribute to the work of the agency while supporting individual professional development. </w:t>
      </w:r>
    </w:p>
    <w:p w14:paraId="7666DBC1" w14:textId="77777777" w:rsidR="006F1D6D" w:rsidRDefault="009C6147" w:rsidP="0067220E">
      <w:pPr>
        <w:pStyle w:val="newBODYTEXT"/>
        <w:ind w:right="284"/>
      </w:pPr>
      <w:r w:rsidRPr="009C6147">
        <w:t xml:space="preserve">The CCC also offers a paid summer internship program to </w:t>
      </w:r>
      <w:r w:rsidRPr="00E47B12">
        <w:t>3</w:t>
      </w:r>
      <w:r w:rsidRPr="00E47B12">
        <w:rPr>
          <w:vertAlign w:val="superscript"/>
        </w:rPr>
        <w:t>rd</w:t>
      </w:r>
      <w:r w:rsidRPr="00E47B12">
        <w:t xml:space="preserve"> or 4</w:t>
      </w:r>
      <w:r w:rsidRPr="00E47B12">
        <w:rPr>
          <w:vertAlign w:val="superscript"/>
        </w:rPr>
        <w:t>th</w:t>
      </w:r>
      <w:r w:rsidRPr="00E47B12">
        <w:t xml:space="preserve"> y</w:t>
      </w:r>
      <w:r w:rsidRPr="009C6147">
        <w:t xml:space="preserve">ear university students to participate in a 10-week placement over the summer semester break.  Students then return for a further four-week placement in the winter break. </w:t>
      </w:r>
    </w:p>
    <w:p w14:paraId="63098069" w14:textId="77777777" w:rsidR="009C6147" w:rsidRPr="009C6147" w:rsidRDefault="009C6147" w:rsidP="0067220E">
      <w:pPr>
        <w:pStyle w:val="newBODYTEXT"/>
        <w:ind w:right="284"/>
      </w:pPr>
      <w:r w:rsidRPr="009C6147">
        <w:t>In 2024</w:t>
      </w:r>
      <w:r w:rsidR="00921A50" w:rsidRPr="00921A50">
        <w:t>–</w:t>
      </w:r>
      <w:r w:rsidRPr="009C6147">
        <w:t>25 we welcomed two legal interns who were placed in the Crime and Corruption divisions.</w:t>
      </w:r>
    </w:p>
    <w:p w14:paraId="7E901B60" w14:textId="77777777" w:rsidR="00D6003E" w:rsidRDefault="00D6003E" w:rsidP="00801212">
      <w:pPr>
        <w:pStyle w:val="newBODYTEXT"/>
        <w:spacing w:after="80"/>
        <w:ind w:right="141"/>
        <w:rPr>
          <w:rFonts w:asciiTheme="minorHAnsi" w:hAnsiTheme="minorHAnsi" w:cstheme="minorHAnsi"/>
          <w:b/>
          <w:bCs/>
          <w:sz w:val="22"/>
          <w:szCs w:val="22"/>
        </w:rPr>
        <w:sectPr w:rsidR="00D6003E" w:rsidSect="00187343">
          <w:type w:val="continuous"/>
          <w:pgSz w:w="11906" w:h="16838" w:code="9"/>
          <w:pgMar w:top="2268" w:right="1133" w:bottom="964" w:left="1134" w:header="720" w:footer="567" w:gutter="0"/>
          <w:cols w:num="2" w:space="567"/>
          <w:noEndnote/>
          <w:docGrid w:linePitch="272"/>
          <w15:footnoteColumns w:val="1"/>
        </w:sectPr>
      </w:pPr>
      <w:r>
        <w:rPr>
          <w:rFonts w:asciiTheme="minorHAnsi" w:hAnsiTheme="minorHAnsi" w:cstheme="minorHAnsi"/>
          <w:b/>
          <w:bCs/>
          <w:sz w:val="22"/>
          <w:szCs w:val="22"/>
        </w:rPr>
        <w:br/>
      </w:r>
      <w:r>
        <w:rPr>
          <w:rFonts w:asciiTheme="minorHAnsi" w:hAnsiTheme="minorHAnsi" w:cstheme="minorHAnsi"/>
          <w:b/>
          <w:bCs/>
          <w:sz w:val="22"/>
          <w:szCs w:val="22"/>
        </w:rPr>
        <w:br/>
      </w:r>
      <w:r>
        <w:rPr>
          <w:rFonts w:asciiTheme="minorHAnsi" w:hAnsiTheme="minorHAnsi" w:cstheme="minorHAnsi"/>
          <w:b/>
          <w:bCs/>
          <w:sz w:val="22"/>
          <w:szCs w:val="22"/>
        </w:rPr>
        <w:br/>
      </w:r>
    </w:p>
    <w:p w14:paraId="79772CE7" w14:textId="77777777" w:rsidR="00D6003E" w:rsidRDefault="00D6003E" w:rsidP="00801212">
      <w:pPr>
        <w:pStyle w:val="newBODYTEXT"/>
        <w:spacing w:after="80"/>
        <w:ind w:right="141"/>
        <w:rPr>
          <w:rFonts w:asciiTheme="minorHAnsi" w:hAnsiTheme="minorHAnsi" w:cstheme="minorHAnsi"/>
          <w:b/>
          <w:bCs/>
          <w:sz w:val="22"/>
          <w:szCs w:val="22"/>
        </w:rPr>
      </w:pPr>
    </w:p>
    <w:p w14:paraId="6C02A402" w14:textId="77777777" w:rsidR="00D6003E" w:rsidRDefault="00D6003E" w:rsidP="00801212">
      <w:pPr>
        <w:pStyle w:val="newBODYTEXT"/>
        <w:spacing w:after="80"/>
        <w:ind w:right="141"/>
        <w:rPr>
          <w:rFonts w:asciiTheme="minorHAnsi" w:hAnsiTheme="minorHAnsi" w:cstheme="minorHAnsi"/>
          <w:b/>
          <w:bCs/>
          <w:sz w:val="22"/>
          <w:szCs w:val="22"/>
        </w:rPr>
        <w:sectPr w:rsidR="00D6003E" w:rsidSect="00187343">
          <w:type w:val="continuous"/>
          <w:pgSz w:w="11906" w:h="16838" w:code="9"/>
          <w:pgMar w:top="2268" w:right="1133" w:bottom="964" w:left="1134" w:header="720" w:footer="567" w:gutter="0"/>
          <w:cols w:num="2" w:space="567"/>
          <w:noEndnote/>
          <w:docGrid w:linePitch="272"/>
          <w15:footnoteColumns w:val="1"/>
        </w:sectPr>
      </w:pPr>
    </w:p>
    <w:p w14:paraId="3C5AD7F0" w14:textId="77777777" w:rsidR="009C6147" w:rsidRPr="004D67E8" w:rsidRDefault="009C6147" w:rsidP="00801212">
      <w:pPr>
        <w:pStyle w:val="newBODYTEXT"/>
        <w:spacing w:after="80"/>
        <w:ind w:right="141"/>
        <w:rPr>
          <w:rFonts w:asciiTheme="minorHAnsi" w:hAnsiTheme="minorHAnsi" w:cstheme="minorHAnsi"/>
          <w:b/>
          <w:bCs/>
          <w:sz w:val="22"/>
          <w:szCs w:val="22"/>
        </w:rPr>
      </w:pPr>
      <w:r w:rsidRPr="004D67E8">
        <w:rPr>
          <w:rFonts w:asciiTheme="minorHAnsi" w:hAnsiTheme="minorHAnsi" w:cstheme="minorHAnsi"/>
          <w:b/>
          <w:bCs/>
          <w:sz w:val="22"/>
          <w:szCs w:val="22"/>
        </w:rPr>
        <w:t>Looking forward</w:t>
      </w:r>
    </w:p>
    <w:p w14:paraId="041AEBBB" w14:textId="77777777" w:rsidR="009C6147" w:rsidRPr="009C6147" w:rsidRDefault="009C6147" w:rsidP="00801212">
      <w:pPr>
        <w:spacing w:before="120"/>
        <w:ind w:right="141"/>
        <w:rPr>
          <w:color w:val="414042" w:themeColor="text1"/>
        </w:rPr>
      </w:pPr>
      <w:r w:rsidRPr="009C6147">
        <w:rPr>
          <w:color w:val="414042" w:themeColor="text1"/>
        </w:rPr>
        <w:t>In 2025</w:t>
      </w:r>
      <w:r w:rsidR="00921A50" w:rsidRPr="00921A50">
        <w:rPr>
          <w:color w:val="414042" w:themeColor="text1"/>
        </w:rPr>
        <w:t>–</w:t>
      </w:r>
      <w:r w:rsidRPr="009C6147">
        <w:rPr>
          <w:color w:val="414042" w:themeColor="text1"/>
        </w:rPr>
        <w:t>26 we will</w:t>
      </w:r>
      <w:r w:rsidR="00C926A2">
        <w:rPr>
          <w:color w:val="414042" w:themeColor="text1"/>
        </w:rPr>
        <w:t>:</w:t>
      </w:r>
    </w:p>
    <w:p w14:paraId="17D21ABC" w14:textId="77777777" w:rsidR="009C6147" w:rsidRPr="009C6147" w:rsidRDefault="009C6147" w:rsidP="00801212">
      <w:pPr>
        <w:pStyle w:val="BulletColumn"/>
        <w:ind w:right="141"/>
      </w:pPr>
      <w:r w:rsidRPr="009C6147">
        <w:t xml:space="preserve">Implement the </w:t>
      </w:r>
      <w:r w:rsidRPr="00E413BE">
        <w:rPr>
          <w:rFonts w:asciiTheme="minorHAnsi" w:hAnsiTheme="minorHAnsi" w:cstheme="minorHAnsi"/>
          <w:b/>
          <w:bCs/>
        </w:rPr>
        <w:t>Crime Financial Investigator Capability Framework</w:t>
      </w:r>
      <w:r w:rsidRPr="009C6147">
        <w:t xml:space="preserve"> through the development of pathways and training programs.</w:t>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p>
    <w:p w14:paraId="725861CE" w14:textId="77777777" w:rsidR="009C6147" w:rsidRPr="009C6147" w:rsidRDefault="009C6147" w:rsidP="00801212">
      <w:pPr>
        <w:pStyle w:val="BulletColumn"/>
        <w:ind w:right="141"/>
      </w:pPr>
      <w:r w:rsidRPr="009C6147">
        <w:t>Deliver our 2025</w:t>
      </w:r>
      <w:r w:rsidR="00921A50" w:rsidRPr="00921A50">
        <w:t>–</w:t>
      </w:r>
      <w:r w:rsidRPr="009C6147">
        <w:t xml:space="preserve">26 </w:t>
      </w:r>
      <w:r w:rsidRPr="00E413BE">
        <w:rPr>
          <w:rFonts w:asciiTheme="minorHAnsi" w:hAnsiTheme="minorHAnsi" w:cstheme="minorHAnsi"/>
          <w:b/>
          <w:bCs/>
        </w:rPr>
        <w:t>Learning and Development program</w:t>
      </w:r>
      <w:r w:rsidRPr="009C6147">
        <w:t xml:space="preserve"> to enhance our critical organisational skills.</w:t>
      </w:r>
    </w:p>
    <w:p w14:paraId="43AD0EED" w14:textId="77777777" w:rsidR="009C6147" w:rsidRPr="009C6147" w:rsidRDefault="009C6147" w:rsidP="00E413BE">
      <w:pPr>
        <w:pStyle w:val="BulletColumn"/>
        <w:ind w:right="141"/>
      </w:pPr>
      <w:r w:rsidRPr="009C6147">
        <w:t xml:space="preserve">Introduce a </w:t>
      </w:r>
      <w:r w:rsidRPr="00E413BE">
        <w:rPr>
          <w:rFonts w:asciiTheme="minorHAnsi" w:hAnsiTheme="minorHAnsi" w:cstheme="minorHAnsi"/>
          <w:b/>
          <w:bCs/>
        </w:rPr>
        <w:t>refreshed approach to employee engagement</w:t>
      </w:r>
      <w:r w:rsidRPr="009C6147">
        <w:t>.</w:t>
      </w:r>
    </w:p>
    <w:p w14:paraId="612273EF" w14:textId="77777777" w:rsidR="009C6147" w:rsidRPr="009C6147" w:rsidRDefault="009C6147" w:rsidP="00801212">
      <w:pPr>
        <w:pStyle w:val="BulletColumn"/>
        <w:ind w:right="141"/>
      </w:pPr>
      <w:r w:rsidRPr="009C6147">
        <w:t xml:space="preserve">Continue to focus on </w:t>
      </w:r>
      <w:r w:rsidRPr="00E413BE">
        <w:rPr>
          <w:rFonts w:asciiTheme="minorHAnsi" w:hAnsiTheme="minorHAnsi" w:cstheme="minorHAnsi"/>
          <w:b/>
          <w:bCs/>
        </w:rPr>
        <w:t>leadership and performance management</w:t>
      </w:r>
      <w:r w:rsidRPr="009C6147">
        <w:t xml:space="preserve"> to support delivery of organisational outcomes.</w:t>
      </w:r>
      <w:r w:rsidR="00E413BE">
        <w:br/>
      </w:r>
      <w:r w:rsidR="00E413BE">
        <w:br/>
      </w:r>
      <w:r w:rsidR="00E413BE">
        <w:br/>
      </w:r>
      <w:r w:rsidR="00E413BE">
        <w:br/>
      </w:r>
      <w:r w:rsidR="00E413BE">
        <w:br/>
      </w:r>
      <w:r w:rsidR="00E413BE">
        <w:br/>
      </w:r>
    </w:p>
    <w:p w14:paraId="01C68FDD" w14:textId="77777777" w:rsidR="004D3BFF" w:rsidRDefault="00E413BE" w:rsidP="009C6147">
      <w:pPr>
        <w:spacing w:before="120"/>
        <w:ind w:right="283"/>
        <w:rPr>
          <w:color w:val="414042" w:themeColor="text1"/>
        </w:rPr>
        <w:sectPr w:rsidR="004D3BFF" w:rsidSect="00D6003E">
          <w:type w:val="continuous"/>
          <w:pgSz w:w="11906" w:h="16838" w:code="9"/>
          <w:pgMar w:top="2268" w:right="1133" w:bottom="964" w:left="1134" w:header="720" w:footer="567" w:gutter="0"/>
          <w:cols w:num="2" w:space="567"/>
          <w:noEndnote/>
          <w:docGrid w:linePitch="272"/>
          <w15:footnoteColumns w:val="1"/>
        </w:sectPr>
      </w:pPr>
      <w:r>
        <w:rPr>
          <w:color w:val="414042" w:themeColor="text1"/>
        </w:rPr>
        <w:br/>
      </w:r>
      <w:r>
        <w:rPr>
          <w:color w:val="414042" w:themeColor="text1"/>
        </w:rPr>
        <w:br/>
      </w:r>
      <w:r>
        <w:rPr>
          <w:color w:val="414042" w:themeColor="text1"/>
        </w:rPr>
        <w:br/>
      </w:r>
      <w:r>
        <w:rPr>
          <w:color w:val="414042" w:themeColor="text1"/>
        </w:rPr>
        <w:br/>
      </w:r>
      <w:r>
        <w:rPr>
          <w:color w:val="414042" w:themeColor="text1"/>
        </w:rPr>
        <w:br/>
      </w:r>
      <w:r>
        <w:rPr>
          <w:color w:val="414042" w:themeColor="text1"/>
        </w:rPr>
        <w:br/>
      </w:r>
    </w:p>
    <w:p w14:paraId="3989C450" w14:textId="77777777" w:rsidR="00370F00" w:rsidRPr="00F9716C" w:rsidRDefault="004C1A3D" w:rsidP="00210331">
      <w:pPr>
        <w:pStyle w:val="AH1PageHeader"/>
        <w:spacing w:after="880"/>
        <w:sectPr w:rsidR="00370F00" w:rsidRPr="00F9716C" w:rsidSect="00187343">
          <w:headerReference w:type="even" r:id="rId183"/>
          <w:footerReference w:type="even" r:id="rId184"/>
          <w:pgSz w:w="11906" w:h="16838" w:code="9"/>
          <w:pgMar w:top="2127" w:right="1134" w:bottom="964" w:left="1134" w:header="720" w:footer="567" w:gutter="0"/>
          <w:cols w:space="567"/>
          <w:noEndnote/>
          <w:docGrid w:linePitch="272"/>
          <w15:footnoteColumns w:val="1"/>
        </w:sectPr>
      </w:pPr>
      <w:bookmarkStart w:id="419" w:name="_Hlk207277106"/>
      <w:bookmarkStart w:id="420" w:name="ObjectiveAccessibleAccountableCollab"/>
      <w:r w:rsidRPr="00F9716C">
        <w:t xml:space="preserve">Objective: </w:t>
      </w:r>
      <w:r w:rsidR="00880E9F" w:rsidRPr="00F9716C">
        <w:t>Accessible, accountable and collaborative</w:t>
      </w:r>
      <w:r w:rsidR="00370F00" w:rsidRPr="00F9716C">
        <w:t xml:space="preserve"> </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524EFF" w14:paraId="4FFB5BE1" w14:textId="77777777">
        <w:tc>
          <w:tcPr>
            <w:tcW w:w="4535" w:type="dxa"/>
            <w:shd w:val="clear" w:color="auto" w:fill="F2F2F2" w:themeFill="background1" w:themeFillShade="F2"/>
          </w:tcPr>
          <w:bookmarkEnd w:id="419"/>
          <w:bookmarkEnd w:id="420"/>
          <w:p w14:paraId="753CFF49" w14:textId="77777777" w:rsidR="00524EFF" w:rsidRPr="00F9716C" w:rsidRDefault="00524EFF" w:rsidP="00D7062D">
            <w:pPr>
              <w:pStyle w:val="Openingparagraph"/>
              <w:tabs>
                <w:tab w:val="left" w:pos="3859"/>
              </w:tabs>
              <w:spacing w:before="240"/>
              <w:ind w:right="175" w:firstLine="30"/>
            </w:pPr>
            <w:r w:rsidRPr="00F9716C">
              <w:rPr>
                <w:snapToGrid w:val="0"/>
              </w:rPr>
              <w:t>Key strategies:</w:t>
            </w:r>
          </w:p>
          <w:p w14:paraId="401A9CA3" w14:textId="77777777" w:rsidR="006431A7" w:rsidRDefault="00194815" w:rsidP="0067220E">
            <w:pPr>
              <w:pStyle w:val="BulletColumn"/>
              <w:ind w:right="322"/>
            </w:pPr>
            <w:r>
              <w:t>Strengthen</w:t>
            </w:r>
            <w:r w:rsidR="006431A7">
              <w:t xml:space="preserve"> partnerships to facilitate coordination and information sharing across agencies and jurisdictions for mutual benefit. </w:t>
            </w:r>
          </w:p>
          <w:p w14:paraId="57F802A3" w14:textId="77777777" w:rsidR="006431A7" w:rsidRDefault="006431A7" w:rsidP="0067220E">
            <w:pPr>
              <w:pStyle w:val="BulletColumn"/>
              <w:ind w:right="322"/>
            </w:pPr>
            <w:r>
              <w:t>Ensure effective communication and timely dissemination of information to promote transparency, accountability and confidence.</w:t>
            </w:r>
          </w:p>
          <w:p w14:paraId="608A16DB" w14:textId="77777777" w:rsidR="006431A7" w:rsidRDefault="006431A7" w:rsidP="0067220E">
            <w:pPr>
              <w:pStyle w:val="BulletColumn"/>
              <w:ind w:right="322"/>
            </w:pPr>
            <w:r>
              <w:t>Establish greater connection and new operating models with government,</w:t>
            </w:r>
            <w:r w:rsidR="00C262BC">
              <w:t xml:space="preserve"> </w:t>
            </w:r>
            <w:r w:rsidR="00C262BC">
              <w:br/>
            </w:r>
            <w:r w:rsidR="00C262BC" w:rsidRPr="00C262BC">
              <w:t>non-government organisations, private sector and universities to ensure responsible spending, access to specialist capabilities and enhance information sharing.</w:t>
            </w:r>
            <w:r>
              <w:t xml:space="preserve"> </w:t>
            </w:r>
          </w:p>
          <w:p w14:paraId="2C9BC220" w14:textId="77777777" w:rsidR="006431A7" w:rsidRDefault="006431A7" w:rsidP="0067220E">
            <w:pPr>
              <w:pStyle w:val="BulletColumn"/>
              <w:ind w:right="322"/>
            </w:pPr>
            <w:r>
              <w:t>Maximise opportunities with our partners to collectively use data and insights in a meaningful way.</w:t>
            </w:r>
          </w:p>
          <w:p w14:paraId="6E73150C" w14:textId="77777777" w:rsidR="00524EFF" w:rsidRDefault="00524EFF" w:rsidP="00EB6817">
            <w:pPr>
              <w:pStyle w:val="Bulletpoints0"/>
              <w:numPr>
                <w:ilvl w:val="0"/>
                <w:numId w:val="0"/>
              </w:numPr>
            </w:pPr>
          </w:p>
        </w:tc>
      </w:tr>
    </w:tbl>
    <w:p w14:paraId="79009D94" w14:textId="77777777" w:rsidR="00370F00" w:rsidRPr="00F9716C" w:rsidRDefault="00370F00" w:rsidP="00370F00">
      <w:pPr>
        <w:pStyle w:val="Openingparagraph"/>
      </w:pPr>
    </w:p>
    <w:p w14:paraId="27AA249D" w14:textId="77777777" w:rsidR="00187343" w:rsidRDefault="00187343" w:rsidP="00370F00">
      <w:pPr>
        <w:pStyle w:val="Openingparagraph"/>
      </w:pPr>
      <w:r>
        <w:br w:type="page"/>
      </w:r>
    </w:p>
    <w:p w14:paraId="454B599A" w14:textId="77777777" w:rsidR="00370F00" w:rsidRPr="00F9716C" w:rsidRDefault="00370F00" w:rsidP="00370F00">
      <w:pPr>
        <w:pStyle w:val="Openingparagraph"/>
        <w:sectPr w:rsidR="00370F00" w:rsidRPr="00F9716C" w:rsidSect="00D46BC7">
          <w:type w:val="continuous"/>
          <w:pgSz w:w="11906" w:h="16838" w:code="9"/>
          <w:pgMar w:top="2155" w:right="1134" w:bottom="964" w:left="1134" w:header="720" w:footer="284" w:gutter="0"/>
          <w:cols w:space="567"/>
          <w:noEndnote/>
          <w:docGrid w:linePitch="272"/>
          <w15:footnoteColumns w:val="1"/>
        </w:sectPr>
      </w:pPr>
    </w:p>
    <w:p w14:paraId="76B9361E" w14:textId="77777777" w:rsidR="00A40164" w:rsidRDefault="00A40164" w:rsidP="00CD304D">
      <w:pPr>
        <w:pStyle w:val="DHeading2Calibri16"/>
        <w:spacing w:after="0"/>
        <w:ind w:right="0"/>
        <w:outlineLvl w:val="1"/>
      </w:pPr>
      <w:r w:rsidRPr="00A40164">
        <w:t>Being accessible and engaging with our community in a meaningful way that demonstrates our accountability and promotes confidence in our functions and the services we provide.</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A40164" w:rsidRPr="00172911" w14:paraId="48137A3E" w14:textId="77777777" w:rsidTr="00A40164">
        <w:trPr>
          <w:trHeight w:val="482"/>
        </w:trPr>
        <w:tc>
          <w:tcPr>
            <w:tcW w:w="9638" w:type="dxa"/>
            <w:shd w:val="clear" w:color="auto" w:fill="F9F9F9"/>
          </w:tcPr>
          <w:p w14:paraId="3A5E208C" w14:textId="77777777" w:rsidR="00A40164" w:rsidRPr="007F59ED" w:rsidRDefault="00A40164" w:rsidP="00DD0E48">
            <w:pPr>
              <w:pStyle w:val="newBODYTEXT"/>
              <w:spacing w:after="0"/>
              <w:ind w:right="105"/>
              <w:rPr>
                <w:rStyle w:val="Emphasis"/>
                <w:rFonts w:asciiTheme="minorHAnsi" w:hAnsiTheme="minorHAnsi" w:cstheme="minorHAnsi"/>
                <w:highlight w:val="green"/>
              </w:rPr>
            </w:pPr>
            <w:r w:rsidRPr="00A40164">
              <w:rPr>
                <w:rFonts w:asciiTheme="minorHAnsi" w:hAnsiTheme="minorHAnsi" w:cstheme="minorHAnsi"/>
                <w:bCs/>
              </w:rPr>
              <w:t>In 2024–25, we delivered on our strategic plan key deliverable to effectively engage with stakeholders, partners and the community to promote a culture of transparency, accountability and confidence.</w:t>
            </w:r>
          </w:p>
        </w:tc>
      </w:tr>
    </w:tbl>
    <w:p w14:paraId="2E457F21" w14:textId="77777777" w:rsidR="00A40164" w:rsidRPr="005F3A69" w:rsidRDefault="00A40164" w:rsidP="00CD304D">
      <w:pPr>
        <w:pStyle w:val="EHeadingCalibri14"/>
        <w:shd w:val="clear" w:color="auto" w:fill="F9F9F9"/>
        <w:spacing w:before="240"/>
        <w:ind w:right="74"/>
        <w:outlineLvl w:val="1"/>
        <w:rPr>
          <w:sz w:val="32"/>
          <w:szCs w:val="32"/>
        </w:rPr>
        <w:sectPr w:rsidR="00A40164" w:rsidRPr="005F3A69" w:rsidSect="00A40164">
          <w:headerReference w:type="default" r:id="rId185"/>
          <w:type w:val="continuous"/>
          <w:pgSz w:w="11906" w:h="16838" w:code="9"/>
          <w:pgMar w:top="2410" w:right="991" w:bottom="964" w:left="1134" w:header="720" w:footer="567" w:gutter="0"/>
          <w:cols w:space="567"/>
          <w:noEndnote/>
          <w:docGrid w:linePitch="272"/>
        </w:sectPr>
      </w:pPr>
      <w:r w:rsidRPr="005F3A69">
        <w:rPr>
          <w:sz w:val="32"/>
          <w:szCs w:val="32"/>
        </w:rPr>
        <w:t>Engaging with our crime stakeholders</w:t>
      </w:r>
    </w:p>
    <w:p w14:paraId="3B2AF054" w14:textId="77777777" w:rsidR="000C03FB" w:rsidRDefault="00C201F3" w:rsidP="000C03FB">
      <w:pPr>
        <w:pStyle w:val="newBODYTEXT"/>
      </w:pPr>
      <w:r w:rsidRPr="00C201F3">
        <w:t>The</w:t>
      </w:r>
      <w:r w:rsidR="000C03FB">
        <w:t xml:space="preserve"> substantial and rapid transformation of our operating environment continues to challenge basic assumptions that underpin our law enforcement and criminal justice systems. Technology is changing the way we work, as well as the critical capabilities required for effective responses to the increasingly complex, global and technical crime environment. This means we need to be focused on utilising our resources for most impact and responding to the most relevant issues and concerns.</w:t>
      </w:r>
    </w:p>
    <w:p w14:paraId="79528A19" w14:textId="77777777" w:rsidR="000C03FB" w:rsidRDefault="000C03FB" w:rsidP="000C03FB">
      <w:pPr>
        <w:pStyle w:val="newBODYTEXT"/>
      </w:pPr>
      <w:r>
        <w:t>Meaningful engagement with our stakeholders ensures we are better positioned to manage these strategic risks, learn from them, and pool our resources and capabilities to solve problems that we could not achieve alone.</w:t>
      </w:r>
    </w:p>
    <w:p w14:paraId="6E88DB23" w14:textId="77777777" w:rsidR="00C201F3" w:rsidRPr="00E81484" w:rsidRDefault="00C201F3" w:rsidP="00CD304D">
      <w:pPr>
        <w:pStyle w:val="FHeadingCalibri12"/>
        <w:spacing w:after="80"/>
        <w:ind w:right="74"/>
        <w:rPr>
          <w:sz w:val="28"/>
          <w:szCs w:val="28"/>
        </w:rPr>
      </w:pPr>
      <w:r w:rsidRPr="00E81484">
        <w:rPr>
          <w:sz w:val="28"/>
          <w:szCs w:val="28"/>
        </w:rPr>
        <w:t>Crime stakeholder engagement strategy</w:t>
      </w:r>
    </w:p>
    <w:p w14:paraId="134BC9E0" w14:textId="77777777" w:rsidR="00A33029" w:rsidRDefault="00C201F3" w:rsidP="00A33029">
      <w:pPr>
        <w:pStyle w:val="newBODYTEXT"/>
      </w:pPr>
      <w:r w:rsidRPr="0011099D">
        <w:t>We</w:t>
      </w:r>
      <w:r w:rsidR="00A33029">
        <w:t xml:space="preserve"> engage closely with the QPS and partner Commonwealth law enforcement agencies to remain informed and responsive to emerging major crime threats and issues, to optimise the value of collaborative opportunities and the use of resources, coordinate activities and avoid duplication of effort. </w:t>
      </w:r>
    </w:p>
    <w:p w14:paraId="5D8C491A" w14:textId="77777777" w:rsidR="00580312" w:rsidRDefault="00A33029" w:rsidP="00580312">
      <w:pPr>
        <w:pStyle w:val="newBODYTEXT"/>
      </w:pPr>
      <w:r>
        <w:t>Since 2022, our stakeholder engagement strategy has been supported by a digital solution that enables the CCC’s Crime Division senior management group, its intelligence team, and strategy and performance team, to capture, evaluate and communicate outcomes from stakeholder engagement, and to integrate their feedback into our strategic planning and operational decision-making.</w:t>
      </w:r>
      <w:r w:rsidR="00E13506">
        <w:br/>
      </w:r>
    </w:p>
    <w:p w14:paraId="69DD4328" w14:textId="77777777" w:rsidR="00E13506" w:rsidRPr="00E81484" w:rsidRDefault="00E13506" w:rsidP="00B92E6D">
      <w:pPr>
        <w:pStyle w:val="FHeadingCalibri12"/>
        <w:spacing w:after="80"/>
        <w:ind w:right="74"/>
        <w:rPr>
          <w:sz w:val="28"/>
          <w:szCs w:val="28"/>
        </w:rPr>
      </w:pPr>
      <w:r w:rsidRPr="00E81484">
        <w:rPr>
          <w:sz w:val="28"/>
          <w:szCs w:val="28"/>
        </w:rPr>
        <w:t>Prioritising our crime work</w:t>
      </w:r>
    </w:p>
    <w:p w14:paraId="68665821" w14:textId="77777777" w:rsidR="00E13506" w:rsidRDefault="00E13506" w:rsidP="00E13506">
      <w:pPr>
        <w:pStyle w:val="newBODYTEXT"/>
      </w:pPr>
      <w:r w:rsidRPr="0011099D">
        <w:t>The</w:t>
      </w:r>
      <w:r>
        <w:t xml:space="preserve"> QPS’ priorities for serious and organised crime have particular significance for our major crime work. This alignment ensures that our major crime work complements and supports broader strategic objectives for reducing the incidence and impact of crime on the Queensland community. </w:t>
      </w:r>
    </w:p>
    <w:p w14:paraId="394FDAD5" w14:textId="77777777" w:rsidR="00E13506" w:rsidRDefault="00E13506" w:rsidP="00E13506">
      <w:pPr>
        <w:pStyle w:val="newBODYTEXT"/>
      </w:pPr>
      <w:r>
        <w:t xml:space="preserve">We use a </w:t>
      </w:r>
      <w:r w:rsidRPr="0040620D">
        <w:t>Matter Prioritisation Model</w:t>
      </w:r>
      <w:r w:rsidRPr="00C222E5">
        <w:rPr>
          <w:i/>
          <w:iCs/>
        </w:rPr>
        <w:t xml:space="preserve"> </w:t>
      </w:r>
      <w:r>
        <w:t>to assess and review our crime, intelligence and proceeds of crime investigations, and other crime-related projects and initiatives. The model allows us to determine whether an opportunity is appropriate and to prioritise our work having regard to specific criteria, based on public interest, the importance and value to our stakeholders and our agency, having regard to our strategic objectives, priority focus areas, strategies for responding to those priorities, and commitments.</w:t>
      </w:r>
    </w:p>
    <w:p w14:paraId="478AE5FC" w14:textId="78DF5E0C" w:rsidR="00E13506" w:rsidRDefault="00E13506" w:rsidP="00E13506">
      <w:pPr>
        <w:pStyle w:val="newBODYTEXT"/>
      </w:pPr>
      <w:r>
        <w:t xml:space="preserve">The </w:t>
      </w:r>
      <w:r w:rsidRPr="0040620D">
        <w:t>Matter Prioritisation Model</w:t>
      </w:r>
      <w:r>
        <w:t xml:space="preserve"> also ensures we have a consistent and transparent process for our </w:t>
      </w:r>
      <w:r w:rsidR="001766AF">
        <w:br/>
      </w:r>
      <w:r>
        <w:t>crime-related case and project selection and ongoing review and is supported by sound public interest and human rights considerations.</w:t>
      </w:r>
    </w:p>
    <w:p w14:paraId="36A5CEC3" w14:textId="77777777" w:rsidR="00E13506" w:rsidRDefault="00E13506" w:rsidP="00E13506">
      <w:pPr>
        <w:pStyle w:val="newBODYTEXT"/>
      </w:pPr>
      <w:r>
        <w:t xml:space="preserve">The </w:t>
      </w:r>
      <w:r w:rsidRPr="0040620D">
        <w:t>Matter Prioritisation Model</w:t>
      </w:r>
      <w:r>
        <w:t xml:space="preserve"> is updated yearly and as required to ensure it captures our current strategies and plans and other key stakeholder interests including relevant aspects of Queensland Government priorities, QPS strategic and operational plans, Queensland Family and Child Commission strategic plans, and other Queensland and national strategies for responding to serious and organised crime</w:t>
      </w:r>
      <w:r w:rsidR="006F1D6D">
        <w:t>.</w:t>
      </w:r>
    </w:p>
    <w:p w14:paraId="11F9DCFE" w14:textId="77777777" w:rsidR="00E13506" w:rsidRDefault="00E13506" w:rsidP="00580312">
      <w:pPr>
        <w:pStyle w:val="newBODYTEXT"/>
      </w:pPr>
      <w:r>
        <w:br w:type="page"/>
      </w:r>
    </w:p>
    <w:p w14:paraId="399FC10F" w14:textId="77777777" w:rsidR="00580312" w:rsidRDefault="00580312" w:rsidP="00580312">
      <w:pPr>
        <w:pStyle w:val="newBODYTEXT"/>
        <w:sectPr w:rsidR="00580312" w:rsidSect="00353969">
          <w:headerReference w:type="even" r:id="rId186"/>
          <w:headerReference w:type="default" r:id="rId187"/>
          <w:headerReference w:type="first" r:id="rId188"/>
          <w:type w:val="continuous"/>
          <w:pgSz w:w="11906" w:h="16838" w:code="9"/>
          <w:pgMar w:top="2155" w:right="1134" w:bottom="964" w:left="1134" w:header="720" w:footer="567" w:gutter="0"/>
          <w:cols w:num="2" w:space="567"/>
          <w:noEndnote/>
          <w:docGrid w:linePitch="272"/>
          <w15:footnoteColumns w:val="1"/>
        </w:sectPr>
      </w:pPr>
    </w:p>
    <w:p w14:paraId="40BE2C8C" w14:textId="77777777" w:rsidR="005F3A69" w:rsidRDefault="006313A4" w:rsidP="00CD304D">
      <w:pPr>
        <w:pStyle w:val="EHeadingCalibri14"/>
        <w:shd w:val="clear" w:color="auto" w:fill="F9F9F9"/>
        <w:spacing w:after="0"/>
        <w:ind w:right="74"/>
        <w:outlineLvl w:val="1"/>
        <w:rPr>
          <w:sz w:val="32"/>
          <w:szCs w:val="32"/>
        </w:rPr>
        <w:sectPr w:rsidR="005F3A69" w:rsidSect="00187343">
          <w:type w:val="continuous"/>
          <w:pgSz w:w="11906" w:h="16838" w:code="9"/>
          <w:pgMar w:top="2268" w:right="1134" w:bottom="964" w:left="1134" w:header="720" w:footer="567" w:gutter="0"/>
          <w:cols w:space="567"/>
          <w:noEndnote/>
          <w:docGrid w:linePitch="272"/>
          <w15:footnoteColumns w:val="1"/>
        </w:sectPr>
      </w:pPr>
      <w:r w:rsidRPr="00B04CF1">
        <w:rPr>
          <w:sz w:val="32"/>
          <w:szCs w:val="32"/>
        </w:rPr>
        <w:t>Engaging with law enforcement agencies</w:t>
      </w:r>
    </w:p>
    <w:p w14:paraId="5ABFD75E" w14:textId="77777777" w:rsidR="005F3A69" w:rsidRDefault="005F3A69" w:rsidP="005F3A69">
      <w:pPr>
        <w:rPr>
          <w:lang w:eastAsia="en-AU"/>
        </w:rPr>
      </w:pPr>
    </w:p>
    <w:p w14:paraId="0CB60931" w14:textId="77777777" w:rsidR="005F3A69" w:rsidRPr="005F3A69" w:rsidRDefault="005F3A69" w:rsidP="005F3A69">
      <w:pPr>
        <w:rPr>
          <w:lang w:eastAsia="en-AU"/>
        </w:rPr>
        <w:sectPr w:rsidR="005F3A69" w:rsidRPr="005F3A69" w:rsidSect="00187343">
          <w:type w:val="continuous"/>
          <w:pgSz w:w="11906" w:h="16838" w:code="9"/>
          <w:pgMar w:top="2268" w:right="1134" w:bottom="964" w:left="1134" w:header="720" w:footer="567" w:gutter="0"/>
          <w:cols w:space="567"/>
          <w:noEndnote/>
          <w:docGrid w:linePitch="272"/>
          <w15:footnoteColumns w:val="1"/>
        </w:sectPr>
      </w:pPr>
    </w:p>
    <w:p w14:paraId="3E8B60B0" w14:textId="77777777" w:rsidR="006313A4" w:rsidRDefault="006313A4" w:rsidP="00B04CF1">
      <w:pPr>
        <w:pStyle w:val="newBODYTEXT"/>
      </w:pPr>
      <w:r>
        <w:t xml:space="preserve">In </w:t>
      </w:r>
      <w:r w:rsidR="008907D9" w:rsidRPr="008907D9">
        <w:t>2024–25 members of the CCC’s Crime Division senior management group participated in and contributed to the key interagency forums set out below.</w:t>
      </w:r>
    </w:p>
    <w:p w14:paraId="04090925" w14:textId="77777777" w:rsidR="006313A4" w:rsidRPr="00D56574" w:rsidRDefault="006313A4" w:rsidP="00CD304D">
      <w:pPr>
        <w:pStyle w:val="FHeadingCalibri12"/>
        <w:spacing w:after="80"/>
        <w:ind w:right="0"/>
        <w:outlineLvl w:val="3"/>
        <w:rPr>
          <w:sz w:val="28"/>
          <w:szCs w:val="28"/>
        </w:rPr>
      </w:pPr>
      <w:r w:rsidRPr="00D56574">
        <w:t>Queensland Joint Management Group</w:t>
      </w:r>
    </w:p>
    <w:p w14:paraId="69B095AC" w14:textId="77777777" w:rsidR="00991C34" w:rsidRPr="007B1C62" w:rsidRDefault="006313A4" w:rsidP="005F3A69">
      <w:pPr>
        <w:pStyle w:val="newBODYTEXT"/>
        <w:spacing w:after="120"/>
      </w:pPr>
      <w:r w:rsidRPr="007B1C62">
        <w:t>The</w:t>
      </w:r>
      <w:r w:rsidR="00991C34" w:rsidRPr="007B1C62">
        <w:t xml:space="preserve"> Queensland Joint Management Group is a committee of senior executive members of the AFP, the ACIC, ATO, the Australian Department of Home Affairs (including the Australian Border Force), AUSTRAC, the QPS and the CCC who meet bi-monthly and at various other times, as required.</w:t>
      </w:r>
    </w:p>
    <w:p w14:paraId="366AE165" w14:textId="77777777" w:rsidR="00991C34" w:rsidRPr="007B1C62" w:rsidRDefault="00991C34" w:rsidP="005F3A69">
      <w:pPr>
        <w:pStyle w:val="newBODYTEXT"/>
        <w:spacing w:after="120"/>
      </w:pPr>
      <w:r w:rsidRPr="007B1C62">
        <w:t>The Queensland Joint Management Group facilitates information sharing, collaboration, capability development and coordination of strategies and responses to serious and organised crime within and affecting Queensland.</w:t>
      </w:r>
    </w:p>
    <w:p w14:paraId="3D55A779" w14:textId="77777777" w:rsidR="00991C34" w:rsidRPr="007B1C62" w:rsidRDefault="00991C34" w:rsidP="00B04CF1">
      <w:pPr>
        <w:pStyle w:val="newBODYTEXT"/>
      </w:pPr>
      <w:r w:rsidRPr="007B1C62">
        <w:t>The CCC’s Senior Executive Officer (Crime) represents the CCC on the Queensland Joint Management Group.</w:t>
      </w:r>
    </w:p>
    <w:p w14:paraId="1A06A740" w14:textId="77777777" w:rsidR="006313A4" w:rsidRPr="00D56574" w:rsidRDefault="006313A4" w:rsidP="00CD304D">
      <w:pPr>
        <w:pStyle w:val="FHeadingCalibri12"/>
        <w:spacing w:after="80"/>
        <w:ind w:right="0"/>
        <w:outlineLvl w:val="3"/>
      </w:pPr>
      <w:r w:rsidRPr="00D56574">
        <w:t>Queensland Operations Coordination Group</w:t>
      </w:r>
    </w:p>
    <w:p w14:paraId="0C4AF102" w14:textId="77777777" w:rsidR="00E15556" w:rsidRPr="007B1C62" w:rsidRDefault="006313A4" w:rsidP="005F3A69">
      <w:pPr>
        <w:pStyle w:val="newBODYTEXT"/>
        <w:spacing w:after="120"/>
      </w:pPr>
      <w:r w:rsidRPr="007B1C62">
        <w:t>The</w:t>
      </w:r>
      <w:r w:rsidR="00E15556" w:rsidRPr="007B1C62">
        <w:t xml:space="preserve"> Queensland Operations Coordination Group is a committee of senior officers of the Queensland Joint Management Group agencies who meet at least monthly.</w:t>
      </w:r>
    </w:p>
    <w:p w14:paraId="320C9A64" w14:textId="77777777" w:rsidR="00E15556" w:rsidRPr="007B1C62" w:rsidRDefault="00E15556" w:rsidP="005F3A69">
      <w:pPr>
        <w:pStyle w:val="newBODYTEXT"/>
        <w:spacing w:after="120"/>
      </w:pPr>
      <w:r w:rsidRPr="007B1C62">
        <w:t>The Queensland Operations Coordination Group facilitates information sharing, operational coordination and de-confliction, and assessment of opportunities for inter-agency collaboration on responses to serious and organised crime within Queensland.</w:t>
      </w:r>
    </w:p>
    <w:p w14:paraId="288BBECE" w14:textId="77777777" w:rsidR="00E15556" w:rsidRPr="007B1C62" w:rsidRDefault="00E15556" w:rsidP="00B04CF1">
      <w:pPr>
        <w:pStyle w:val="newBODYTEXT"/>
      </w:pPr>
      <w:r w:rsidRPr="007B1C62">
        <w:t xml:space="preserve">The Queensland Operations Coordination Group reports on operational progress and outcomes and takes direction from the Queensland Joint Management Group. </w:t>
      </w:r>
    </w:p>
    <w:p w14:paraId="14239B76" w14:textId="77777777" w:rsidR="00E15556" w:rsidRPr="007B1C62" w:rsidRDefault="00E15556" w:rsidP="005F3A69">
      <w:pPr>
        <w:pStyle w:val="newBODYTEXT"/>
        <w:spacing w:after="120"/>
      </w:pPr>
      <w:r w:rsidRPr="007B1C62">
        <w:t>The CCC’s Executive Director, Crime Operations and the Director, Proceeds of Crime represent our agency on the Queensland Operations Coordination Group.</w:t>
      </w:r>
    </w:p>
    <w:p w14:paraId="350FC14E" w14:textId="77777777" w:rsidR="006313A4" w:rsidRPr="00D56574" w:rsidRDefault="006313A4" w:rsidP="00CD304D">
      <w:pPr>
        <w:pStyle w:val="FHeadingCalibri12"/>
        <w:spacing w:after="80"/>
        <w:ind w:right="0"/>
        <w:outlineLvl w:val="3"/>
      </w:pPr>
      <w:r w:rsidRPr="00D56574">
        <w:t>Queensland Joint Analyst Group Committee</w:t>
      </w:r>
    </w:p>
    <w:p w14:paraId="38779318" w14:textId="77777777" w:rsidR="00F811D1" w:rsidRPr="007B1C62" w:rsidRDefault="006313A4" w:rsidP="005F3A69">
      <w:pPr>
        <w:pStyle w:val="newBODYTEXT"/>
        <w:spacing w:after="120"/>
      </w:pPr>
      <w:r w:rsidRPr="007B1C62">
        <w:t>The</w:t>
      </w:r>
      <w:r w:rsidR="00F811D1" w:rsidRPr="007B1C62">
        <w:t xml:space="preserve"> Queensland Joint Analyst Group (QJAG) Committee is a forum of senior officers of the Queensland Joint Management Group agencies who meet at least monthly.</w:t>
      </w:r>
    </w:p>
    <w:p w14:paraId="5E52DDAD" w14:textId="77777777" w:rsidR="00F811D1" w:rsidRPr="007B1C62" w:rsidRDefault="00F811D1" w:rsidP="005F3A69">
      <w:pPr>
        <w:pStyle w:val="newBODYTEXT"/>
        <w:spacing w:after="120"/>
      </w:pPr>
      <w:r w:rsidRPr="007B1C62">
        <w:t>The QJAG Committee considers assessments undertaken by the QJAG Working Group for consideration of action by the Queensland Operations Coordination Group. The QJAG Working Group is a standing capability which identifies opportunities and priorities for targeting serious and organised crime in and affecting Queensland.</w:t>
      </w:r>
    </w:p>
    <w:p w14:paraId="2C0F2D82" w14:textId="77777777" w:rsidR="0020557C" w:rsidRPr="007B1C62" w:rsidRDefault="00F811D1" w:rsidP="00F811D1">
      <w:pPr>
        <w:pStyle w:val="newBODYTEXT"/>
      </w:pPr>
      <w:r w:rsidRPr="007B1C62">
        <w:t xml:space="preserve">The CCC’s Director, Crime Strategy and Intelligence represents our agency on the QJAG Committee, and our agency provides ongoing intelligence analyst support to the QJAG Working Group. </w:t>
      </w:r>
    </w:p>
    <w:p w14:paraId="5D51B123" w14:textId="77777777" w:rsidR="006313A4" w:rsidRPr="00D56574" w:rsidRDefault="006313A4" w:rsidP="00CD304D">
      <w:pPr>
        <w:pStyle w:val="FHeadingCalibri12"/>
        <w:spacing w:after="80"/>
        <w:ind w:right="0"/>
        <w:outlineLvl w:val="3"/>
      </w:pPr>
      <w:r w:rsidRPr="00D56574">
        <w:t xml:space="preserve">National Taskforce Kubera </w:t>
      </w:r>
    </w:p>
    <w:p w14:paraId="22056E8C" w14:textId="77777777" w:rsidR="00460775" w:rsidRPr="007B1C62" w:rsidRDefault="00460775" w:rsidP="005F3A69">
      <w:pPr>
        <w:pStyle w:val="newBODYTEXT"/>
        <w:spacing w:after="120"/>
      </w:pPr>
      <w:r w:rsidRPr="007B1C62">
        <w:t>National Taskforce Kubera is the Australian and New Zealand money laundering working group that supports the development, prioritisation, and coordination of operational capabilities and strategies for addressing money laundering networks and the seizure of criminal proceeds.</w:t>
      </w:r>
    </w:p>
    <w:p w14:paraId="456EBABD" w14:textId="77777777" w:rsidR="00460775" w:rsidRPr="007B1C62" w:rsidRDefault="00460775" w:rsidP="005F3A69">
      <w:pPr>
        <w:pStyle w:val="newBODYTEXT"/>
        <w:spacing w:after="120"/>
      </w:pPr>
      <w:r w:rsidRPr="007B1C62">
        <w:t xml:space="preserve">Participants of Taskforce Kubera include all Australian and New Zealand policing agencies, the ATO, AUSTRAC, Australian Border Force, </w:t>
      </w:r>
      <w:r w:rsidR="00C262BC" w:rsidRPr="007B1C62">
        <w:t>ACIC</w:t>
      </w:r>
      <w:r w:rsidRPr="007B1C62">
        <w:t xml:space="preserve">, and the NSW Crime Commission. </w:t>
      </w:r>
    </w:p>
    <w:p w14:paraId="43FEC23F" w14:textId="77777777" w:rsidR="00460775" w:rsidRPr="007B1C62" w:rsidRDefault="00460775" w:rsidP="00460775">
      <w:pPr>
        <w:pStyle w:val="newBODYTEXT"/>
      </w:pPr>
      <w:r w:rsidRPr="007B1C62">
        <w:t xml:space="preserve">Since joining the taskforce in November 2023, the CCC has been represented on Taskforce Kubera by the CCC’s Director, Proceeds of Crime. </w:t>
      </w:r>
    </w:p>
    <w:p w14:paraId="1F6EBFB5" w14:textId="77777777" w:rsidR="006313A4" w:rsidRPr="00D56574" w:rsidRDefault="006313A4" w:rsidP="00CD304D">
      <w:pPr>
        <w:pStyle w:val="FHeadingCalibri12"/>
        <w:spacing w:after="80"/>
        <w:ind w:right="0"/>
        <w:outlineLvl w:val="3"/>
      </w:pPr>
      <w:r w:rsidRPr="00D56574">
        <w:t xml:space="preserve">National Proceeds of Crime Forum </w:t>
      </w:r>
    </w:p>
    <w:p w14:paraId="76BD4DE7" w14:textId="77777777" w:rsidR="00F97F92" w:rsidRPr="007B1C62" w:rsidRDefault="006313A4" w:rsidP="005F3A69">
      <w:pPr>
        <w:pStyle w:val="newBODYTEXT"/>
        <w:spacing w:after="120"/>
      </w:pPr>
      <w:r w:rsidRPr="007B1C62">
        <w:t>The</w:t>
      </w:r>
      <w:r w:rsidR="00F97F92" w:rsidRPr="007B1C62">
        <w:t xml:space="preserve"> Proceeds of Crime Forum is a meeting to bring together asset confiscation leaders from all Australian jurisdictions to discuss relevant issues and developments relating to proceeds of crime issues including regional trends, recent significant matters or court outcomes, legislative challenges or opportunities for reform and share strategies on navigating concurrent civil and criminal proceedings. </w:t>
      </w:r>
    </w:p>
    <w:p w14:paraId="57629E3D" w14:textId="77777777" w:rsidR="00F97F92" w:rsidRPr="007B1C62" w:rsidRDefault="00F97F92" w:rsidP="00F97F92">
      <w:pPr>
        <w:pStyle w:val="newBODYTEXT"/>
      </w:pPr>
      <w:r w:rsidRPr="007B1C62">
        <w:t>Participants include the CCC’s Director, Proceeds of Crime and representatives from all State and Territory policing agencies, the AFP, the NSW Crime Commission, Western Australia’s Corruption and Crime Commission, and agencies that provide legal services for confiscation actions.</w:t>
      </w:r>
    </w:p>
    <w:p w14:paraId="7D5D65CB" w14:textId="77777777" w:rsidR="006313A4" w:rsidRPr="00D56574" w:rsidRDefault="006313A4" w:rsidP="00CD304D">
      <w:pPr>
        <w:pStyle w:val="FHeadingCalibri12"/>
        <w:spacing w:after="80"/>
        <w:ind w:right="0"/>
        <w:outlineLvl w:val="3"/>
      </w:pPr>
      <w:r w:rsidRPr="00D56574">
        <w:t xml:space="preserve">QPS Operations Review Committee and Specialist Resources Committee </w:t>
      </w:r>
    </w:p>
    <w:p w14:paraId="03172292" w14:textId="77777777" w:rsidR="00585CBF" w:rsidRPr="007B1C62" w:rsidRDefault="00585CBF" w:rsidP="005F3A69">
      <w:pPr>
        <w:pStyle w:val="newBODYTEXT"/>
        <w:spacing w:after="120"/>
      </w:pPr>
      <w:r w:rsidRPr="007B1C62">
        <w:t>These committees are comprised of command and regional crime coordinators and other relevant QPS members who meet at least every three weeks to share information, review, coordinate and approve operational activities and responses, and prioritise specialist resources for dealing with serious and organised crime within Queensland.</w:t>
      </w:r>
    </w:p>
    <w:p w14:paraId="2995FE67" w14:textId="0D5CAEC9" w:rsidR="00B61A95" w:rsidRPr="007B1C62" w:rsidRDefault="00585CBF" w:rsidP="00585CBF">
      <w:pPr>
        <w:pStyle w:val="newBODYTEXT"/>
      </w:pPr>
      <w:r w:rsidRPr="007B1C62">
        <w:t>The CCC’s Executive Director, Crime Operations represents our agency on both committees.</w:t>
      </w:r>
    </w:p>
    <w:p w14:paraId="7A4D7435" w14:textId="7408FDBF" w:rsidR="00B61A95" w:rsidRPr="0011099D" w:rsidRDefault="00B61A95" w:rsidP="006313A4">
      <w:pPr>
        <w:pStyle w:val="newBODYTEXT"/>
        <w:rPr>
          <w:i/>
          <w:iCs/>
        </w:rPr>
        <w:sectPr w:rsidR="00B61A95" w:rsidRPr="0011099D" w:rsidSect="00B04CF1">
          <w:type w:val="continuous"/>
          <w:pgSz w:w="11906" w:h="16838" w:code="9"/>
          <w:pgMar w:top="2155" w:right="1134" w:bottom="964" w:left="1134" w:header="720" w:footer="567" w:gutter="0"/>
          <w:cols w:num="2" w:space="566"/>
          <w:noEndnote/>
          <w:docGrid w:linePitch="272"/>
          <w15:footnoteColumns w:val="1"/>
        </w:sectPr>
      </w:pPr>
    </w:p>
    <w:p w14:paraId="08700E57" w14:textId="77777777" w:rsidR="00192FDC" w:rsidRDefault="00192FDC" w:rsidP="00EB6817">
      <w:pPr>
        <w:pStyle w:val="Heading3"/>
        <w:spacing w:after="240"/>
        <w:ind w:right="140"/>
        <w:sectPr w:rsidR="00192FDC" w:rsidSect="00B61A95">
          <w:type w:val="continuous"/>
          <w:pgSz w:w="11906" w:h="16838" w:code="9"/>
          <w:pgMar w:top="2155" w:right="1134" w:bottom="964" w:left="1134" w:header="720" w:footer="567" w:gutter="0"/>
          <w:cols w:num="2" w:space="567"/>
          <w:noEndnote/>
          <w:docGrid w:linePitch="272"/>
          <w15:footnoteColumns w:val="1"/>
        </w:sectPr>
      </w:pPr>
    </w:p>
    <w:p w14:paraId="4DE2E776" w14:textId="77777777" w:rsidR="003673C7" w:rsidRPr="00B04CF1" w:rsidRDefault="00C16602" w:rsidP="00CD304D">
      <w:pPr>
        <w:pStyle w:val="EHeadingCalibri14"/>
        <w:shd w:val="clear" w:color="auto" w:fill="F9F9F9"/>
        <w:spacing w:after="0"/>
        <w:ind w:right="74"/>
        <w:outlineLvl w:val="1"/>
        <w:rPr>
          <w:sz w:val="32"/>
          <w:szCs w:val="32"/>
        </w:rPr>
        <w:sectPr w:rsidR="003673C7" w:rsidRPr="00B04CF1" w:rsidSect="00187343">
          <w:type w:val="continuous"/>
          <w:pgSz w:w="11906" w:h="16838" w:code="9"/>
          <w:pgMar w:top="2269" w:right="1134" w:bottom="964" w:left="1134" w:header="720" w:footer="567" w:gutter="0"/>
          <w:cols w:space="567"/>
          <w:noEndnote/>
          <w:docGrid w:linePitch="272"/>
          <w15:footnoteColumns w:val="1"/>
        </w:sectPr>
      </w:pPr>
      <w:bookmarkStart w:id="421" w:name="Pg59Engagingpublicsector"/>
      <w:bookmarkStart w:id="422" w:name="Pg60Engagingwithpublicsector"/>
      <w:r w:rsidRPr="00B04CF1">
        <w:rPr>
          <w:sz w:val="32"/>
          <w:szCs w:val="32"/>
        </w:rPr>
        <w:t>Engaging with our public sector stakeholders</w:t>
      </w:r>
      <w:r w:rsidR="006D352F" w:rsidRPr="00B04CF1">
        <w:rPr>
          <w:sz w:val="32"/>
          <w:szCs w:val="32"/>
        </w:rPr>
        <w:t xml:space="preserve"> </w:t>
      </w:r>
    </w:p>
    <w:bookmarkEnd w:id="421"/>
    <w:bookmarkEnd w:id="422"/>
    <w:p w14:paraId="14D67B21" w14:textId="77777777" w:rsidR="00192FDC" w:rsidRDefault="00192FDC" w:rsidP="003673C7">
      <w:pPr>
        <w:pStyle w:val="Heading3"/>
        <w:spacing w:before="0" w:after="0"/>
        <w:ind w:right="140"/>
        <w:sectPr w:rsidR="00192FDC" w:rsidSect="00D46BC7">
          <w:type w:val="continuous"/>
          <w:pgSz w:w="11906" w:h="16838" w:code="9"/>
          <w:pgMar w:top="2155" w:right="1134" w:bottom="964" w:left="1134" w:header="720" w:footer="284" w:gutter="0"/>
          <w:cols w:space="567"/>
          <w:noEndnote/>
          <w:docGrid w:linePitch="272"/>
          <w15:footnoteColumns w:val="1"/>
        </w:sectPr>
      </w:pPr>
    </w:p>
    <w:p w14:paraId="033E4BA0" w14:textId="77777777" w:rsidR="00E81484" w:rsidRDefault="001F0C05" w:rsidP="00F9732C">
      <w:pPr>
        <w:pStyle w:val="FHeadingCalibri12"/>
        <w:spacing w:after="80"/>
        <w:ind w:right="74"/>
        <w:rPr>
          <w:sz w:val="28"/>
          <w:szCs w:val="28"/>
        </w:rPr>
      </w:pPr>
      <w:r w:rsidRPr="00E81484">
        <w:rPr>
          <w:sz w:val="28"/>
          <w:szCs w:val="28"/>
        </w:rPr>
        <w:t>Corruption Stakeholder Engagement and Communication Strategy 2024–27</w:t>
      </w:r>
    </w:p>
    <w:p w14:paraId="07E7FA2B" w14:textId="77777777" w:rsidR="00E81484" w:rsidRDefault="00B56596" w:rsidP="0067220E">
      <w:pPr>
        <w:pStyle w:val="newBODYTEXT"/>
        <w:ind w:right="-1"/>
        <w:rPr>
          <w:snapToGrid w:val="0"/>
        </w:rPr>
      </w:pPr>
      <w:r w:rsidRPr="00B56596">
        <w:rPr>
          <w:snapToGrid w:val="0"/>
        </w:rPr>
        <w:t xml:space="preserve">This year we launched our </w:t>
      </w:r>
      <w:r w:rsidRPr="007B1C62">
        <w:rPr>
          <w:i/>
          <w:iCs/>
          <w:snapToGrid w:val="0"/>
        </w:rPr>
        <w:t>Corruption Stakeholder Engagement and Communication Strategy 2024–27</w:t>
      </w:r>
      <w:r w:rsidRPr="00B56596">
        <w:rPr>
          <w:snapToGrid w:val="0"/>
        </w:rPr>
        <w:t>. The strategy reflects our continued evolution toward stakeholder-centric, inclusive and trusted</w:t>
      </w:r>
      <w:r w:rsidR="007B1C62">
        <w:rPr>
          <w:snapToGrid w:val="0"/>
        </w:rPr>
        <w:t xml:space="preserve"> </w:t>
      </w:r>
      <w:r w:rsidRPr="00B56596">
        <w:rPr>
          <w:snapToGrid w:val="0"/>
        </w:rPr>
        <w:t xml:space="preserve">communication. The strategy sets out how we will build stronger relationships by making it easier to access our resources and deliver targeted campaigns aligned with corruption risks and priorities in support of our public sector stakeholders to take practical collaborative steps to prevent corruption. </w:t>
      </w:r>
    </w:p>
    <w:p w14:paraId="6974EA36" w14:textId="77777777" w:rsidR="00B56596" w:rsidRDefault="00B56596" w:rsidP="0067220E">
      <w:pPr>
        <w:pStyle w:val="newBODYTEXT"/>
        <w:ind w:right="-1"/>
        <w:rPr>
          <w:snapToGrid w:val="0"/>
        </w:rPr>
      </w:pPr>
      <w:r w:rsidRPr="00B56596">
        <w:rPr>
          <w:snapToGrid w:val="0"/>
        </w:rPr>
        <w:t>Some of our corruption prevention and engagement initiatives completed during the year include:</w:t>
      </w:r>
    </w:p>
    <w:p w14:paraId="4549F8FE" w14:textId="77777777" w:rsidR="009F3928" w:rsidRPr="009F3928" w:rsidRDefault="009F3928" w:rsidP="009F3928">
      <w:pPr>
        <w:pStyle w:val="BulletColumn"/>
      </w:pPr>
      <w:r w:rsidRPr="00DA39A6">
        <w:rPr>
          <w:rFonts w:asciiTheme="minorHAnsi" w:hAnsiTheme="minorHAnsi" w:cstheme="minorHAnsi"/>
          <w:b/>
          <w:bCs/>
          <w:i/>
          <w:iCs/>
        </w:rPr>
        <w:t>Commencing a new Corruption in Focus newsletter:</w:t>
      </w:r>
      <w:r w:rsidRPr="009F3928">
        <w:t xml:space="preserve"> This quarterly newsletter provides UPAs with practical and timely corruption prevention information. </w:t>
      </w:r>
    </w:p>
    <w:p w14:paraId="41E1FB98" w14:textId="77777777" w:rsidR="009F3928" w:rsidRPr="009F3928" w:rsidRDefault="009F3928" w:rsidP="009F3928">
      <w:pPr>
        <w:pStyle w:val="BulletColumn"/>
      </w:pPr>
      <w:r w:rsidRPr="00DA39A6">
        <w:rPr>
          <w:rFonts w:asciiTheme="minorHAnsi" w:hAnsiTheme="minorHAnsi" w:cstheme="minorHAnsi"/>
          <w:b/>
          <w:bCs/>
          <w:i/>
          <w:iCs/>
        </w:rPr>
        <w:t>Delivering a Corruption in Focus online forum</w:t>
      </w:r>
      <w:r w:rsidR="00C262BC">
        <w:rPr>
          <w:rFonts w:asciiTheme="minorHAnsi" w:hAnsiTheme="minorHAnsi" w:cstheme="minorHAnsi"/>
          <w:b/>
          <w:bCs/>
          <w:i/>
          <w:iCs/>
        </w:rPr>
        <w:t>:</w:t>
      </w:r>
      <w:r w:rsidRPr="009F3928">
        <w:t xml:space="preserve"> </w:t>
      </w:r>
      <w:r w:rsidR="005C472F">
        <w:t>The forum in May</w:t>
      </w:r>
      <w:r w:rsidRPr="009F3928">
        <w:t xml:space="preserve"> was well received by the target CCC Liaison officer and integrity professional audience with 81 attendees from across all public sector agency types, including from the QPS, various departments and local councils, government owned corporations, and statutory authorities such as universities and hospital and health services.</w:t>
      </w:r>
    </w:p>
    <w:p w14:paraId="157DCF76" w14:textId="77777777" w:rsidR="00CA6688" w:rsidRDefault="009F3928" w:rsidP="00B27744">
      <w:pPr>
        <w:pStyle w:val="BulletColumn"/>
      </w:pPr>
      <w:r w:rsidRPr="00CA6688">
        <w:rPr>
          <w:rFonts w:asciiTheme="minorHAnsi" w:hAnsiTheme="minorHAnsi" w:cstheme="minorHAnsi"/>
          <w:b/>
          <w:bCs/>
          <w:i/>
          <w:iCs/>
        </w:rPr>
        <w:t>Integrity messaging for 2024 local and state electoral candidates</w:t>
      </w:r>
      <w:r w:rsidRPr="009F3928">
        <w:t xml:space="preserve">: The CCC and Electoral Commission Queensland (ECQ) and the Office of the Integrity Commissioner partnered to run campaigns ahead of the 2024 Queensland local and state elections to educate candidates about ‘campaigning with integrity’, and corruption risks and responsibilities. The </w:t>
      </w:r>
      <w:r w:rsidR="00DA39A6" w:rsidRPr="009F3928">
        <w:t>campaigns reached</w:t>
      </w:r>
      <w:r w:rsidRPr="009F3928">
        <w:t xml:space="preserve"> approximately 1400 local council candidates and 515 state government candidates and were supported with educational materials such as web content and fact sheets.</w:t>
      </w:r>
      <w:r w:rsidR="00CA6688">
        <w:br/>
      </w:r>
      <w:r w:rsidR="00CA6688">
        <w:br/>
      </w:r>
      <w:r w:rsidR="00CA6688">
        <w:br/>
      </w:r>
    </w:p>
    <w:p w14:paraId="168CA229" w14:textId="77777777" w:rsidR="009F3928" w:rsidRPr="009F3928" w:rsidRDefault="009F3928" w:rsidP="0090385F">
      <w:pPr>
        <w:pStyle w:val="BulletColumn"/>
        <w:numPr>
          <w:ilvl w:val="0"/>
          <w:numId w:val="0"/>
        </w:numPr>
        <w:ind w:left="360"/>
      </w:pPr>
      <w:r w:rsidRPr="009F3928">
        <w:t>Following the local government election, the CCC reinforced the integrity message through a ‘</w:t>
      </w:r>
      <w:r w:rsidRPr="0090385F">
        <w:t>representing with integrity’ campaign</w:t>
      </w:r>
      <w:r w:rsidRPr="009F3928">
        <w:t xml:space="preserve"> with the Office of the Independent Assessor, Department of Local Government, Water and Volunteers, and the Queensland Ombudsman</w:t>
      </w:r>
      <w:r w:rsidRPr="00F16937">
        <w:t>, alongside a dedicated local councillor web page on the CCC’s website</w:t>
      </w:r>
      <w:r w:rsidR="0067220E">
        <w:t>.</w:t>
      </w:r>
      <w:r w:rsidR="009B2352" w:rsidRPr="00F16937">
        <w:rPr>
          <w:rStyle w:val="FootnoteReference"/>
        </w:rPr>
        <w:footnoteReference w:id="18"/>
      </w:r>
      <w:r w:rsidRPr="00F16937">
        <w:t xml:space="preserve"> Following the state government election, the CCC</w:t>
      </w:r>
      <w:r w:rsidRPr="009F3928">
        <w:t xml:space="preserve"> participated on a panel for ministerial staff, providing tailored guidance on managing their unique corruption risks, and briefed newly elected Members of Parliament (MP) on the CCC and their responsibilities to represent with integrity. A fact sheet highlighting corruption risks was also distributed to all current and new MPs.</w:t>
      </w:r>
    </w:p>
    <w:p w14:paraId="2C35AC87" w14:textId="77777777" w:rsidR="009F3928" w:rsidRPr="009F3928" w:rsidRDefault="009F3928" w:rsidP="00DA39A6">
      <w:pPr>
        <w:pStyle w:val="BulletColumn"/>
      </w:pPr>
      <w:r w:rsidRPr="006531A4">
        <w:rPr>
          <w:rFonts w:asciiTheme="minorHAnsi" w:hAnsiTheme="minorHAnsi" w:cstheme="minorHAnsi"/>
          <w:b/>
          <w:bCs/>
          <w:i/>
          <w:iCs/>
        </w:rPr>
        <w:t>Participation in the regional Crown Law Roadshow</w:t>
      </w:r>
      <w:r w:rsidRPr="009F3928">
        <w:t>: Alongside other regulatory and statutory authority agencies, the CCC presented to approximately 100 regional UPA staff in Cairns, Townsville, Mackay and Rockhampton in July 2024. The sessions provided information about identifying, notifying and dealing with corrupt conduct. The audience included officers working in human resources, legal, governance and other disciplines.</w:t>
      </w:r>
    </w:p>
    <w:p w14:paraId="22288246" w14:textId="77777777" w:rsidR="00CA6688" w:rsidRDefault="009F3928" w:rsidP="00DA39A6">
      <w:pPr>
        <w:pStyle w:val="BulletColumn"/>
      </w:pPr>
      <w:r w:rsidRPr="006531A4">
        <w:rPr>
          <w:rFonts w:asciiTheme="minorHAnsi" w:hAnsiTheme="minorHAnsi" w:cstheme="minorHAnsi"/>
          <w:b/>
          <w:bCs/>
          <w:i/>
          <w:iCs/>
        </w:rPr>
        <w:t>Asia-Pacific Integrity School</w:t>
      </w:r>
      <w:r w:rsidRPr="009F3928">
        <w:t xml:space="preserve">: In August 2024, 40 delegates visited the CCC from the inaugural Asia-Pacific Integrity School, hosted by Griffith University. Visitors included police, investigators, auditors, prevention practitioners from Indonesia’s Corruption Eradication Commission and National Police, Papua New Guinea ICAC, </w:t>
      </w:r>
      <w:r w:rsidR="0067220E">
        <w:br/>
      </w:r>
      <w:r w:rsidRPr="009F3928">
        <w:t xml:space="preserve">The Solomon Island Royal Police, and Transparency International.  The CCC delivered an interactive corruption prevention workshop aimed at building capability in identifying prevention measures and presented to the audience about our corruption function. </w:t>
      </w:r>
      <w:r w:rsidR="00CA6688">
        <w:br w:type="page"/>
      </w:r>
    </w:p>
    <w:p w14:paraId="071A78FF" w14:textId="77777777" w:rsidR="00CA6688" w:rsidRDefault="009F3928" w:rsidP="00CA6688">
      <w:pPr>
        <w:pStyle w:val="BulletColumn"/>
      </w:pPr>
      <w:r w:rsidRPr="006531A4">
        <w:rPr>
          <w:rFonts w:asciiTheme="minorHAnsi" w:hAnsiTheme="minorHAnsi" w:cstheme="minorHAnsi"/>
          <w:b/>
          <w:bCs/>
          <w:i/>
          <w:iCs/>
        </w:rPr>
        <w:t>Sector-specific engagement</w:t>
      </w:r>
      <w:r w:rsidRPr="009F3928">
        <w:t xml:space="preserve">: </w:t>
      </w:r>
      <w:r w:rsidR="005C472F">
        <w:t>D</w:t>
      </w:r>
      <w:r w:rsidRPr="009F3928">
        <w:t>eliver</w:t>
      </w:r>
      <w:r w:rsidR="005C472F">
        <w:t>ed</w:t>
      </w:r>
      <w:r w:rsidRPr="009F3928">
        <w:t xml:space="preserve"> a presentation on fraud risks in local government procurement at the Local Buy Procurement Conference and a presentation on the corruption landscape and corruption risks for the Board of an Arts sector agency. These presentations are examples of how the CCC has supported key sectors and integrity professionals to better understand and manage corruption risks and issues relevant to their roles and agencies.</w:t>
      </w:r>
    </w:p>
    <w:p w14:paraId="1DA07FA4" w14:textId="77777777" w:rsidR="009F3928" w:rsidRPr="009F3928" w:rsidRDefault="009F3928" w:rsidP="005727DC">
      <w:pPr>
        <w:pStyle w:val="BulletColumn"/>
      </w:pPr>
      <w:r w:rsidRPr="00CD0FA8">
        <w:rPr>
          <w:rFonts w:asciiTheme="minorHAnsi" w:hAnsiTheme="minorHAnsi" w:cstheme="minorHAnsi"/>
          <w:b/>
          <w:bCs/>
          <w:i/>
          <w:iCs/>
        </w:rPr>
        <w:t>National Intelligence Network</w:t>
      </w:r>
      <w:r w:rsidRPr="009F3928">
        <w:t xml:space="preserve">: </w:t>
      </w:r>
      <w:r w:rsidR="0019691D">
        <w:br/>
      </w:r>
      <w:r w:rsidRPr="009F3928">
        <w:t>Participated in national intelligence meetings with representatives from other integrity agencies across Australia to discuss current strategic intelligence priorities and opportunities.</w:t>
      </w:r>
    </w:p>
    <w:p w14:paraId="314D887A" w14:textId="77777777" w:rsidR="009F3928" w:rsidRPr="009F3928" w:rsidRDefault="009F3928" w:rsidP="00DA39A6">
      <w:pPr>
        <w:pStyle w:val="BulletColumn"/>
      </w:pPr>
      <w:r w:rsidRPr="00CD0FA8">
        <w:rPr>
          <w:rFonts w:asciiTheme="minorHAnsi" w:hAnsiTheme="minorHAnsi" w:cstheme="minorHAnsi"/>
          <w:b/>
          <w:bCs/>
          <w:i/>
          <w:iCs/>
        </w:rPr>
        <w:t>National Anti-Corruption Investigators Network</w:t>
      </w:r>
      <w:r w:rsidRPr="009F3928">
        <w:t>: Participated in national meetings and a conference to support capability building across the investigator cohort.</w:t>
      </w:r>
    </w:p>
    <w:p w14:paraId="06797841" w14:textId="77777777" w:rsidR="009F3928" w:rsidRPr="009F3928" w:rsidRDefault="009F3928" w:rsidP="00DA39A6">
      <w:pPr>
        <w:pStyle w:val="BulletColumn"/>
      </w:pPr>
      <w:r w:rsidRPr="00CD0FA8">
        <w:rPr>
          <w:rFonts w:asciiTheme="minorHAnsi" w:hAnsiTheme="minorHAnsi" w:cstheme="minorHAnsi"/>
          <w:b/>
          <w:bCs/>
          <w:i/>
          <w:iCs/>
        </w:rPr>
        <w:t>National Corruption Prevention Practitioner Forum</w:t>
      </w:r>
      <w:r w:rsidRPr="009F3928">
        <w:t xml:space="preserve">: Participated in a national meeting with other integrity agency prevention practitioners to share insights and discuss prevention approaches, with the CCC set to host the next virtual forum in November 2025.    </w:t>
      </w:r>
    </w:p>
    <w:p w14:paraId="7D071779" w14:textId="77777777" w:rsidR="009F3928" w:rsidRPr="009F3928" w:rsidRDefault="009F3928" w:rsidP="00CD0FA8">
      <w:pPr>
        <w:pStyle w:val="BulletColumn"/>
      </w:pPr>
      <w:r w:rsidRPr="00CD0FA8">
        <w:rPr>
          <w:rFonts w:asciiTheme="minorHAnsi" w:hAnsiTheme="minorHAnsi" w:cstheme="minorHAnsi"/>
          <w:b/>
          <w:bCs/>
          <w:i/>
          <w:iCs/>
        </w:rPr>
        <w:t>Australian Public Sector Anti-Corruption Conference (APSACC)</w:t>
      </w:r>
      <w:r w:rsidRPr="00CD0FA8">
        <w:rPr>
          <w:rFonts w:asciiTheme="minorHAnsi" w:hAnsiTheme="minorHAnsi" w:cstheme="minorHAnsi"/>
        </w:rPr>
        <w:t>:</w:t>
      </w:r>
      <w:r w:rsidRPr="00CD0FA8">
        <w:t xml:space="preserve"> </w:t>
      </w:r>
      <w:r w:rsidR="005C472F">
        <w:t>P</w:t>
      </w:r>
      <w:r w:rsidRPr="009F3928">
        <w:t>resented to APSACC attendees about the use of data and insights in preventing and dealing with corruption.</w:t>
      </w:r>
      <w:r w:rsidR="00B92E6D">
        <w:br/>
      </w:r>
    </w:p>
    <w:p w14:paraId="141C7033" w14:textId="77777777" w:rsidR="00CA6688" w:rsidRDefault="009F3928" w:rsidP="00453A62">
      <w:pPr>
        <w:pStyle w:val="BulletColumn"/>
      </w:pPr>
      <w:bookmarkStart w:id="423" w:name="Page60Campaigns"/>
      <w:r w:rsidRPr="00CA6688">
        <w:rPr>
          <w:rFonts w:asciiTheme="minorHAnsi" w:hAnsiTheme="minorHAnsi" w:cstheme="minorHAnsi"/>
          <w:b/>
          <w:bCs/>
          <w:i/>
          <w:iCs/>
        </w:rPr>
        <w:t>Campaigns</w:t>
      </w:r>
      <w:bookmarkEnd w:id="423"/>
      <w:r w:rsidRPr="00CA6688">
        <w:rPr>
          <w:rFonts w:asciiTheme="minorHAnsi" w:hAnsiTheme="minorHAnsi" w:cstheme="minorHAnsi"/>
          <w:b/>
          <w:bCs/>
          <w:i/>
          <w:iCs/>
        </w:rPr>
        <w:t>:</w:t>
      </w:r>
      <w:r w:rsidRPr="009F3928">
        <w:t xml:space="preserve"> The CCC continued to promote public sector awareness and shared responsibility for prevention through the promotion of Fraud Awareness week, including resources about fraud in today’s digital environment, and International </w:t>
      </w:r>
      <w:r w:rsidR="0090385F">
        <w:br/>
      </w:r>
      <w:r w:rsidRPr="009F3928">
        <w:t xml:space="preserve">Anti-Corruption Day for 2024. </w:t>
      </w:r>
    </w:p>
    <w:p w14:paraId="22091617" w14:textId="77777777" w:rsidR="009F3928" w:rsidRPr="009F3928" w:rsidRDefault="009F3928" w:rsidP="00453A62">
      <w:pPr>
        <w:pStyle w:val="BulletColumn"/>
      </w:pPr>
      <w:r w:rsidRPr="00CA6688">
        <w:rPr>
          <w:rFonts w:asciiTheme="minorHAnsi" w:hAnsiTheme="minorHAnsi" w:cstheme="minorHAnsi"/>
          <w:b/>
          <w:bCs/>
          <w:i/>
          <w:iCs/>
        </w:rPr>
        <w:t>Interagency collaboration</w:t>
      </w:r>
      <w:r w:rsidRPr="009F3928">
        <w:t>: The CCC continues to collaborate with other integrity sector agencies. For example, this year the CCC developed an easy-to-read poster and fact sheet about the CCC and how to report corruption or police misconduct for the LECC. The LECC shared the CCC’s information at an engagement opportunity in a remote NSW/QLD border town (Mungindi). Other interagency collaboration includes regular meetings with staff from the Department of Home Affairs about the nexus between corruption and foreign interference; and regular forums to facilitate shared learning with the Community of Practice for Ethical Behaviour and Corruption Prevention Network Queensland (CPNQ).</w:t>
      </w:r>
    </w:p>
    <w:p w14:paraId="51A147B9" w14:textId="77777777" w:rsidR="00C16FF3" w:rsidRDefault="009F3928" w:rsidP="00823EF8">
      <w:pPr>
        <w:pStyle w:val="BulletColumn"/>
      </w:pPr>
      <w:r w:rsidRPr="001B721B">
        <w:rPr>
          <w:rFonts w:asciiTheme="minorHAnsi" w:hAnsiTheme="minorHAnsi" w:cstheme="minorHAnsi"/>
          <w:b/>
          <w:bCs/>
          <w:i/>
          <w:iCs/>
        </w:rPr>
        <w:t>Updated</w:t>
      </w:r>
      <w:r w:rsidRPr="009F3928">
        <w:t xml:space="preserve"> </w:t>
      </w:r>
      <w:r w:rsidRPr="00823EF8">
        <w:rPr>
          <w:rFonts w:asciiTheme="minorHAnsi" w:hAnsiTheme="minorHAnsi" w:cstheme="minorHAnsi"/>
          <w:b/>
          <w:bCs/>
          <w:i/>
          <w:iCs/>
        </w:rPr>
        <w:t>nine prevention advisories</w:t>
      </w:r>
      <w:r w:rsidR="005C472F">
        <w:t xml:space="preserve">: </w:t>
      </w:r>
      <w:r w:rsidRPr="009F3928">
        <w:t xml:space="preserve">These resources </w:t>
      </w:r>
      <w:r w:rsidR="005C472F">
        <w:t xml:space="preserve">are published on </w:t>
      </w:r>
      <w:r w:rsidR="005C472F" w:rsidRPr="004562CF">
        <w:t>our website</w:t>
      </w:r>
      <w:r w:rsidR="005C472F" w:rsidRPr="004562CF">
        <w:rPr>
          <w:rStyle w:val="FootnoteReference"/>
        </w:rPr>
        <w:footnoteReference w:id="19"/>
      </w:r>
      <w:r w:rsidR="005C472F">
        <w:t xml:space="preserve"> and </w:t>
      </w:r>
      <w:r w:rsidRPr="009F3928">
        <w:t xml:space="preserve">designed to assist Queensland public sector agencies to identify major corruption risks and develop </w:t>
      </w:r>
      <w:r w:rsidR="00C16FF3" w:rsidRPr="00C16FF3">
        <w:t>prevention strategies</w:t>
      </w:r>
      <w:r w:rsidR="0019691D">
        <w:t>.</w:t>
      </w:r>
    </w:p>
    <w:p w14:paraId="3349561B" w14:textId="77777777" w:rsidR="00B92E6D" w:rsidRDefault="00B92E6D" w:rsidP="00B92E6D">
      <w:pPr>
        <w:pStyle w:val="BulletColumn"/>
        <w:numPr>
          <w:ilvl w:val="0"/>
          <w:numId w:val="0"/>
        </w:numPr>
        <w:ind w:left="720" w:hanging="360"/>
      </w:pPr>
    </w:p>
    <w:p w14:paraId="1F7911BE" w14:textId="77777777" w:rsidR="00B92E6D" w:rsidRDefault="00B92E6D" w:rsidP="00B92E6D">
      <w:pPr>
        <w:pStyle w:val="BulletColumn"/>
        <w:numPr>
          <w:ilvl w:val="0"/>
          <w:numId w:val="0"/>
        </w:numPr>
        <w:ind w:left="720" w:hanging="360"/>
      </w:pPr>
    </w:p>
    <w:p w14:paraId="02AA67E4" w14:textId="77777777" w:rsidR="00B92E6D" w:rsidRDefault="00B92E6D" w:rsidP="00B92E6D">
      <w:pPr>
        <w:pStyle w:val="BulletColumn"/>
        <w:numPr>
          <w:ilvl w:val="0"/>
          <w:numId w:val="0"/>
        </w:numPr>
        <w:ind w:left="720" w:hanging="360"/>
      </w:pPr>
    </w:p>
    <w:p w14:paraId="5E603C57" w14:textId="77777777" w:rsidR="00CA6688" w:rsidRDefault="00CA6688">
      <w:pPr>
        <w:spacing w:before="120" w:after="0" w:line="260" w:lineRule="exact"/>
        <w:rPr>
          <w:rFonts w:asciiTheme="minorHAnsi" w:eastAsia="Times New Roman" w:hAnsiTheme="minorHAnsi" w:cstheme="minorHAnsi"/>
          <w:b/>
          <w:bCs/>
          <w:noProof/>
          <w:color w:val="414042"/>
          <w:sz w:val="28"/>
          <w:szCs w:val="28"/>
          <w:lang w:eastAsia="en-AU"/>
        </w:rPr>
      </w:pPr>
      <w:r>
        <w:br w:type="page"/>
      </w:r>
    </w:p>
    <w:p w14:paraId="2CF7BD63" w14:textId="77777777" w:rsidR="00B92E6D" w:rsidRDefault="00B92E6D" w:rsidP="00B92E6D">
      <w:pPr>
        <w:pStyle w:val="EHeadingCalibri14"/>
        <w:shd w:val="clear" w:color="auto" w:fill="F9F9F9"/>
        <w:ind w:right="71"/>
        <w:sectPr w:rsidR="00B92E6D" w:rsidSect="00187343">
          <w:type w:val="continuous"/>
          <w:pgSz w:w="11906" w:h="16838" w:code="9"/>
          <w:pgMar w:top="2269" w:right="1134" w:bottom="964" w:left="1134" w:header="720" w:footer="567" w:gutter="0"/>
          <w:cols w:num="2" w:space="567"/>
          <w:noEndnote/>
          <w:docGrid w:linePitch="272"/>
          <w15:footnoteColumns w:val="1"/>
        </w:sectPr>
      </w:pPr>
    </w:p>
    <w:p w14:paraId="37293909" w14:textId="77777777" w:rsidR="00E81484" w:rsidRDefault="00C662B6" w:rsidP="00F9732C">
      <w:pPr>
        <w:pStyle w:val="FHeadingCalibri12"/>
        <w:spacing w:after="80"/>
        <w:ind w:right="74"/>
        <w:rPr>
          <w:sz w:val="28"/>
          <w:szCs w:val="28"/>
        </w:rPr>
      </w:pPr>
      <w:bookmarkStart w:id="424" w:name="Pg61CorruptionPerceptionsSurvey"/>
      <w:r w:rsidRPr="00E81484">
        <w:rPr>
          <w:sz w:val="28"/>
          <w:szCs w:val="28"/>
        </w:rPr>
        <w:t xml:space="preserve">Corruption </w:t>
      </w:r>
      <w:r w:rsidR="005C472F">
        <w:rPr>
          <w:sz w:val="28"/>
          <w:szCs w:val="28"/>
        </w:rPr>
        <w:t>P</w:t>
      </w:r>
      <w:r w:rsidRPr="00E81484">
        <w:rPr>
          <w:sz w:val="28"/>
          <w:szCs w:val="28"/>
        </w:rPr>
        <w:t xml:space="preserve">erceptions </w:t>
      </w:r>
      <w:r w:rsidR="005C472F">
        <w:rPr>
          <w:sz w:val="28"/>
          <w:szCs w:val="28"/>
        </w:rPr>
        <w:t>S</w:t>
      </w:r>
      <w:r w:rsidRPr="00E81484">
        <w:rPr>
          <w:sz w:val="28"/>
          <w:szCs w:val="28"/>
        </w:rPr>
        <w:t>urvey 2025</w:t>
      </w:r>
    </w:p>
    <w:bookmarkEnd w:id="424"/>
    <w:p w14:paraId="437DDF58" w14:textId="77777777" w:rsidR="00C662B6" w:rsidRPr="00C662B6" w:rsidRDefault="00C662B6" w:rsidP="00FE41C6">
      <w:pPr>
        <w:pStyle w:val="newBODYTEXT"/>
        <w:ind w:right="140"/>
        <w:rPr>
          <w:snapToGrid w:val="0"/>
        </w:rPr>
      </w:pPr>
      <w:r w:rsidRPr="00C662B6">
        <w:rPr>
          <w:snapToGrid w:val="0"/>
        </w:rPr>
        <w:t xml:space="preserve">In 2025, the CCC undertook a </w:t>
      </w:r>
      <w:r w:rsidR="005C472F">
        <w:rPr>
          <w:snapToGrid w:val="0"/>
        </w:rPr>
        <w:t>c</w:t>
      </w:r>
      <w:r w:rsidRPr="00C662B6">
        <w:rPr>
          <w:snapToGrid w:val="0"/>
        </w:rPr>
        <w:t xml:space="preserve">orruption </w:t>
      </w:r>
      <w:r w:rsidR="005C472F">
        <w:rPr>
          <w:snapToGrid w:val="0"/>
        </w:rPr>
        <w:t>p</w:t>
      </w:r>
      <w:r w:rsidRPr="00C662B6">
        <w:rPr>
          <w:snapToGrid w:val="0"/>
        </w:rPr>
        <w:t xml:space="preserve">erceptions survey. This survey was directed to Queensland public sector employees, local government employees, members of the police service and members of the Queensland community, </w:t>
      </w:r>
      <w:proofErr w:type="gramStart"/>
      <w:r w:rsidRPr="00C662B6">
        <w:rPr>
          <w:snapToGrid w:val="0"/>
        </w:rPr>
        <w:t>in order to</w:t>
      </w:r>
      <w:proofErr w:type="gramEnd"/>
      <w:r w:rsidRPr="00C662B6">
        <w:rPr>
          <w:snapToGrid w:val="0"/>
        </w:rPr>
        <w:t xml:space="preserve"> obtain their views and experiences of corruption and corruption prevention. This survey builds on previous surveys conducted of the community and public sector, in 2018, 2020 and 2021.</w:t>
      </w:r>
    </w:p>
    <w:p w14:paraId="4EEDFAF9" w14:textId="77777777" w:rsidR="00C662B6" w:rsidRPr="00C662B6" w:rsidRDefault="00C662B6" w:rsidP="00FE41C6">
      <w:pPr>
        <w:pStyle w:val="newBODYTEXT"/>
        <w:ind w:right="140"/>
        <w:rPr>
          <w:snapToGrid w:val="0"/>
        </w:rPr>
      </w:pPr>
      <w:r w:rsidRPr="00C662B6">
        <w:rPr>
          <w:snapToGrid w:val="0"/>
        </w:rPr>
        <w:t>The 2025 survey is intended to give the CCC valuable insights into the current state of integrity in the Queensland public sector, and perceptions of the CCC’s role in this. This will, in turn, inform the development of the CCC’s prevention and communication activities and initiatives, intended to lift standards within the Queensland public sector.</w:t>
      </w:r>
    </w:p>
    <w:p w14:paraId="1AC211A7" w14:textId="77777777" w:rsidR="00C662B6" w:rsidRPr="00C662B6" w:rsidRDefault="00C662B6" w:rsidP="00FE41C6">
      <w:pPr>
        <w:pStyle w:val="newBODYTEXT"/>
        <w:ind w:right="140"/>
        <w:rPr>
          <w:snapToGrid w:val="0"/>
        </w:rPr>
      </w:pPr>
      <w:r w:rsidRPr="00C662B6">
        <w:rPr>
          <w:snapToGrid w:val="0"/>
        </w:rPr>
        <w:t xml:space="preserve">To build awareness of the survey, the CCC wrote to all Directors-General, CEOs of local government and hospital and health services, and the Commissioner of Police seeking their support in distributing the </w:t>
      </w:r>
      <w:proofErr w:type="gramStart"/>
      <w:r w:rsidRPr="00C662B6">
        <w:rPr>
          <w:snapToGrid w:val="0"/>
        </w:rPr>
        <w:t>survey, and</w:t>
      </w:r>
      <w:proofErr w:type="gramEnd"/>
      <w:r w:rsidRPr="00C662B6">
        <w:rPr>
          <w:snapToGrid w:val="0"/>
        </w:rPr>
        <w:t xml:space="preserve"> provided a suite of communication materials and resources to support them in promoting the survey in their agencies. </w:t>
      </w:r>
    </w:p>
    <w:p w14:paraId="222BFC6D" w14:textId="77777777" w:rsidR="00C662B6" w:rsidRPr="00C662B6" w:rsidRDefault="00C662B6" w:rsidP="006F1D6D">
      <w:pPr>
        <w:pStyle w:val="newBODYTEXT"/>
        <w:rPr>
          <w:snapToGrid w:val="0"/>
        </w:rPr>
      </w:pPr>
      <w:r w:rsidRPr="00C662B6">
        <w:rPr>
          <w:snapToGrid w:val="0"/>
        </w:rPr>
        <w:t xml:space="preserve">The survey was open for six weeks between March and May. In that time, the survey received 10,059 completed responses from: </w:t>
      </w:r>
    </w:p>
    <w:p w14:paraId="0C7FA363" w14:textId="77777777" w:rsidR="00C662B6" w:rsidRPr="004D2EF2" w:rsidRDefault="00C662B6" w:rsidP="00C662B6">
      <w:pPr>
        <w:pStyle w:val="BulletColumn"/>
      </w:pPr>
      <w:r w:rsidRPr="004D2EF2">
        <w:t>3013 members of the Queensland community</w:t>
      </w:r>
    </w:p>
    <w:p w14:paraId="17ABD2E0" w14:textId="77777777" w:rsidR="00C662B6" w:rsidRPr="004D2EF2" w:rsidRDefault="00C662B6" w:rsidP="00C662B6">
      <w:pPr>
        <w:pStyle w:val="BulletColumn"/>
      </w:pPr>
      <w:r w:rsidRPr="004D2EF2">
        <w:t>5957 employees of state government departments (including hospital and health services)</w:t>
      </w:r>
    </w:p>
    <w:p w14:paraId="35C5A0E9" w14:textId="77777777" w:rsidR="00C662B6" w:rsidRPr="004D2EF2" w:rsidRDefault="00C662B6" w:rsidP="00C662B6">
      <w:pPr>
        <w:pStyle w:val="BulletColumn"/>
      </w:pPr>
      <w:r w:rsidRPr="004D2EF2">
        <w:t>973 employees of local councils, and</w:t>
      </w:r>
    </w:p>
    <w:p w14:paraId="79BAD3B2" w14:textId="77777777" w:rsidR="00C662B6" w:rsidRPr="004D2EF2" w:rsidRDefault="00C662B6" w:rsidP="00C662B6">
      <w:pPr>
        <w:pStyle w:val="BulletColumn"/>
      </w:pPr>
      <w:r w:rsidRPr="004D2EF2">
        <w:t xml:space="preserve">116 employees of the Queensland Police Service. </w:t>
      </w:r>
    </w:p>
    <w:p w14:paraId="0F5857B1" w14:textId="77777777" w:rsidR="00C662B6" w:rsidRPr="00C662B6" w:rsidRDefault="00C662B6" w:rsidP="00C662B6">
      <w:pPr>
        <w:spacing w:before="120" w:after="80"/>
        <w:ind w:right="142"/>
        <w:rPr>
          <w:rFonts w:eastAsia="Times New Roman" w:cs="Calibri Light"/>
          <w:snapToGrid w:val="0"/>
          <w:color w:val="414042" w:themeColor="text1"/>
          <w:szCs w:val="20"/>
        </w:rPr>
      </w:pPr>
      <w:r w:rsidRPr="00C662B6">
        <w:rPr>
          <w:rFonts w:eastAsia="Times New Roman" w:cs="Calibri Light"/>
          <w:snapToGrid w:val="0"/>
          <w:color w:val="414042" w:themeColor="text1"/>
          <w:szCs w:val="20"/>
        </w:rPr>
        <w:t xml:space="preserve">An independent research consultancy was engaged to support the CCC with its research. </w:t>
      </w:r>
      <w:r w:rsidRPr="00E47B12">
        <w:rPr>
          <w:rFonts w:eastAsia="Times New Roman" w:cs="Calibri Light"/>
          <w:snapToGrid w:val="0"/>
          <w:color w:val="414042" w:themeColor="text1"/>
          <w:szCs w:val="20"/>
        </w:rPr>
        <w:t xml:space="preserve">Key findings from the survey </w:t>
      </w:r>
      <w:r w:rsidR="00E47B12" w:rsidRPr="00E47B12">
        <w:rPr>
          <w:rFonts w:eastAsia="Times New Roman" w:cs="Calibri Light"/>
          <w:snapToGrid w:val="0"/>
          <w:color w:val="414042" w:themeColor="text1"/>
          <w:szCs w:val="20"/>
        </w:rPr>
        <w:t>were</w:t>
      </w:r>
      <w:r w:rsidRPr="00E47B12">
        <w:rPr>
          <w:rFonts w:eastAsia="Times New Roman" w:cs="Calibri Light"/>
          <w:snapToGrid w:val="0"/>
          <w:color w:val="414042" w:themeColor="text1"/>
          <w:szCs w:val="20"/>
        </w:rPr>
        <w:t xml:space="preserve"> published in a </w:t>
      </w:r>
      <w:r w:rsidR="00E47B12" w:rsidRPr="00E47B12">
        <w:rPr>
          <w:rFonts w:eastAsia="Times New Roman" w:cs="Calibri Light"/>
          <w:snapToGrid w:val="0"/>
          <w:color w:val="414042" w:themeColor="text1"/>
          <w:szCs w:val="20"/>
        </w:rPr>
        <w:t xml:space="preserve">series of </w:t>
      </w:r>
      <w:r w:rsidRPr="00E47B12">
        <w:rPr>
          <w:rFonts w:eastAsia="Times New Roman" w:cs="Calibri Light"/>
          <w:snapToGrid w:val="0"/>
          <w:color w:val="414042" w:themeColor="text1"/>
          <w:szCs w:val="20"/>
        </w:rPr>
        <w:t>report</w:t>
      </w:r>
      <w:r w:rsidR="00E47B12" w:rsidRPr="00E47B12">
        <w:rPr>
          <w:rFonts w:eastAsia="Times New Roman" w:cs="Calibri Light"/>
          <w:snapToGrid w:val="0"/>
          <w:color w:val="414042" w:themeColor="text1"/>
          <w:szCs w:val="20"/>
        </w:rPr>
        <w:t>s</w:t>
      </w:r>
      <w:r w:rsidRPr="00E47B12">
        <w:rPr>
          <w:rFonts w:eastAsia="Times New Roman" w:cs="Calibri Light"/>
          <w:snapToGrid w:val="0"/>
          <w:color w:val="414042" w:themeColor="text1"/>
          <w:szCs w:val="20"/>
        </w:rPr>
        <w:t xml:space="preserve"> on our website.</w:t>
      </w:r>
    </w:p>
    <w:p w14:paraId="4B28D6E0" w14:textId="77777777" w:rsidR="00C662B6" w:rsidRPr="00C662B6" w:rsidRDefault="00C662B6" w:rsidP="00C662B6">
      <w:pPr>
        <w:spacing w:before="120" w:after="80"/>
        <w:ind w:right="142"/>
        <w:rPr>
          <w:rFonts w:eastAsia="Times New Roman" w:cs="Calibri Light"/>
          <w:snapToGrid w:val="0"/>
          <w:color w:val="414042" w:themeColor="text1"/>
          <w:szCs w:val="20"/>
        </w:rPr>
      </w:pPr>
      <w:r w:rsidRPr="00C662B6">
        <w:rPr>
          <w:rFonts w:eastAsia="Times New Roman" w:cs="Calibri Light"/>
          <w:snapToGrid w:val="0"/>
          <w:color w:val="414042" w:themeColor="text1"/>
          <w:szCs w:val="20"/>
        </w:rPr>
        <w:t xml:space="preserve">It is intended that this survey will be repeated on a </w:t>
      </w:r>
      <w:r w:rsidR="00956ED6">
        <w:rPr>
          <w:rFonts w:eastAsia="Times New Roman" w:cs="Calibri Light"/>
          <w:snapToGrid w:val="0"/>
          <w:color w:val="414042" w:themeColor="text1"/>
          <w:szCs w:val="20"/>
        </w:rPr>
        <w:br/>
      </w:r>
      <w:r w:rsidRPr="00C662B6">
        <w:rPr>
          <w:rFonts w:eastAsia="Times New Roman" w:cs="Calibri Light"/>
          <w:snapToGrid w:val="0"/>
          <w:color w:val="414042" w:themeColor="text1"/>
          <w:szCs w:val="20"/>
        </w:rPr>
        <w:t>3-yearly cycle, which will allow the CCC to compare its results and track progress.</w:t>
      </w:r>
      <w:r w:rsidR="0019691D">
        <w:rPr>
          <w:rFonts w:eastAsia="Times New Roman" w:cs="Calibri Light"/>
          <w:snapToGrid w:val="0"/>
          <w:color w:val="414042" w:themeColor="text1"/>
          <w:szCs w:val="20"/>
        </w:rPr>
        <w:br/>
      </w:r>
      <w:r w:rsidR="0019691D">
        <w:rPr>
          <w:rFonts w:eastAsia="Times New Roman" w:cs="Calibri Light"/>
          <w:snapToGrid w:val="0"/>
          <w:color w:val="414042" w:themeColor="text1"/>
          <w:szCs w:val="20"/>
        </w:rPr>
        <w:br/>
      </w:r>
      <w:r w:rsidR="0019691D">
        <w:rPr>
          <w:rFonts w:eastAsia="Times New Roman" w:cs="Calibri Light"/>
          <w:snapToGrid w:val="0"/>
          <w:color w:val="414042" w:themeColor="text1"/>
          <w:szCs w:val="20"/>
        </w:rPr>
        <w:br/>
      </w:r>
      <w:r w:rsidR="0019691D">
        <w:rPr>
          <w:rFonts w:eastAsia="Times New Roman" w:cs="Calibri Light"/>
          <w:snapToGrid w:val="0"/>
          <w:color w:val="414042" w:themeColor="text1"/>
          <w:szCs w:val="20"/>
        </w:rPr>
        <w:br/>
      </w:r>
    </w:p>
    <w:p w14:paraId="78C82457" w14:textId="77777777" w:rsidR="0019691D" w:rsidRDefault="0019691D" w:rsidP="0019691D">
      <w:pPr>
        <w:pStyle w:val="BulletColumn"/>
        <w:numPr>
          <w:ilvl w:val="0"/>
          <w:numId w:val="0"/>
        </w:numPr>
        <w:spacing w:before="120" w:after="80"/>
        <w:ind w:right="142"/>
        <w:rPr>
          <w:rFonts w:cs="Calibri Light"/>
          <w:snapToGrid w:val="0"/>
          <w:szCs w:val="20"/>
        </w:rPr>
        <w:sectPr w:rsidR="0019691D" w:rsidSect="00187343">
          <w:type w:val="continuous"/>
          <w:pgSz w:w="11906" w:h="16838" w:code="9"/>
          <w:pgMar w:top="2269" w:right="1134" w:bottom="964" w:left="1134" w:header="720" w:footer="567" w:gutter="0"/>
          <w:cols w:num="2" w:space="567"/>
          <w:noEndnote/>
          <w:docGrid w:linePitch="272"/>
          <w15:footnoteColumns w:val="1"/>
        </w:sectPr>
      </w:pPr>
    </w:p>
    <w:p w14:paraId="31271D0F" w14:textId="77777777" w:rsidR="00823EF8" w:rsidRDefault="00823EF8" w:rsidP="00823EF8">
      <w:pPr>
        <w:spacing w:before="120" w:after="80"/>
        <w:ind w:right="142"/>
        <w:rPr>
          <w:rFonts w:cs="Calibri Light"/>
          <w:snapToGrid w:val="0"/>
          <w:color w:val="414042" w:themeColor="text1"/>
          <w:szCs w:val="20"/>
        </w:rPr>
      </w:pPr>
      <w:r>
        <w:rPr>
          <w:rFonts w:cs="Calibri Light"/>
          <w:snapToGrid w:val="0"/>
          <w:color w:val="414042" w:themeColor="text1"/>
          <w:szCs w:val="20"/>
        </w:rPr>
        <w:br w:type="page"/>
      </w:r>
    </w:p>
    <w:p w14:paraId="4492A13D" w14:textId="77777777" w:rsidR="003D4DC7" w:rsidRDefault="003D4DC7" w:rsidP="00471C19">
      <w:pPr>
        <w:pStyle w:val="FHeadingCalibri12"/>
        <w:spacing w:after="160"/>
        <w:rPr>
          <w:rFonts w:cs="Calibri Light"/>
          <w:snapToGrid w:val="0"/>
          <w:color w:val="414042" w:themeColor="text1"/>
          <w:szCs w:val="20"/>
        </w:rPr>
        <w:sectPr w:rsidR="003D4DC7" w:rsidSect="000E0DA7">
          <w:type w:val="continuous"/>
          <w:pgSz w:w="11906" w:h="16838" w:code="9"/>
          <w:pgMar w:top="2155" w:right="1134" w:bottom="964" w:left="1134" w:header="720" w:footer="567" w:gutter="0"/>
          <w:cols w:space="567"/>
          <w:noEndnote/>
          <w:docGrid w:linePitch="272"/>
          <w15:footnoteColumns w:val="1"/>
        </w:sectPr>
      </w:pPr>
    </w:p>
    <w:p w14:paraId="4840845D" w14:textId="77777777" w:rsidR="00471C19" w:rsidRPr="00E81484" w:rsidRDefault="00471C19" w:rsidP="00F9732C">
      <w:pPr>
        <w:pStyle w:val="FHeadingCalibri12"/>
        <w:spacing w:after="80"/>
        <w:ind w:right="74"/>
        <w:rPr>
          <w:sz w:val="28"/>
          <w:szCs w:val="28"/>
        </w:rPr>
      </w:pPr>
      <w:r w:rsidRPr="00E81484">
        <w:rPr>
          <w:sz w:val="28"/>
          <w:szCs w:val="28"/>
        </w:rPr>
        <w:t>Corruption Prevention Network Queensland (CPNQ)</w:t>
      </w:r>
    </w:p>
    <w:p w14:paraId="6E22D081" w14:textId="77777777" w:rsidR="006F4C00" w:rsidRPr="006F4C00" w:rsidRDefault="00471C19" w:rsidP="00E413BE">
      <w:pPr>
        <w:pStyle w:val="newBODYTEXT"/>
        <w:ind w:right="282"/>
        <w:rPr>
          <w:snapToGrid w:val="0"/>
        </w:rPr>
      </w:pPr>
      <w:r w:rsidRPr="00471C19">
        <w:rPr>
          <w:snapToGrid w:val="0"/>
        </w:rPr>
        <w:t>Established</w:t>
      </w:r>
      <w:r w:rsidR="006F4C00" w:rsidRPr="006F4C00">
        <w:rPr>
          <w:snapToGrid w:val="0"/>
        </w:rPr>
        <w:t xml:space="preserve"> in 2003 as an initiative of the CCC’s predecessor organisation the Crime and Misconduct Commission (CMC), the CPNQ assists its members to develop knowledge, skills and professional networks to build more fraud-resilient and corruption-resilient organisations in Queensland. The primary sponsor of the network is now the Integrity Commissioner, however the CCC retains its strong relationship with the Committee and recognises its value in amplifying our anti-corruption messaging to its members. Network members come from the public sector (local, state and federal), private sector, academia, and the wider community, and work together to strengthen the State’s resilience against corruption and fraud.</w:t>
      </w:r>
    </w:p>
    <w:p w14:paraId="48A5D435" w14:textId="2C27E513" w:rsidR="00E413BE" w:rsidRDefault="006F4C00" w:rsidP="00E413BE">
      <w:pPr>
        <w:pStyle w:val="newBODYTEXT"/>
        <w:ind w:right="140"/>
        <w:rPr>
          <w:snapToGrid w:val="0"/>
        </w:rPr>
        <w:sectPr w:rsidR="00E413BE" w:rsidSect="00E413BE">
          <w:type w:val="continuous"/>
          <w:pgSz w:w="11906" w:h="16838" w:code="9"/>
          <w:pgMar w:top="2268" w:right="1134" w:bottom="964" w:left="1134" w:header="720" w:footer="567" w:gutter="0"/>
          <w:cols w:num="2" w:space="567"/>
          <w:noEndnote/>
          <w:docGrid w:linePitch="272"/>
          <w15:footnoteColumns w:val="1"/>
        </w:sectPr>
      </w:pPr>
      <w:r w:rsidRPr="0090385F">
        <w:rPr>
          <w:snapToGrid w:val="0"/>
        </w:rPr>
        <w:t xml:space="preserve">This year the CCC participated in a CPNQ panel discussion on “How to achieve best practice in conducting internal reviews of investigations”, alongside officers from the Queensland Ombudsman, Public Sector Commission and Gadens Law Firm. Attendees included integrity professionals from across Queensland’s public sector including the public service, statutory authorities, GOCs and local government. CPNQ also promoted various </w:t>
      </w:r>
      <w:r w:rsidR="001766AF">
        <w:rPr>
          <w:snapToGrid w:val="0"/>
        </w:rPr>
        <w:br/>
      </w:r>
      <w:r w:rsidRPr="0090385F">
        <w:rPr>
          <w:snapToGrid w:val="0"/>
        </w:rPr>
        <w:t>anti-corruption messaging in their newsletter, including Fraud Awareness Week resources.</w:t>
      </w:r>
      <w:r w:rsidR="00E413BE">
        <w:rPr>
          <w:snapToGrid w:val="0"/>
        </w:rPr>
        <w:br/>
      </w:r>
      <w:r w:rsidR="00E413BE">
        <w:rPr>
          <w:snapToGrid w:val="0"/>
        </w:rPr>
        <w:br/>
      </w:r>
      <w:r w:rsidR="00E413BE">
        <w:rPr>
          <w:snapToGrid w:val="0"/>
        </w:rPr>
        <w:br/>
      </w:r>
      <w:r w:rsidR="00E413BE">
        <w:rPr>
          <w:snapToGrid w:val="0"/>
        </w:rPr>
        <w:br/>
      </w:r>
      <w:r w:rsidR="00E413BE">
        <w:rPr>
          <w:snapToGrid w:val="0"/>
        </w:rPr>
        <w:br/>
      </w:r>
      <w:r w:rsidR="00E413BE">
        <w:rPr>
          <w:snapToGrid w:val="0"/>
        </w:rPr>
        <w:br/>
      </w:r>
    </w:p>
    <w:p w14:paraId="1CCACC19" w14:textId="77777777" w:rsidR="00E413BE" w:rsidRDefault="00E413BE" w:rsidP="00E81484">
      <w:pPr>
        <w:pStyle w:val="newBODYTEXT"/>
        <w:spacing w:after="80"/>
        <w:rPr>
          <w:rFonts w:asciiTheme="minorHAnsi" w:hAnsiTheme="minorHAnsi" w:cstheme="minorHAnsi"/>
          <w:b/>
          <w:bCs/>
          <w:sz w:val="22"/>
          <w:szCs w:val="22"/>
        </w:rPr>
        <w:sectPr w:rsidR="00E413BE" w:rsidSect="0082171E">
          <w:type w:val="continuous"/>
          <w:pgSz w:w="11906" w:h="16838" w:code="9"/>
          <w:pgMar w:top="2268" w:right="1134" w:bottom="964" w:left="1134" w:header="720" w:footer="567" w:gutter="0"/>
          <w:cols w:space="567"/>
          <w:noEndnote/>
          <w:docGrid w:linePitch="272"/>
          <w15:footnoteColumns w:val="1"/>
        </w:sectPr>
      </w:pPr>
      <w:r>
        <w:rPr>
          <w:noProof/>
        </w:rPr>
        <mc:AlternateContent>
          <mc:Choice Requires="wps">
            <w:drawing>
              <wp:anchor distT="0" distB="0" distL="114300" distR="114300" simplePos="0" relativeHeight="251817025" behindDoc="0" locked="0" layoutInCell="1" allowOverlap="1" wp14:anchorId="21BA5B16" wp14:editId="49EB2765">
                <wp:simplePos x="0" y="0"/>
                <wp:positionH relativeFrom="page">
                  <wp:posOffset>666750</wp:posOffset>
                </wp:positionH>
                <wp:positionV relativeFrom="page">
                  <wp:posOffset>4587373</wp:posOffset>
                </wp:positionV>
                <wp:extent cx="6143625" cy="0"/>
                <wp:effectExtent l="0" t="19050" r="28575" b="19050"/>
                <wp:wrapNone/>
                <wp:docPr id="140086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F125057" id="Straight Connector 1" o:spid="_x0000_s1026" alt="&quot;&quot;" style="position:absolute;z-index:251817025;visibility:visible;mso-wrap-style:square;mso-wrap-distance-left:9pt;mso-wrap-distance-top:0;mso-wrap-distance-right:9pt;mso-wrap-distance-bottom:0;mso-position-horizontal:absolute;mso-position-horizontal-relative:page;mso-position-vertical:absolute;mso-position-vertical-relative:page" from="52.5pt,361.2pt" to="536.2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" strokecolor="#e6e7e8 [3214]" strokeweight="3pt">
                <v:stroke joinstyle="miter"/>
                <w10:wrap anchorx="page" anchory="page"/>
              </v:line>
            </w:pict>
          </mc:Fallback>
        </mc:AlternateContent>
      </w:r>
      <w:r>
        <w:rPr>
          <w:rFonts w:asciiTheme="minorHAnsi" w:hAnsiTheme="minorHAnsi" w:cstheme="minorHAnsi"/>
          <w:b/>
          <w:bCs/>
          <w:sz w:val="22"/>
          <w:szCs w:val="22"/>
        </w:rPr>
        <w:br/>
      </w:r>
      <w:r>
        <w:rPr>
          <w:rFonts w:asciiTheme="minorHAnsi" w:hAnsiTheme="minorHAnsi" w:cstheme="minorHAnsi"/>
          <w:b/>
          <w:bCs/>
          <w:sz w:val="22"/>
          <w:szCs w:val="22"/>
        </w:rPr>
        <w:br/>
      </w:r>
    </w:p>
    <w:p w14:paraId="2B04A291" w14:textId="77777777" w:rsidR="00451E7A" w:rsidRPr="00E81484" w:rsidRDefault="00451E7A" w:rsidP="00E81484">
      <w:pPr>
        <w:pStyle w:val="newBODYTEXT"/>
        <w:spacing w:after="80"/>
        <w:rPr>
          <w:rFonts w:asciiTheme="minorHAnsi" w:hAnsiTheme="minorHAnsi" w:cstheme="minorHAnsi"/>
          <w:b/>
          <w:bCs/>
          <w:sz w:val="22"/>
          <w:szCs w:val="22"/>
        </w:rPr>
      </w:pPr>
      <w:r w:rsidRPr="00E81484">
        <w:rPr>
          <w:rFonts w:asciiTheme="minorHAnsi" w:hAnsiTheme="minorHAnsi" w:cstheme="minorHAnsi"/>
          <w:b/>
          <w:bCs/>
          <w:sz w:val="22"/>
          <w:szCs w:val="22"/>
        </w:rPr>
        <w:t>Looking forward</w:t>
      </w:r>
    </w:p>
    <w:p w14:paraId="6BDD5317" w14:textId="77777777" w:rsidR="00451E7A" w:rsidRPr="00451E7A" w:rsidRDefault="00451E7A" w:rsidP="003D4DC7">
      <w:pPr>
        <w:pStyle w:val="newBODYTEXT"/>
        <w:rPr>
          <w:snapToGrid w:val="0"/>
        </w:rPr>
      </w:pPr>
      <w:r w:rsidRPr="00451E7A">
        <w:rPr>
          <w:snapToGrid w:val="0"/>
        </w:rPr>
        <w:t xml:space="preserve">In 2025–26 we will: </w:t>
      </w:r>
    </w:p>
    <w:p w14:paraId="24C97EF6" w14:textId="77777777" w:rsidR="00451E7A" w:rsidRPr="00451E7A" w:rsidRDefault="00451E7A" w:rsidP="00F66A72">
      <w:pPr>
        <w:pStyle w:val="BulletColumn"/>
        <w:rPr>
          <w:snapToGrid w:val="0"/>
        </w:rPr>
      </w:pPr>
      <w:r w:rsidRPr="00451E7A">
        <w:rPr>
          <w:snapToGrid w:val="0"/>
        </w:rPr>
        <w:t>Build on our engagement and partnerships program which includes:</w:t>
      </w:r>
    </w:p>
    <w:p w14:paraId="61186288" w14:textId="77777777" w:rsidR="00451E7A" w:rsidRPr="0090385F" w:rsidRDefault="00451E7A" w:rsidP="00FE41C6">
      <w:pPr>
        <w:pStyle w:val="BulletColumn"/>
        <w:numPr>
          <w:ilvl w:val="1"/>
          <w:numId w:val="47"/>
        </w:numPr>
        <w:ind w:left="1134" w:right="140"/>
      </w:pPr>
      <w:r w:rsidRPr="0090385F">
        <w:t xml:space="preserve">Ongoing </w:t>
      </w:r>
      <w:r w:rsidRPr="00E262E9">
        <w:rPr>
          <w:rFonts w:asciiTheme="minorHAnsi" w:hAnsiTheme="minorHAnsi" w:cstheme="minorHAnsi"/>
          <w:b/>
          <w:bCs/>
        </w:rPr>
        <w:t>support for public sector agencies</w:t>
      </w:r>
      <w:r w:rsidRPr="0090385F">
        <w:t>, particularly CCC Liaison Officers and agency leaders (Public Officials) to detect, prevent and respond to corruption, including through regular newsletters, forums and enhanced web resources for the public sector to improve self-service capacity.</w:t>
      </w:r>
    </w:p>
    <w:p w14:paraId="7F88D9F6" w14:textId="77777777" w:rsidR="00451E7A" w:rsidRPr="0090385F" w:rsidRDefault="00451E7A" w:rsidP="00E413BE">
      <w:pPr>
        <w:pStyle w:val="BulletColumn"/>
        <w:numPr>
          <w:ilvl w:val="1"/>
          <w:numId w:val="47"/>
        </w:numPr>
        <w:ind w:left="709"/>
      </w:pPr>
      <w:r w:rsidRPr="0090385F">
        <w:t xml:space="preserve">Tailored and targeted </w:t>
      </w:r>
      <w:r w:rsidRPr="00E262E9">
        <w:rPr>
          <w:rFonts w:asciiTheme="minorHAnsi" w:hAnsiTheme="minorHAnsi" w:cstheme="minorHAnsi"/>
          <w:b/>
          <w:bCs/>
        </w:rPr>
        <w:t>engagement and collaborative prevention initiatives</w:t>
      </w:r>
      <w:r w:rsidRPr="0090385F">
        <w:t xml:space="preserve"> with the QPS and the Local Government sector. </w:t>
      </w:r>
    </w:p>
    <w:p w14:paraId="401EBB69" w14:textId="77777777" w:rsidR="00451E7A" w:rsidRPr="0090385F" w:rsidRDefault="00451E7A" w:rsidP="00E413BE">
      <w:pPr>
        <w:pStyle w:val="BulletColumn"/>
        <w:numPr>
          <w:ilvl w:val="1"/>
          <w:numId w:val="47"/>
        </w:numPr>
        <w:ind w:left="709"/>
      </w:pPr>
      <w:r w:rsidRPr="0090385F">
        <w:t xml:space="preserve">Commencing work with the </w:t>
      </w:r>
      <w:r w:rsidRPr="00E262E9">
        <w:rPr>
          <w:rFonts w:asciiTheme="minorHAnsi" w:hAnsiTheme="minorHAnsi" w:cstheme="minorHAnsi"/>
          <w:b/>
          <w:bCs/>
        </w:rPr>
        <w:t>health sector</w:t>
      </w:r>
      <w:r w:rsidRPr="0090385F">
        <w:t xml:space="preserve"> and </w:t>
      </w:r>
      <w:r w:rsidRPr="00E262E9">
        <w:rPr>
          <w:rFonts w:asciiTheme="minorHAnsi" w:hAnsiTheme="minorHAnsi" w:cstheme="minorHAnsi"/>
          <w:b/>
          <w:bCs/>
        </w:rPr>
        <w:t xml:space="preserve">expanding our work with the QPS </w:t>
      </w:r>
      <w:r w:rsidRPr="0090385F">
        <w:t xml:space="preserve">to include other agencies in the Safety and Security sector such as Queensland Corrective Services. </w:t>
      </w:r>
    </w:p>
    <w:p w14:paraId="76088D86" w14:textId="77777777" w:rsidR="00451E7A" w:rsidRPr="0090385F" w:rsidRDefault="00451E7A" w:rsidP="00E413BE">
      <w:pPr>
        <w:pStyle w:val="BulletColumn"/>
        <w:numPr>
          <w:ilvl w:val="1"/>
          <w:numId w:val="47"/>
        </w:numPr>
        <w:ind w:left="709"/>
      </w:pPr>
      <w:r w:rsidRPr="0090385F">
        <w:t xml:space="preserve">Ongoing </w:t>
      </w:r>
      <w:r w:rsidRPr="00E413BE">
        <w:rPr>
          <w:rFonts w:asciiTheme="minorHAnsi" w:hAnsiTheme="minorHAnsi" w:cstheme="minorHAnsi"/>
          <w:b/>
          <w:bCs/>
        </w:rPr>
        <w:t>support for campaigns</w:t>
      </w:r>
      <w:r w:rsidRPr="0090385F">
        <w:t xml:space="preserve"> such as Privacy Awareness Week, Fraud Awareness Week and International Anti-Corruption Day.</w:t>
      </w:r>
    </w:p>
    <w:p w14:paraId="412A3A7A" w14:textId="77777777" w:rsidR="00E413BE" w:rsidRDefault="00E413BE" w:rsidP="0082171E">
      <w:pPr>
        <w:pStyle w:val="BulletColumn"/>
        <w:numPr>
          <w:ilvl w:val="0"/>
          <w:numId w:val="0"/>
        </w:numPr>
        <w:rPr>
          <w:snapToGrid w:val="0"/>
        </w:rPr>
        <w:sectPr w:rsidR="00E413BE" w:rsidSect="00E413BE">
          <w:type w:val="continuous"/>
          <w:pgSz w:w="11906" w:h="16838" w:code="9"/>
          <w:pgMar w:top="2268" w:right="1134" w:bottom="964" w:left="1134" w:header="720" w:footer="567" w:gutter="0"/>
          <w:cols w:num="2" w:space="567"/>
          <w:noEndnote/>
          <w:docGrid w:linePitch="272"/>
          <w15:footnoteColumns w:val="1"/>
        </w:sectPr>
      </w:pPr>
    </w:p>
    <w:p w14:paraId="0C122A46" w14:textId="77777777" w:rsidR="00451E7A" w:rsidRPr="00451E7A" w:rsidRDefault="00451E7A" w:rsidP="0082171E">
      <w:pPr>
        <w:pStyle w:val="BulletColumn"/>
        <w:numPr>
          <w:ilvl w:val="0"/>
          <w:numId w:val="0"/>
        </w:numPr>
        <w:rPr>
          <w:snapToGrid w:val="0"/>
        </w:rPr>
      </w:pPr>
    </w:p>
    <w:p w14:paraId="2FEC6BA4" w14:textId="77777777" w:rsidR="003D4DC7" w:rsidRDefault="003D4DC7" w:rsidP="00192FDC">
      <w:pPr>
        <w:pStyle w:val="Bulletpoints0"/>
        <w:numPr>
          <w:ilvl w:val="0"/>
          <w:numId w:val="0"/>
        </w:numPr>
        <w:ind w:left="142"/>
        <w:sectPr w:rsidR="003D4DC7" w:rsidSect="0082171E">
          <w:type w:val="continuous"/>
          <w:pgSz w:w="11906" w:h="16838" w:code="9"/>
          <w:pgMar w:top="2268" w:right="1134" w:bottom="964" w:left="1134" w:header="720" w:footer="567" w:gutter="0"/>
          <w:cols w:space="567"/>
          <w:noEndnote/>
          <w:docGrid w:linePitch="272"/>
          <w15:footnoteColumns w:val="1"/>
        </w:sectPr>
      </w:pPr>
    </w:p>
    <w:p w14:paraId="1BEA2C80" w14:textId="77777777" w:rsidR="00370F00" w:rsidRPr="00F9716C" w:rsidRDefault="004C1A3D" w:rsidP="00210331">
      <w:pPr>
        <w:pStyle w:val="AH1PageHeader"/>
        <w:spacing w:after="880"/>
        <w:sectPr w:rsidR="00370F00" w:rsidRPr="00F9716C" w:rsidSect="000E0DA7">
          <w:headerReference w:type="even" r:id="rId189"/>
          <w:headerReference w:type="default" r:id="rId190"/>
          <w:headerReference w:type="first" r:id="rId191"/>
          <w:pgSz w:w="11906" w:h="16838" w:code="9"/>
          <w:pgMar w:top="2155" w:right="1134" w:bottom="964" w:left="1134" w:header="720" w:footer="567" w:gutter="0"/>
          <w:cols w:space="567"/>
          <w:noEndnote/>
          <w:docGrid w:linePitch="272"/>
          <w15:footnoteColumns w:val="1"/>
        </w:sectPr>
      </w:pPr>
      <w:bookmarkStart w:id="425" w:name="ObjectiveContinuousImprovement"/>
      <w:r w:rsidRPr="00F9716C">
        <w:t>Objective:</w:t>
      </w:r>
      <w:r w:rsidR="008A21DB" w:rsidRPr="008A21DB">
        <w:t xml:space="preserve"> </w:t>
      </w:r>
      <w:r w:rsidR="00880E9F" w:rsidRPr="00F9716C">
        <w:t>Continuous improvement</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B958F2" w14:paraId="09A46605" w14:textId="77777777">
        <w:tc>
          <w:tcPr>
            <w:tcW w:w="4535" w:type="dxa"/>
            <w:shd w:val="clear" w:color="auto" w:fill="F2F2F2" w:themeFill="background1" w:themeFillShade="F2"/>
          </w:tcPr>
          <w:bookmarkEnd w:id="425"/>
          <w:p w14:paraId="01B9EDA4" w14:textId="77777777" w:rsidR="00B958F2" w:rsidRPr="00CA6688" w:rsidRDefault="00B958F2" w:rsidP="00CA6688">
            <w:pPr>
              <w:pStyle w:val="Openingparagraph"/>
              <w:tabs>
                <w:tab w:val="left" w:pos="3859"/>
              </w:tabs>
              <w:spacing w:before="240"/>
              <w:ind w:right="175" w:firstLine="30"/>
              <w:rPr>
                <w:snapToGrid w:val="0"/>
              </w:rPr>
            </w:pPr>
            <w:r w:rsidRPr="00F9716C">
              <w:rPr>
                <w:snapToGrid w:val="0"/>
              </w:rPr>
              <w:t>Key strategies:</w:t>
            </w:r>
          </w:p>
          <w:p w14:paraId="54DE5676" w14:textId="77777777" w:rsidR="00CF6D37" w:rsidRDefault="00B60331" w:rsidP="003F1B2B">
            <w:pPr>
              <w:pStyle w:val="BulletColumn"/>
              <w:ind w:right="327"/>
            </w:pPr>
            <w:r>
              <w:t>Redesign</w:t>
            </w:r>
            <w:r w:rsidR="00CF6D37">
              <w:t xml:space="preserve"> service delivery models to maximise our ability to respond to our changing environment.</w:t>
            </w:r>
          </w:p>
          <w:p w14:paraId="70A7DB50" w14:textId="77777777" w:rsidR="00CF6D37" w:rsidRDefault="00CF6D37" w:rsidP="003F1B2B">
            <w:pPr>
              <w:pStyle w:val="BulletColumn"/>
              <w:ind w:right="327"/>
            </w:pPr>
            <w:r>
              <w:t>Embed a culture of continuous improvement and innovation to improve performance and maximise our impact.</w:t>
            </w:r>
          </w:p>
          <w:p w14:paraId="729572DD" w14:textId="77777777" w:rsidR="00CF6D37" w:rsidRDefault="00CF6D37" w:rsidP="003F1B2B">
            <w:pPr>
              <w:pStyle w:val="BulletColumn"/>
              <w:ind w:right="327"/>
            </w:pPr>
            <w:r>
              <w:t>Strengthen change management practices to sustain the benefits of change.</w:t>
            </w:r>
          </w:p>
          <w:p w14:paraId="6A646A37" w14:textId="77777777" w:rsidR="00CF6D37" w:rsidRDefault="00CF6D37" w:rsidP="003F1B2B">
            <w:pPr>
              <w:pStyle w:val="BulletColumn"/>
              <w:ind w:right="327"/>
            </w:pPr>
            <w:r>
              <w:t>Establish environmental sustainability practices to minimise the impact of our operations on the environment.</w:t>
            </w:r>
          </w:p>
          <w:p w14:paraId="294BA968" w14:textId="77777777" w:rsidR="00CF6D37" w:rsidRDefault="00CF6D37" w:rsidP="003F1B2B">
            <w:pPr>
              <w:pStyle w:val="BulletColumn"/>
              <w:ind w:right="327"/>
            </w:pPr>
            <w:r>
              <w:t>Continue to implement initiatives from reviews and inquiries to enhance public confidence.</w:t>
            </w:r>
          </w:p>
          <w:p w14:paraId="56AEC40F" w14:textId="77777777" w:rsidR="00B958F2" w:rsidRPr="00B60331" w:rsidRDefault="00B958F2" w:rsidP="00B60331">
            <w:pPr>
              <w:pStyle w:val="Bulletpoints0"/>
              <w:numPr>
                <w:ilvl w:val="0"/>
                <w:numId w:val="0"/>
              </w:numPr>
              <w:ind w:left="360"/>
            </w:pPr>
          </w:p>
        </w:tc>
      </w:tr>
    </w:tbl>
    <w:p w14:paraId="02EA76E2" w14:textId="77777777" w:rsidR="00370F00" w:rsidRPr="00F9716C" w:rsidRDefault="00370F00" w:rsidP="00370F00">
      <w:pPr>
        <w:pStyle w:val="Openingparagraph"/>
      </w:pPr>
    </w:p>
    <w:p w14:paraId="77DF5DE4" w14:textId="77777777" w:rsidR="00A40164" w:rsidRDefault="00A40164" w:rsidP="00370F00">
      <w:pPr>
        <w:pStyle w:val="Openingparagraph"/>
      </w:pPr>
      <w:r>
        <w:br w:type="page"/>
      </w:r>
    </w:p>
    <w:p w14:paraId="4F21F0F6" w14:textId="77777777" w:rsidR="008A3E70" w:rsidRPr="00F9716C" w:rsidRDefault="008A3E70" w:rsidP="00370F00">
      <w:pPr>
        <w:pStyle w:val="Openingparagraph"/>
        <w:sectPr w:rsidR="008A3E70" w:rsidRPr="00F9716C" w:rsidSect="00D46BC7">
          <w:type w:val="continuous"/>
          <w:pgSz w:w="11906" w:h="16838" w:code="9"/>
          <w:pgMar w:top="2155" w:right="1134" w:bottom="964" w:left="1134" w:header="720" w:footer="284" w:gutter="0"/>
          <w:cols w:space="567"/>
          <w:noEndnote/>
          <w:docGrid w:linePitch="272"/>
          <w15:footnoteColumns w:val="1"/>
        </w:sectPr>
      </w:pPr>
    </w:p>
    <w:p w14:paraId="6425E4F5" w14:textId="77777777" w:rsidR="008E5B79" w:rsidRDefault="008E5B79" w:rsidP="00CD304D">
      <w:pPr>
        <w:pStyle w:val="DHeading2Calibri16"/>
        <w:spacing w:after="0"/>
        <w:ind w:right="0"/>
        <w:outlineLvl w:val="1"/>
      </w:pPr>
      <w:bookmarkStart w:id="426" w:name="Pg64Anticipatingrrespondingeffectively"/>
      <w:bookmarkStart w:id="427" w:name="_Toc102039334"/>
      <w:bookmarkStart w:id="428" w:name="_Toc102039696"/>
      <w:bookmarkStart w:id="429" w:name="_Toc102040053"/>
      <w:bookmarkStart w:id="430" w:name="_Toc102040381"/>
      <w:bookmarkStart w:id="431" w:name="_Toc102040715"/>
      <w:bookmarkStart w:id="432" w:name="_Toc102041043"/>
      <w:bookmarkStart w:id="433" w:name="_Toc102041372"/>
      <w:bookmarkStart w:id="434" w:name="_Toc102041704"/>
      <w:bookmarkStart w:id="435" w:name="_Toc102042031"/>
      <w:bookmarkStart w:id="436" w:name="_Toc102042361"/>
      <w:r w:rsidRPr="008E5B79">
        <w:t>Anticipating and responding effectively to our dynamic challenging operating environment.</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8E5B79" w:rsidRPr="00172911" w14:paraId="1093CDC5" w14:textId="77777777" w:rsidTr="00125243">
        <w:trPr>
          <w:trHeight w:val="482"/>
        </w:trPr>
        <w:tc>
          <w:tcPr>
            <w:tcW w:w="9638" w:type="dxa"/>
            <w:shd w:val="clear" w:color="auto" w:fill="F9F9F9"/>
          </w:tcPr>
          <w:p w14:paraId="1CCD71CF" w14:textId="77777777" w:rsidR="008E5B79" w:rsidRPr="007F59ED" w:rsidRDefault="008E5B79" w:rsidP="00125243">
            <w:pPr>
              <w:pStyle w:val="newBODYTEXT"/>
              <w:spacing w:after="0"/>
              <w:ind w:right="105"/>
              <w:rPr>
                <w:rStyle w:val="Emphasis"/>
                <w:rFonts w:asciiTheme="minorHAnsi" w:hAnsiTheme="minorHAnsi" w:cstheme="minorHAnsi"/>
                <w:highlight w:val="green"/>
              </w:rPr>
            </w:pPr>
            <w:r w:rsidRPr="008E5B79">
              <w:rPr>
                <w:rFonts w:asciiTheme="minorHAnsi" w:hAnsiTheme="minorHAnsi" w:cstheme="minorHAnsi"/>
                <w:bCs/>
              </w:rPr>
              <w:t>In 2024–25 we continued to make significant progress on our strategic plan key deliverable implementing the recommendations from the Commission of Inquiry relating to the Crime and Corruption Commission.</w:t>
            </w:r>
          </w:p>
        </w:tc>
      </w:tr>
    </w:tbl>
    <w:p w14:paraId="1149C18E" w14:textId="77777777" w:rsidR="008E5B79" w:rsidRPr="005F3A69" w:rsidRDefault="008E5B79" w:rsidP="00CD304D">
      <w:pPr>
        <w:pStyle w:val="EHeadingCalibri14"/>
        <w:shd w:val="clear" w:color="auto" w:fill="F9F9F9"/>
        <w:spacing w:before="240"/>
        <w:ind w:right="142"/>
        <w:outlineLvl w:val="1"/>
        <w:rPr>
          <w:sz w:val="32"/>
          <w:szCs w:val="32"/>
        </w:rPr>
        <w:sectPr w:rsidR="008E5B79" w:rsidRPr="005F3A69" w:rsidSect="008E5B79">
          <w:headerReference w:type="default" r:id="rId192"/>
          <w:type w:val="continuous"/>
          <w:pgSz w:w="11906" w:h="16838" w:code="9"/>
          <w:pgMar w:top="2410" w:right="991" w:bottom="964" w:left="1134" w:header="720" w:footer="567" w:gutter="0"/>
          <w:cols w:space="567"/>
          <w:noEndnote/>
          <w:docGrid w:linePitch="272"/>
        </w:sectPr>
      </w:pPr>
      <w:r w:rsidRPr="008E5B79">
        <w:rPr>
          <w:sz w:val="32"/>
          <w:szCs w:val="32"/>
        </w:rPr>
        <w:t xml:space="preserve">Redesign service delivery models to maximise our ability to respond to our changing environment </w:t>
      </w:r>
      <w:r w:rsidRPr="005F3A69">
        <w:rPr>
          <w:sz w:val="32"/>
          <w:szCs w:val="32"/>
        </w:rPr>
        <w:t xml:space="preserve"> </w:t>
      </w:r>
    </w:p>
    <w:bookmarkEnd w:id="426"/>
    <w:p w14:paraId="559326E6" w14:textId="77777777" w:rsidR="00363F9F" w:rsidRPr="00B50A7D" w:rsidRDefault="00363F9F" w:rsidP="00825554">
      <w:pPr>
        <w:pStyle w:val="newBODYTEXT"/>
      </w:pPr>
      <w:r w:rsidRPr="00B50A7D">
        <w:t>In</w:t>
      </w:r>
      <w:r w:rsidR="0047517E" w:rsidRPr="0047517E">
        <w:t xml:space="preserve"> 2024–25, we continued to invest significant effort in identifying new technologies that will help us work in smarter, simpler and more effective ways. Specific activities have included:</w:t>
      </w:r>
    </w:p>
    <w:p w14:paraId="094815E2" w14:textId="77777777" w:rsidR="00363F9F" w:rsidRPr="00231682" w:rsidRDefault="00363F9F" w:rsidP="00F9732C">
      <w:pPr>
        <w:pStyle w:val="FHeadingCalibri12"/>
        <w:spacing w:after="80"/>
        <w:ind w:right="-74"/>
        <w:outlineLvl w:val="1"/>
        <w:rPr>
          <w:sz w:val="32"/>
          <w:szCs w:val="32"/>
        </w:rPr>
      </w:pPr>
      <w:r w:rsidRPr="00231682">
        <w:rPr>
          <w:sz w:val="32"/>
          <w:szCs w:val="32"/>
        </w:rPr>
        <w:t xml:space="preserve">Strengthening our digital capability </w:t>
      </w:r>
    </w:p>
    <w:p w14:paraId="2D7C27CA" w14:textId="77777777" w:rsidR="00363F9F" w:rsidRPr="00363F9F" w:rsidRDefault="00363F9F" w:rsidP="005F3A69">
      <w:pPr>
        <w:pStyle w:val="newBODYTEXT"/>
        <w:ind w:right="-213"/>
      </w:pPr>
      <w:r w:rsidRPr="00363F9F">
        <w:t>The</w:t>
      </w:r>
      <w:r w:rsidR="00E6343A" w:rsidRPr="00E6343A">
        <w:t xml:space="preserve"> CCC has continued to mature our digital capability and digital literacy to ensure our workforce is capable of effectively interacting with emerging digital technologies. The CCC has implemented an Application Portfolio Management Framework (APMF) which supports the management of the entire lifecycle of system applications from inception to retirement. The APMF will assist us to mature the way we manage our digital technologies’ lifecycles and ensure the right investment is occurring at the right time. The APMF has also presented an opportunity for digital literacy uplift as various roles and responsibilities are taken on and understood, such as the role of System Owner.</w:t>
      </w:r>
    </w:p>
    <w:p w14:paraId="0F0F3C10" w14:textId="77777777" w:rsidR="00363F9F" w:rsidRPr="00F9732C" w:rsidRDefault="00363F9F" w:rsidP="00D14988">
      <w:pPr>
        <w:pStyle w:val="FHeadingCalibri12"/>
        <w:spacing w:after="80"/>
        <w:ind w:right="74"/>
        <w:rPr>
          <w:sz w:val="28"/>
          <w:szCs w:val="28"/>
        </w:rPr>
      </w:pPr>
      <w:r w:rsidRPr="00F9732C">
        <w:rPr>
          <w:sz w:val="28"/>
          <w:szCs w:val="28"/>
        </w:rPr>
        <w:t xml:space="preserve">Digitising the workplace </w:t>
      </w:r>
    </w:p>
    <w:p w14:paraId="567FF6D2" w14:textId="77777777" w:rsidR="00363F9F" w:rsidRPr="00363F9F" w:rsidRDefault="00363F9F" w:rsidP="005F3A69">
      <w:pPr>
        <w:pStyle w:val="newBODYTEXT"/>
        <w:ind w:right="-213"/>
      </w:pPr>
      <w:r w:rsidRPr="00363F9F">
        <w:t>We</w:t>
      </w:r>
      <w:r w:rsidR="008664A6" w:rsidRPr="008664A6">
        <w:t xml:space="preserve"> are progressing simpler and smarter digital solutions, across all CCC divisions, to enable us to reduce major crime and corruption in Queensland more efficiently and effectively. Digital projects progressed or delivered in 2024–25 include:</w:t>
      </w:r>
    </w:p>
    <w:p w14:paraId="062CBB4C" w14:textId="77777777" w:rsidR="00363F9F" w:rsidRPr="00363F9F" w:rsidRDefault="00363F9F" w:rsidP="005F3A69">
      <w:pPr>
        <w:pStyle w:val="BulletColumn"/>
        <w:spacing w:before="120"/>
        <w:ind w:left="714" w:right="-213" w:hanging="357"/>
        <w:rPr>
          <w:snapToGrid w:val="0"/>
        </w:rPr>
      </w:pPr>
      <w:r w:rsidRPr="008664A6">
        <w:rPr>
          <w:rFonts w:asciiTheme="minorHAnsi" w:hAnsiTheme="minorHAnsi" w:cstheme="minorHAnsi"/>
          <w:b/>
          <w:bCs/>
          <w:i/>
          <w:iCs/>
        </w:rPr>
        <w:t>Digital Governance Risk and Compliance system (dGRC)</w:t>
      </w:r>
      <w:r w:rsidRPr="00363F9F">
        <w:rPr>
          <w:snapToGrid w:val="0"/>
        </w:rPr>
        <w:t>: The CCC’s dGRC, which was launched in 2020, has brought a more consistent and coordinated approach to managing the CCC’s governance, risk and compliance activities. In 2024, work to improve platform stability and enhance our digital governance, risk and compliance obligations was completed. The improved dGRC was launched in October 2024 with greater functionality of forms and workflows used for recording, reporting, monitoring and analysing the policy, governance, risk, and compliance needs of the CCC.</w:t>
      </w:r>
    </w:p>
    <w:p w14:paraId="7D1A0063" w14:textId="77777777" w:rsidR="00363F9F" w:rsidRPr="00363F9F" w:rsidRDefault="00363F9F" w:rsidP="00C443B0">
      <w:pPr>
        <w:pStyle w:val="BulletColumn"/>
        <w:spacing w:before="120"/>
        <w:ind w:left="567" w:right="-1" w:hanging="357"/>
        <w:rPr>
          <w:snapToGrid w:val="0"/>
        </w:rPr>
      </w:pPr>
      <w:r w:rsidRPr="008664A6">
        <w:rPr>
          <w:rFonts w:asciiTheme="minorHAnsi" w:hAnsiTheme="minorHAnsi" w:cstheme="minorHAnsi"/>
          <w:b/>
          <w:bCs/>
          <w:i/>
          <w:iCs/>
        </w:rPr>
        <w:t>Case Management Systems</w:t>
      </w:r>
      <w:r w:rsidRPr="00363F9F">
        <w:rPr>
          <w:snapToGrid w:val="0"/>
        </w:rPr>
        <w:t xml:space="preserve">: The CCC is investing in comprehensive, fit-for-purpose case management systems </w:t>
      </w:r>
      <w:r w:rsidR="00353AFC">
        <w:rPr>
          <w:snapToGrid w:val="0"/>
        </w:rPr>
        <w:t xml:space="preserve">(CMS) </w:t>
      </w:r>
      <w:r w:rsidRPr="00363F9F">
        <w:rPr>
          <w:snapToGrid w:val="0"/>
        </w:rPr>
        <w:t xml:space="preserve">to support our crime and corruption investigators. In 2023–24 we completed early market engagement activities to identify potential technical solutions that will improve the efficiency, effectiveness and quality of crime operations and corruption investigations. In 2024–25 these market engagements were used to guide the next stage of the procurement process which is now in the evaluation stage.  </w:t>
      </w:r>
    </w:p>
    <w:p w14:paraId="698DD57E" w14:textId="77777777" w:rsidR="00363F9F" w:rsidRPr="00363F9F" w:rsidRDefault="00363F9F" w:rsidP="00C443B0">
      <w:pPr>
        <w:pStyle w:val="BulletColumn"/>
        <w:spacing w:before="120"/>
        <w:ind w:left="567" w:right="-1" w:hanging="357"/>
        <w:rPr>
          <w:snapToGrid w:val="0"/>
        </w:rPr>
      </w:pPr>
      <w:r w:rsidRPr="008664A6">
        <w:rPr>
          <w:rFonts w:asciiTheme="minorHAnsi" w:hAnsiTheme="minorHAnsi" w:cstheme="minorHAnsi"/>
          <w:b/>
          <w:bCs/>
          <w:i/>
          <w:iCs/>
        </w:rPr>
        <w:t>Human Resource Information System</w:t>
      </w:r>
      <w:r w:rsidRPr="00363F9F">
        <w:rPr>
          <w:snapToGrid w:val="0"/>
        </w:rPr>
        <w:t xml:space="preserve">: </w:t>
      </w:r>
      <w:r w:rsidR="00D9336C">
        <w:rPr>
          <w:snapToGrid w:val="0"/>
        </w:rPr>
        <w:br/>
      </w:r>
      <w:r w:rsidRPr="00363F9F">
        <w:rPr>
          <w:snapToGrid w:val="0"/>
        </w:rPr>
        <w:t xml:space="preserve">The CCC is exploring options for a digital solution that will improve workforce management by having a single source of truth for HR-related information. The system will consolidate HR systems, resolve data accuracy issues, and enable automated reporting and a holistic workforce. </w:t>
      </w:r>
      <w:r w:rsidR="0090385F">
        <w:rPr>
          <w:snapToGrid w:val="0"/>
        </w:rPr>
        <w:br/>
      </w:r>
      <w:r w:rsidRPr="00363F9F">
        <w:rPr>
          <w:snapToGrid w:val="0"/>
        </w:rPr>
        <w:t>In 2024–25 vendor negotiations and contract management for a new system has been progressed</w:t>
      </w:r>
      <w:r w:rsidR="00D60766">
        <w:rPr>
          <w:snapToGrid w:val="0"/>
        </w:rPr>
        <w:t xml:space="preserve"> with implementation </w:t>
      </w:r>
      <w:r w:rsidR="005C472F">
        <w:rPr>
          <w:snapToGrid w:val="0"/>
        </w:rPr>
        <w:t>expected</w:t>
      </w:r>
      <w:r w:rsidR="00D60766">
        <w:rPr>
          <w:snapToGrid w:val="0"/>
        </w:rPr>
        <w:t xml:space="preserve"> to be completed in 2025–26 </w:t>
      </w:r>
      <w:r w:rsidR="005C472F">
        <w:rPr>
          <w:snapToGrid w:val="0"/>
        </w:rPr>
        <w:t>financial year</w:t>
      </w:r>
      <w:r w:rsidR="00D60766">
        <w:rPr>
          <w:snapToGrid w:val="0"/>
        </w:rPr>
        <w:t>.</w:t>
      </w:r>
    </w:p>
    <w:p w14:paraId="0144229C" w14:textId="77777777" w:rsidR="00363F9F" w:rsidRPr="00363F9F" w:rsidRDefault="00363F9F" w:rsidP="00C443B0">
      <w:pPr>
        <w:pStyle w:val="BulletColumn"/>
        <w:spacing w:before="120"/>
        <w:ind w:left="567" w:right="-1" w:hanging="357"/>
        <w:rPr>
          <w:snapToGrid w:val="0"/>
        </w:rPr>
      </w:pPr>
      <w:r w:rsidRPr="008664A6">
        <w:rPr>
          <w:rFonts w:asciiTheme="minorHAnsi" w:hAnsiTheme="minorHAnsi" w:cstheme="minorHAnsi"/>
          <w:b/>
          <w:bCs/>
          <w:i/>
          <w:iCs/>
        </w:rPr>
        <w:t>Call Charge Record (CCR) Database Replacement</w:t>
      </w:r>
      <w:r w:rsidRPr="00363F9F">
        <w:rPr>
          <w:snapToGrid w:val="0"/>
        </w:rPr>
        <w:t xml:space="preserve">: The CCR database is an essential tool for CCC intelligence analysts and investigators. The procurement of a replacement CCR database will modernise our system, maximise digital efficiency and strengthen our governance and compliance requirements. </w:t>
      </w:r>
      <w:r w:rsidR="00C85AA1">
        <w:rPr>
          <w:snapToGrid w:val="0"/>
        </w:rPr>
        <w:t>Implementation has commenced and</w:t>
      </w:r>
      <w:r w:rsidRPr="00363F9F">
        <w:rPr>
          <w:snapToGrid w:val="0"/>
        </w:rPr>
        <w:t xml:space="preserve"> it is expected the new database will ‘go live’ by the end of 2025.</w:t>
      </w:r>
    </w:p>
    <w:p w14:paraId="2DF07A5D" w14:textId="77777777" w:rsidR="00D9336C" w:rsidRDefault="00363F9F" w:rsidP="00C443B0">
      <w:pPr>
        <w:pStyle w:val="BulletColumn"/>
        <w:spacing w:before="120"/>
        <w:ind w:left="567" w:right="-1" w:hanging="357"/>
        <w:rPr>
          <w:snapToGrid w:val="0"/>
        </w:rPr>
      </w:pPr>
      <w:r w:rsidRPr="008664A6">
        <w:rPr>
          <w:rFonts w:asciiTheme="minorHAnsi" w:hAnsiTheme="minorHAnsi" w:cstheme="minorHAnsi"/>
          <w:b/>
          <w:bCs/>
          <w:i/>
          <w:iCs/>
        </w:rPr>
        <w:t>Electronic Evidence Review Platform</w:t>
      </w:r>
      <w:r w:rsidRPr="00363F9F">
        <w:rPr>
          <w:snapToGrid w:val="0"/>
        </w:rPr>
        <w:t xml:space="preserve">: </w:t>
      </w:r>
      <w:r w:rsidR="00D9336C">
        <w:rPr>
          <w:snapToGrid w:val="0"/>
        </w:rPr>
        <w:br/>
      </w:r>
      <w:r w:rsidRPr="00363F9F">
        <w:rPr>
          <w:snapToGrid w:val="0"/>
        </w:rPr>
        <w:t>The CCC commenced work to identify a new platform to review electronic evidence, including redesigning our underpinning infrastructure to increase the speed by which investigators can access and review electronic evidence.</w:t>
      </w:r>
      <w:r w:rsidR="00B451D9">
        <w:rPr>
          <w:snapToGrid w:val="0"/>
        </w:rPr>
        <w:br/>
      </w:r>
      <w:r w:rsidR="00D9336C">
        <w:rPr>
          <w:snapToGrid w:val="0"/>
        </w:rPr>
        <w:br w:type="page"/>
      </w:r>
    </w:p>
    <w:p w14:paraId="7D930465" w14:textId="77777777" w:rsidR="008E5B79" w:rsidRDefault="008E5B79" w:rsidP="00825554">
      <w:pPr>
        <w:pStyle w:val="FHeadingCalibri12"/>
        <w:spacing w:after="80"/>
        <w:ind w:right="74"/>
        <w:rPr>
          <w:sz w:val="32"/>
          <w:szCs w:val="32"/>
        </w:rPr>
        <w:sectPr w:rsidR="008E5B79" w:rsidSect="00C443B0">
          <w:headerReference w:type="even" r:id="rId193"/>
          <w:headerReference w:type="default" r:id="rId194"/>
          <w:headerReference w:type="first" r:id="rId195"/>
          <w:type w:val="continuous"/>
          <w:pgSz w:w="11906" w:h="16838" w:code="9"/>
          <w:pgMar w:top="2269" w:right="991" w:bottom="964" w:left="1134" w:header="720" w:footer="567" w:gutter="0"/>
          <w:cols w:num="2" w:space="567"/>
          <w:noEndnote/>
          <w:docGrid w:linePitch="272"/>
          <w15:footnoteColumns w:val="1"/>
        </w:sectPr>
      </w:pPr>
      <w:bookmarkStart w:id="437" w:name="Pg65BuildingDataCapability"/>
    </w:p>
    <w:p w14:paraId="0C1C8E65" w14:textId="77777777" w:rsidR="00D14988" w:rsidRPr="00D56574" w:rsidRDefault="00363F9F" w:rsidP="00F9732C">
      <w:pPr>
        <w:pStyle w:val="EHeadingCalibri14"/>
        <w:ind w:right="142"/>
        <w:outlineLvl w:val="1"/>
      </w:pPr>
      <w:r w:rsidRPr="00D56574">
        <w:t>Building our Data and Analytics capability</w:t>
      </w:r>
      <w:bookmarkEnd w:id="437"/>
    </w:p>
    <w:p w14:paraId="3E8F5F94" w14:textId="3F36BB7D" w:rsidR="00650FA7" w:rsidRDefault="00650FA7" w:rsidP="00D14988">
      <w:pPr>
        <w:ind w:right="212"/>
        <w:rPr>
          <w:rFonts w:cs="Calibri Light"/>
          <w:color w:val="414042" w:themeColor="text1"/>
          <w:szCs w:val="20"/>
        </w:rPr>
      </w:pPr>
      <w:r w:rsidRPr="00650FA7">
        <w:rPr>
          <w:rFonts w:cs="Calibri Light"/>
          <w:color w:val="414042" w:themeColor="text1"/>
          <w:szCs w:val="20"/>
        </w:rPr>
        <w:t xml:space="preserve">Over the past year, the CCC has made significant investment in strengthening its data and analytics capabilities to better support strategic </w:t>
      </w:r>
      <w:r w:rsidR="001766AF">
        <w:rPr>
          <w:rFonts w:cs="Calibri Light"/>
          <w:color w:val="414042" w:themeColor="text1"/>
          <w:szCs w:val="20"/>
        </w:rPr>
        <w:br/>
      </w:r>
      <w:r w:rsidRPr="00650FA7">
        <w:rPr>
          <w:rFonts w:cs="Calibri Light"/>
          <w:color w:val="414042" w:themeColor="text1"/>
          <w:szCs w:val="20"/>
        </w:rPr>
        <w:t>decision-making and operational effectiveness. Initiatives including enhancing our reporting capabilities to align with evolving business needs and enable data-driven decision-making. Exploratory work has commenced to understand how emerging technologies such as machine learning can support predictive insights, enhance operational efficiency and enable proactive risk identification. These initiatives are progressive steps towards embedding advanced analytics into the CCC’s core functions.</w:t>
      </w:r>
    </w:p>
    <w:p w14:paraId="1D529506" w14:textId="77777777" w:rsidR="00363F9F" w:rsidRPr="00D56574" w:rsidRDefault="00363F9F" w:rsidP="00D56574">
      <w:pPr>
        <w:pStyle w:val="FHeadingCalibri12"/>
        <w:spacing w:after="80"/>
        <w:ind w:right="71"/>
        <w:outlineLvl w:val="3"/>
      </w:pPr>
      <w:r w:rsidRPr="00D56574">
        <w:t>Developing our Business Intelligence dashboards</w:t>
      </w:r>
    </w:p>
    <w:p w14:paraId="042BBC02" w14:textId="77777777" w:rsidR="003D3FF8" w:rsidRDefault="003D3FF8" w:rsidP="00FE41C6">
      <w:pPr>
        <w:ind w:right="212"/>
        <w:rPr>
          <w:rFonts w:cs="Calibri Light"/>
          <w:color w:val="414042" w:themeColor="text1"/>
          <w:szCs w:val="20"/>
        </w:rPr>
      </w:pPr>
      <w:r w:rsidRPr="003D3FF8">
        <w:rPr>
          <w:rFonts w:cs="Calibri Light"/>
          <w:color w:val="414042" w:themeColor="text1"/>
          <w:szCs w:val="20"/>
        </w:rPr>
        <w:t xml:space="preserve">Business Intelligence Dashboards, which are now largely automated from the Analytics Data Warehouse (ADW), are supporting commission officers to make quality decisions in a timely way. Dashboards enhance data accessibility, streamline reporting, and improve decision-making by consolidating diverse datasets into a single, unified platform. Dashboards developed or progressed during this reporting period include: </w:t>
      </w:r>
    </w:p>
    <w:p w14:paraId="1CD84E61" w14:textId="77777777" w:rsidR="00861674" w:rsidRPr="00861674" w:rsidRDefault="00861674" w:rsidP="00861674">
      <w:pPr>
        <w:pStyle w:val="BulletColumn"/>
        <w:rPr>
          <w:snapToGrid w:val="0"/>
        </w:rPr>
      </w:pPr>
      <w:r w:rsidRPr="00861674">
        <w:rPr>
          <w:rFonts w:asciiTheme="minorHAnsi" w:hAnsiTheme="minorHAnsi" w:cstheme="minorHAnsi"/>
          <w:b/>
          <w:bCs/>
          <w:i/>
          <w:iCs/>
        </w:rPr>
        <w:t>Intake and Assessment dashboard</w:t>
      </w:r>
      <w:r w:rsidRPr="00861674">
        <w:rPr>
          <w:snapToGrid w:val="0"/>
        </w:rPr>
        <w:t xml:space="preserve">: A new report, incorporating changes based on the new complaints assessment model has been delivered. This report provides oversight </w:t>
      </w:r>
      <w:proofErr w:type="gramStart"/>
      <w:r w:rsidRPr="00861674">
        <w:rPr>
          <w:snapToGrid w:val="0"/>
        </w:rPr>
        <w:t>and also</w:t>
      </w:r>
      <w:proofErr w:type="gramEnd"/>
      <w:r w:rsidRPr="00861674">
        <w:rPr>
          <w:snapToGrid w:val="0"/>
        </w:rPr>
        <w:t xml:space="preserve"> supports the initial delivery scope to achieve full automation and meet business requirements.</w:t>
      </w:r>
    </w:p>
    <w:p w14:paraId="314394D0" w14:textId="77777777" w:rsidR="00861674" w:rsidRPr="00861674" w:rsidRDefault="00861674" w:rsidP="00861674">
      <w:pPr>
        <w:pStyle w:val="BulletColumn"/>
        <w:rPr>
          <w:snapToGrid w:val="0"/>
        </w:rPr>
      </w:pPr>
      <w:r w:rsidRPr="00861674">
        <w:rPr>
          <w:rFonts w:asciiTheme="minorHAnsi" w:hAnsiTheme="minorHAnsi" w:cstheme="minorHAnsi"/>
          <w:b/>
          <w:bCs/>
          <w:i/>
          <w:iCs/>
        </w:rPr>
        <w:t>Monitoring report</w:t>
      </w:r>
      <w:r w:rsidRPr="00861674">
        <w:rPr>
          <w:snapToGrid w:val="0"/>
        </w:rPr>
        <w:t>: A revised version of the monitoring dashboard has been developed and delivered to suit evolving business needs.</w:t>
      </w:r>
    </w:p>
    <w:p w14:paraId="08B0C489" w14:textId="77777777" w:rsidR="00861674" w:rsidRPr="00861674" w:rsidRDefault="00861674" w:rsidP="00861674">
      <w:pPr>
        <w:pStyle w:val="BulletColumn"/>
        <w:rPr>
          <w:snapToGrid w:val="0"/>
        </w:rPr>
      </w:pPr>
      <w:r w:rsidRPr="00861674">
        <w:rPr>
          <w:rFonts w:asciiTheme="minorHAnsi" w:hAnsiTheme="minorHAnsi" w:cstheme="minorHAnsi"/>
          <w:b/>
          <w:bCs/>
          <w:i/>
          <w:iCs/>
        </w:rPr>
        <w:t>Ad-hoc reporting</w:t>
      </w:r>
      <w:r w:rsidRPr="00861674">
        <w:rPr>
          <w:snapToGrid w:val="0"/>
        </w:rPr>
        <w:t xml:space="preserve">: The analytics team continues to support ad-hoc reporting requests using Analytics Data Warehouse, data extracts, or analytical tools and applying these </w:t>
      </w:r>
      <w:proofErr w:type="spellStart"/>
      <w:r w:rsidRPr="00861674">
        <w:rPr>
          <w:snapToGrid w:val="0"/>
        </w:rPr>
        <w:t>to</w:t>
      </w:r>
      <w:proofErr w:type="spellEnd"/>
      <w:r w:rsidRPr="00861674">
        <w:rPr>
          <w:snapToGrid w:val="0"/>
        </w:rPr>
        <w:t xml:space="preserve"> areas such as diversity and inclusion data and learning and development data. </w:t>
      </w:r>
    </w:p>
    <w:p w14:paraId="00706E80" w14:textId="77777777" w:rsidR="00363F9F" w:rsidRPr="00CD304D" w:rsidRDefault="004C6FE1" w:rsidP="00FE41C6">
      <w:pPr>
        <w:pStyle w:val="FHeadingCalibri12"/>
        <w:spacing w:after="80"/>
        <w:ind w:right="71"/>
        <w:outlineLvl w:val="3"/>
        <w:rPr>
          <w:sz w:val="28"/>
          <w:szCs w:val="28"/>
        </w:rPr>
      </w:pPr>
      <w:r w:rsidRPr="00E13506">
        <w:br w:type="column"/>
      </w:r>
      <w:r w:rsidR="00363F9F" w:rsidRPr="00D56574">
        <w:t xml:space="preserve">Uplifting of our Data Literacy </w:t>
      </w:r>
    </w:p>
    <w:p w14:paraId="744BD6D9" w14:textId="77777777" w:rsidR="00BD7369" w:rsidRPr="00BD7369" w:rsidRDefault="00BD7369" w:rsidP="00FE41C6">
      <w:pPr>
        <w:ind w:right="71"/>
        <w:rPr>
          <w:rFonts w:cs="Calibri Light"/>
          <w:color w:val="414042" w:themeColor="text1"/>
          <w:szCs w:val="20"/>
        </w:rPr>
      </w:pPr>
      <w:r w:rsidRPr="00BD7369">
        <w:rPr>
          <w:rFonts w:cs="Calibri Light"/>
          <w:color w:val="414042" w:themeColor="text1"/>
          <w:szCs w:val="20"/>
        </w:rPr>
        <w:t xml:space="preserve">The CCC is proactively driving data literacy across the organisation through a program of targeted and general sessions. These initiatives enhance the organisation's ability to effectively understand, analyse, and utilise data. </w:t>
      </w:r>
    </w:p>
    <w:p w14:paraId="1C7E4570" w14:textId="77777777" w:rsidR="009B191A" w:rsidRDefault="00BD7369" w:rsidP="00FE41C6">
      <w:pPr>
        <w:ind w:right="71"/>
        <w:rPr>
          <w:rFonts w:cs="Calibri Light"/>
          <w:color w:val="414042" w:themeColor="text1"/>
          <w:szCs w:val="20"/>
        </w:rPr>
      </w:pPr>
      <w:r w:rsidRPr="00BD7369">
        <w:rPr>
          <w:rFonts w:cs="Calibri Light"/>
          <w:color w:val="414042" w:themeColor="text1"/>
          <w:szCs w:val="20"/>
        </w:rPr>
        <w:t>During the year, four Power BI-focused sessions were delivered, covering foundational concepts through to advanced techniques for building customised Power BI reports. Over 120 CCC staff participated in these sessions. Recordings of these sessions are available on the</w:t>
      </w:r>
      <w:r w:rsidRPr="00BD7369">
        <w:rPr>
          <w:rFonts w:cs="Calibri Light"/>
          <w:i/>
          <w:iCs/>
          <w:color w:val="414042" w:themeColor="text1"/>
          <w:szCs w:val="20"/>
        </w:rPr>
        <w:t xml:space="preserve"> </w:t>
      </w:r>
      <w:r w:rsidRPr="0090385F">
        <w:rPr>
          <w:rFonts w:cs="Calibri Light"/>
          <w:color w:val="414042" w:themeColor="text1"/>
          <w:szCs w:val="20"/>
        </w:rPr>
        <w:t>CCC</w:t>
      </w:r>
      <w:r w:rsidR="0090385F" w:rsidRPr="0090385F">
        <w:rPr>
          <w:rFonts w:cs="Calibri Light"/>
          <w:color w:val="414042" w:themeColor="text1"/>
          <w:szCs w:val="20"/>
        </w:rPr>
        <w:t>L</w:t>
      </w:r>
      <w:r w:rsidRPr="0090385F">
        <w:rPr>
          <w:rFonts w:cs="Calibri Light"/>
          <w:color w:val="414042" w:themeColor="text1"/>
          <w:szCs w:val="20"/>
        </w:rPr>
        <w:t xml:space="preserve">earning </w:t>
      </w:r>
      <w:r w:rsidRPr="00BD7369">
        <w:rPr>
          <w:rFonts w:cs="Calibri Light"/>
          <w:color w:val="414042" w:themeColor="text1"/>
          <w:szCs w:val="20"/>
        </w:rPr>
        <w:t xml:space="preserve">platform for ongoing access and reference for all staff. As well as understanding the practical application of Power BI, these sessions also provide an opportunity to highlight good data management practice as a foundation of improved reporting. </w:t>
      </w:r>
    </w:p>
    <w:p w14:paraId="333A896B" w14:textId="77777777" w:rsidR="00363F9F" w:rsidRPr="00D56574" w:rsidRDefault="00363F9F" w:rsidP="00FE41C6">
      <w:pPr>
        <w:pStyle w:val="FHeadingCalibri12"/>
        <w:spacing w:after="80"/>
        <w:ind w:right="71"/>
        <w:outlineLvl w:val="3"/>
      </w:pPr>
      <w:r w:rsidRPr="00D56574">
        <w:t>Enhancing our Analytics Data Warehouse (ADW) functionality</w:t>
      </w:r>
    </w:p>
    <w:p w14:paraId="67B69C65" w14:textId="77777777" w:rsidR="001F4887" w:rsidRPr="001F4887" w:rsidRDefault="00363F9F" w:rsidP="00FE41C6">
      <w:pPr>
        <w:ind w:right="71"/>
        <w:rPr>
          <w:rFonts w:cs="Calibri Light"/>
          <w:color w:val="414042" w:themeColor="text1"/>
          <w:szCs w:val="20"/>
        </w:rPr>
      </w:pPr>
      <w:r w:rsidRPr="00363F9F">
        <w:rPr>
          <w:rFonts w:cs="Calibri Light"/>
          <w:color w:val="414042" w:themeColor="text1"/>
          <w:szCs w:val="20"/>
        </w:rPr>
        <w:t>The</w:t>
      </w:r>
      <w:r w:rsidR="001F4887" w:rsidRPr="001F4887">
        <w:rPr>
          <w:rFonts w:cs="Calibri Light"/>
          <w:color w:val="414042" w:themeColor="text1"/>
          <w:szCs w:val="20"/>
        </w:rPr>
        <w:t xml:space="preserve"> CCC’s ADW has been operational since 2024 and the development of more dashboards and enhanced reporting functionalities is ongoing. Corporate datasets, including Human Resources and Finance data, have been ingested into the ADW which is enabling more comprehensive, timely and quality corporate reporting. COMPASS, the CCC’s corruption database, has also been ingested into the ADW. </w:t>
      </w:r>
    </w:p>
    <w:p w14:paraId="639AB651" w14:textId="77777777" w:rsidR="001F4887" w:rsidRPr="001F4887" w:rsidRDefault="001F4887" w:rsidP="00FE41C6">
      <w:pPr>
        <w:ind w:right="71"/>
        <w:rPr>
          <w:rFonts w:cs="Calibri Light"/>
          <w:color w:val="414042" w:themeColor="text1"/>
          <w:szCs w:val="20"/>
        </w:rPr>
      </w:pPr>
      <w:r w:rsidRPr="001F4887">
        <w:rPr>
          <w:rFonts w:cs="Calibri Light"/>
          <w:color w:val="414042" w:themeColor="text1"/>
          <w:szCs w:val="20"/>
        </w:rPr>
        <w:t xml:space="preserve">Work is progressing on enhancing the efficiency of COMPASS-related performance reporting directly from the ADW. In addition, work is continuing to ingest additional internal and external data assets in the ADW, such as the sourcing of </w:t>
      </w:r>
      <w:proofErr w:type="spellStart"/>
      <w:r w:rsidRPr="001F4887">
        <w:rPr>
          <w:rFonts w:cs="Calibri Light"/>
          <w:color w:val="414042" w:themeColor="text1"/>
          <w:szCs w:val="20"/>
        </w:rPr>
        <w:t>Geoscape</w:t>
      </w:r>
      <w:proofErr w:type="spellEnd"/>
      <w:r w:rsidRPr="001F4887">
        <w:rPr>
          <w:rFonts w:cs="Calibri Light"/>
          <w:color w:val="414042" w:themeColor="text1"/>
          <w:szCs w:val="20"/>
        </w:rPr>
        <w:t xml:space="preserve"> Geocoded National Address File (G-NAF) data to create a unified location data.</w:t>
      </w:r>
    </w:p>
    <w:p w14:paraId="41512348" w14:textId="77777777" w:rsidR="00363F9F" w:rsidRDefault="001F4887" w:rsidP="00FE41C6">
      <w:pPr>
        <w:spacing w:after="80"/>
        <w:ind w:right="71"/>
        <w:rPr>
          <w:rFonts w:cs="Calibri Light"/>
          <w:color w:val="414042" w:themeColor="text1"/>
          <w:szCs w:val="20"/>
        </w:rPr>
      </w:pPr>
      <w:r w:rsidRPr="001F4887">
        <w:rPr>
          <w:rFonts w:cs="Calibri Light"/>
          <w:color w:val="414042" w:themeColor="text1"/>
          <w:szCs w:val="20"/>
        </w:rPr>
        <w:t>The ADW continues to support the delivery of a strategy within the CCC’s Corruption Strategy 2023–2027 to create Queensland’s Corruption Data Asset. Technical capabilities have been established to facilitate the ingested external datasets relevant to corruption to support the Corruption Division sharing data and insights about corruption risk and prevention.</w:t>
      </w:r>
      <w:r w:rsidR="00363F9F" w:rsidRPr="00363F9F">
        <w:rPr>
          <w:rFonts w:cs="Calibri Light"/>
          <w:color w:val="414042" w:themeColor="text1"/>
          <w:szCs w:val="20"/>
        </w:rPr>
        <w:t xml:space="preserve"> </w:t>
      </w:r>
    </w:p>
    <w:p w14:paraId="60C36389" w14:textId="77777777" w:rsidR="00CA72C7" w:rsidRDefault="00CA72C7">
      <w:pPr>
        <w:spacing w:before="120" w:after="0" w:line="260" w:lineRule="exact"/>
        <w:rPr>
          <w:rFonts w:cs="Calibri Light"/>
          <w:color w:val="414042" w:themeColor="text1"/>
          <w:szCs w:val="20"/>
        </w:rPr>
      </w:pPr>
      <w:r>
        <w:rPr>
          <w:rFonts w:cs="Calibri Light"/>
          <w:color w:val="414042" w:themeColor="text1"/>
          <w:szCs w:val="20"/>
        </w:rPr>
        <w:br w:type="page"/>
      </w:r>
    </w:p>
    <w:p w14:paraId="42CE6B91" w14:textId="77777777" w:rsidR="00CA72C7" w:rsidRPr="00D56574" w:rsidRDefault="00CA72C7" w:rsidP="00FE41C6">
      <w:pPr>
        <w:pStyle w:val="FHeadingCalibri12"/>
        <w:spacing w:after="80"/>
        <w:ind w:right="71"/>
        <w:outlineLvl w:val="3"/>
      </w:pPr>
      <w:bookmarkStart w:id="438" w:name="Pg66Strengtheningdigitalcapability"/>
      <w:bookmarkStart w:id="439" w:name="_Toc207055220"/>
      <w:r w:rsidRPr="00D56574">
        <w:t>Developing our Data and Insights plan</w:t>
      </w:r>
    </w:p>
    <w:bookmarkEnd w:id="438"/>
    <w:p w14:paraId="040169A1" w14:textId="77777777" w:rsidR="00CA72C7" w:rsidRPr="00363F9F" w:rsidRDefault="00CA72C7" w:rsidP="00FE41C6">
      <w:pPr>
        <w:ind w:right="71"/>
        <w:rPr>
          <w:rFonts w:cs="Calibri Light"/>
          <w:color w:val="414042" w:themeColor="text1"/>
          <w:szCs w:val="20"/>
        </w:rPr>
      </w:pPr>
      <w:r w:rsidRPr="00363F9F">
        <w:rPr>
          <w:rFonts w:cs="Calibri Light"/>
          <w:color w:val="414042" w:themeColor="text1"/>
          <w:szCs w:val="20"/>
        </w:rPr>
        <w:t>The</w:t>
      </w:r>
      <w:r w:rsidRPr="000540F9">
        <w:rPr>
          <w:rFonts w:cs="Calibri Light"/>
          <w:color w:val="414042" w:themeColor="text1"/>
          <w:szCs w:val="20"/>
        </w:rPr>
        <w:t xml:space="preserve"> CCC has developed a Corruption Data and Insights plan which positions us to share corruption knowledge with the public sector to help build their corruption resistance.</w:t>
      </w:r>
      <w:r>
        <w:rPr>
          <w:rFonts w:cs="Calibri Light"/>
          <w:color w:val="414042" w:themeColor="text1"/>
          <w:szCs w:val="20"/>
        </w:rPr>
        <w:t xml:space="preserve"> </w:t>
      </w:r>
      <w:r w:rsidRPr="000540F9">
        <w:rPr>
          <w:rFonts w:cs="Calibri Light"/>
          <w:color w:val="414042" w:themeColor="text1"/>
          <w:szCs w:val="20"/>
        </w:rPr>
        <w:t>The plan has two key objectives:</w:t>
      </w:r>
    </w:p>
    <w:p w14:paraId="453DF1B2" w14:textId="77777777" w:rsidR="00CA72C7" w:rsidRPr="00363F9F" w:rsidRDefault="00CA72C7" w:rsidP="00FE41C6">
      <w:pPr>
        <w:pStyle w:val="BulletColumn"/>
        <w:ind w:right="71"/>
        <w:rPr>
          <w:snapToGrid w:val="0"/>
        </w:rPr>
      </w:pPr>
      <w:r w:rsidRPr="00363F9F">
        <w:rPr>
          <w:snapToGrid w:val="0"/>
        </w:rPr>
        <w:t xml:space="preserve">To develop knowledge to improve our corruption services. </w:t>
      </w:r>
    </w:p>
    <w:p w14:paraId="746E19F2" w14:textId="77777777" w:rsidR="00CA72C7" w:rsidRPr="00363F9F" w:rsidRDefault="00CA72C7" w:rsidP="00FE41C6">
      <w:pPr>
        <w:pStyle w:val="BulletColumn"/>
        <w:ind w:right="71"/>
        <w:rPr>
          <w:snapToGrid w:val="0"/>
        </w:rPr>
      </w:pPr>
      <w:r w:rsidRPr="00363F9F">
        <w:rPr>
          <w:snapToGrid w:val="0"/>
        </w:rPr>
        <w:t>To develop knowledge to build public sector corruption resistance.</w:t>
      </w:r>
    </w:p>
    <w:p w14:paraId="3EE6426A" w14:textId="77777777" w:rsidR="00CA72C7" w:rsidRPr="008B4EAE" w:rsidRDefault="00CA72C7" w:rsidP="00FE41C6">
      <w:pPr>
        <w:pStyle w:val="newBODYTEXT"/>
        <w:ind w:right="71"/>
      </w:pPr>
      <w:r w:rsidRPr="00363F9F">
        <w:t>In</w:t>
      </w:r>
      <w:r w:rsidRPr="008B4EAE">
        <w:t xml:space="preserve"> 2024–25 we developed a roadmap outlining initiatives to be delivered over the next three years to support our focus on serious and systemic corruption and where to invest our prevention and engagement efforts to have maximum impact. The plan reflects a planned and gradual approach to maturing how we use and share our data, including rebuilding internal dashboards to support and streamline reporting and insights. </w:t>
      </w:r>
    </w:p>
    <w:p w14:paraId="228EACC2" w14:textId="77777777" w:rsidR="00CA72C7" w:rsidRDefault="00CA72C7" w:rsidP="00FE41C6">
      <w:pPr>
        <w:pStyle w:val="newBODYTEXT"/>
        <w:ind w:right="71"/>
      </w:pPr>
      <w:r w:rsidRPr="008B4EAE">
        <w:t>In 2025–26, we will focus on understanding data and information collected by other agencies to build a more holistic picture of the integrity of the public sector through data sharing and collaboration.</w:t>
      </w:r>
    </w:p>
    <w:p w14:paraId="5686568E" w14:textId="77777777" w:rsidR="00E13506" w:rsidRPr="00D56574" w:rsidRDefault="00E13506" w:rsidP="00FE41C6">
      <w:pPr>
        <w:pStyle w:val="FHeadingCalibri12"/>
        <w:spacing w:after="80"/>
        <w:ind w:right="71"/>
        <w:outlineLvl w:val="3"/>
      </w:pPr>
      <w:r w:rsidRPr="00D56574">
        <w:t>Integrated Business Planning Prioritisation Tool</w:t>
      </w:r>
    </w:p>
    <w:p w14:paraId="7AB37BBF" w14:textId="77777777" w:rsidR="00363F9F" w:rsidRPr="00896030" w:rsidRDefault="00E13506" w:rsidP="00FE41C6">
      <w:pPr>
        <w:pStyle w:val="newBODYTEXT"/>
        <w:ind w:right="71"/>
        <w:rPr>
          <w:sz w:val="28"/>
          <w:szCs w:val="28"/>
        </w:rPr>
      </w:pPr>
      <w:r w:rsidRPr="00363F9F">
        <w:t>Integrated</w:t>
      </w:r>
      <w:r w:rsidRPr="0043370B">
        <w:t xml:space="preserve"> Business Planning is a key element of our annual planning cycle. This year the enhancement of the prioritisation tool has occurred which enables assessment of all business requests to support the financial investment of new </w:t>
      </w:r>
      <w:r w:rsidR="00E60A1A">
        <w:t>initiatives</w:t>
      </w:r>
      <w:r w:rsidRPr="0043370B">
        <w:t xml:space="preserve"> across CCC. The aim has been to enable data informed decisions that have considered strategic alignment, risks, benefits, change impact and the financial impact to the CCC. This tool enables the Executive Leadership Team the ability to make decisions considering the CCC’s portfolio of current approved projects and financial commitments.</w:t>
      </w:r>
      <w:bookmarkEnd w:id="439"/>
      <w:r w:rsidR="00FE41C6">
        <w:br/>
      </w:r>
      <w:r w:rsidR="00FE41C6">
        <w:br/>
      </w:r>
      <w:r w:rsidR="00FE41C6">
        <w:br/>
      </w:r>
      <w:r w:rsidR="00FE41C6">
        <w:br/>
      </w:r>
      <w:r w:rsidR="00344D26">
        <w:br/>
      </w:r>
      <w:r w:rsidR="00344D26">
        <w:br/>
      </w:r>
      <w:r w:rsidR="00FE41C6">
        <w:br/>
      </w:r>
      <w:r w:rsidR="00FE41C6">
        <w:br/>
      </w:r>
    </w:p>
    <w:p w14:paraId="529F3962" w14:textId="77777777" w:rsidR="00FE41C6" w:rsidRPr="00D56574" w:rsidRDefault="00FE41C6" w:rsidP="00D56574">
      <w:pPr>
        <w:pStyle w:val="FHeadingCalibri12"/>
        <w:spacing w:after="80"/>
        <w:ind w:right="354"/>
        <w:outlineLvl w:val="3"/>
      </w:pPr>
      <w:r w:rsidRPr="00D56574">
        <w:t>Building our Corruption Outcomes Data</w:t>
      </w:r>
    </w:p>
    <w:p w14:paraId="41694D20" w14:textId="77777777" w:rsidR="00FE41C6" w:rsidRPr="00551497" w:rsidRDefault="00FE41C6" w:rsidP="00344D26">
      <w:pPr>
        <w:pStyle w:val="newBODYTEXT"/>
        <w:ind w:right="354"/>
      </w:pPr>
      <w:r w:rsidRPr="00363F9F">
        <w:t>An</w:t>
      </w:r>
      <w:r w:rsidRPr="00551497">
        <w:t xml:space="preserve"> innovative proof of concept to automate the exchange of corruption outcomes data between the CCC and a UPA has progressed this year. The proof of concept aims to establish an effective technical solution to better capture outcomes data from serious matters referred to agencies for resolution. </w:t>
      </w:r>
    </w:p>
    <w:p w14:paraId="7FC0AD5F" w14:textId="77777777" w:rsidR="00FE41C6" w:rsidRPr="00551497" w:rsidRDefault="00FE41C6" w:rsidP="00344D26">
      <w:pPr>
        <w:pStyle w:val="newBODYTEXT"/>
        <w:ind w:right="354"/>
      </w:pPr>
      <w:r w:rsidRPr="00551497">
        <w:t xml:space="preserve">Key activities during the year have included creating and deploying the application to a dedicated platform, testing in a new environment and providing internal and external stakeholders with access. Further testing will commence in 2025–26 with the findings from the proof of concept to inform the development of a future state operating model for the CCC to capture and analyse outcomes data. </w:t>
      </w:r>
    </w:p>
    <w:p w14:paraId="1DC8132B" w14:textId="77777777" w:rsidR="00FE41C6" w:rsidRDefault="00FE41C6" w:rsidP="00344D26">
      <w:pPr>
        <w:pStyle w:val="newBODYTEXT"/>
        <w:ind w:right="354"/>
      </w:pPr>
      <w:r w:rsidRPr="00551497">
        <w:t xml:space="preserve">It is anticipated that the automated exchange of corruption outcomes data between the CCC and UPAs will provide an improved understanding of corruption prevalence in Queensland, develop targeted prevention initiatives, and be able to streamline information exchange between units </w:t>
      </w:r>
      <w:r w:rsidR="00344D26">
        <w:br/>
      </w:r>
      <w:r w:rsidRPr="00551497">
        <w:t xml:space="preserve">of public administration. </w:t>
      </w:r>
    </w:p>
    <w:p w14:paraId="1F9423A0" w14:textId="77777777" w:rsidR="00D472C0" w:rsidRPr="00D56574" w:rsidRDefault="00D472C0" w:rsidP="00344D26">
      <w:pPr>
        <w:pStyle w:val="FHeadingCalibri12"/>
        <w:spacing w:after="80"/>
        <w:ind w:right="354"/>
        <w:outlineLvl w:val="3"/>
      </w:pPr>
      <w:r w:rsidRPr="00D56574">
        <w:t>Maintaining our Corruption Allegations Data Dashboard</w:t>
      </w:r>
    </w:p>
    <w:p w14:paraId="11278426" w14:textId="77777777" w:rsidR="00D472C0" w:rsidRPr="00363F9F" w:rsidRDefault="00D472C0" w:rsidP="00344D26">
      <w:pPr>
        <w:pStyle w:val="newBODYTEXT"/>
        <w:ind w:right="354"/>
      </w:pPr>
      <w:r w:rsidRPr="00363F9F">
        <w:t xml:space="preserve">In </w:t>
      </w:r>
      <w:r w:rsidRPr="003C4917">
        <w:t>December 2024, the latest CADD report, which includes data up to 30 June 2024, was published on the CCC’s website. This publication offers substantial value to the public, promoting open data, increased</w:t>
      </w:r>
      <w:r w:rsidR="0090385F">
        <w:t xml:space="preserve"> </w:t>
      </w:r>
      <w:r w:rsidRPr="003C4917">
        <w:t>transparency, and enabling agencies to proactively understand their corruption risk and implement corruption prevention strategies in response. Following the evaluation of the new Complaints Assessment Model and its substantial impact on this report, the reports have been updated with a note informing stakeholders about the ongoing work.</w:t>
      </w:r>
    </w:p>
    <w:p w14:paraId="3405632C" w14:textId="77777777" w:rsidR="00590CEB" w:rsidRDefault="004562CF" w:rsidP="006F1D6D">
      <w:pPr>
        <w:pStyle w:val="newBODYTEXT"/>
      </w:pPr>
      <w:r>
        <w:br/>
      </w:r>
      <w:r>
        <w:br/>
      </w:r>
      <w:r>
        <w:br/>
      </w:r>
      <w:r>
        <w:br/>
      </w:r>
      <w:r>
        <w:br/>
      </w:r>
    </w:p>
    <w:p w14:paraId="4DBA5FC2" w14:textId="77777777" w:rsidR="00590CEB" w:rsidRDefault="00590CEB" w:rsidP="00590CEB">
      <w:pPr>
        <w:pStyle w:val="FHeadingCalibri12"/>
        <w:spacing w:after="160"/>
      </w:pPr>
      <w:r>
        <w:br w:type="page"/>
      </w:r>
    </w:p>
    <w:p w14:paraId="01F867FA" w14:textId="77777777" w:rsidR="00825554" w:rsidRDefault="00825554" w:rsidP="00825554">
      <w:pPr>
        <w:pStyle w:val="FHeadingCalibri12"/>
        <w:spacing w:after="80"/>
        <w:sectPr w:rsidR="00825554" w:rsidSect="00C443B0">
          <w:type w:val="continuous"/>
          <w:pgSz w:w="11906" w:h="16838" w:code="9"/>
          <w:pgMar w:top="2269" w:right="991" w:bottom="964" w:left="1134" w:header="720" w:footer="567" w:gutter="0"/>
          <w:cols w:num="2" w:space="567"/>
          <w:noEndnote/>
          <w:docGrid w:linePitch="272"/>
          <w15:footnoteColumns w:val="1"/>
        </w:sectPr>
      </w:pPr>
    </w:p>
    <w:p w14:paraId="31B994C6" w14:textId="77777777" w:rsidR="00231682" w:rsidRPr="00D56574" w:rsidRDefault="00231682" w:rsidP="0088656D">
      <w:pPr>
        <w:pStyle w:val="FHeadingCalibri12"/>
        <w:spacing w:after="80"/>
        <w:ind w:right="-143"/>
        <w:outlineLvl w:val="1"/>
        <w:rPr>
          <w:sz w:val="28"/>
          <w:szCs w:val="28"/>
        </w:rPr>
      </w:pPr>
      <w:bookmarkStart w:id="440" w:name="Pg67UndertakingCorruptionReview"/>
      <w:r w:rsidRPr="00D56574">
        <w:rPr>
          <w:sz w:val="28"/>
          <w:szCs w:val="28"/>
        </w:rPr>
        <w:t xml:space="preserve">Developing a post-prosecution review guideline </w:t>
      </w:r>
    </w:p>
    <w:p w14:paraId="378D3731" w14:textId="77777777" w:rsidR="00231682" w:rsidRDefault="00231682" w:rsidP="00E413BE">
      <w:pPr>
        <w:pStyle w:val="newBODYTEXT"/>
        <w:ind w:right="140"/>
      </w:pPr>
      <w:r w:rsidRPr="00363F9F">
        <w:t>The CCC has prepared a pilot post</w:t>
      </w:r>
      <w:r>
        <w:t>-</w:t>
      </w:r>
      <w:r w:rsidRPr="00363F9F">
        <w:t xml:space="preserve">prosecution review in accordance with CCC-ODPP MoU. </w:t>
      </w:r>
    </w:p>
    <w:p w14:paraId="3F8B1350" w14:textId="77777777" w:rsidR="00231682" w:rsidRPr="0090385F" w:rsidRDefault="00231682" w:rsidP="0088656D">
      <w:pPr>
        <w:pStyle w:val="newBODYTEXT"/>
        <w:spacing w:after="0"/>
        <w:ind w:right="140"/>
      </w:pPr>
      <w:r w:rsidRPr="00363F9F">
        <w:rPr>
          <w:rFonts w:cs="Calibri Light"/>
        </w:rPr>
        <w:t>The project includes:</w:t>
      </w:r>
    </w:p>
    <w:p w14:paraId="5570CCF6" w14:textId="77777777" w:rsidR="00231682" w:rsidRPr="001C0F3B" w:rsidRDefault="00231682" w:rsidP="00E413BE">
      <w:pPr>
        <w:pStyle w:val="BulletColumn"/>
        <w:ind w:right="140"/>
        <w:rPr>
          <w:snapToGrid w:val="0"/>
        </w:rPr>
      </w:pPr>
      <w:r w:rsidRPr="001C0F3B">
        <w:rPr>
          <w:snapToGrid w:val="0"/>
        </w:rPr>
        <w:t>developing a post-prosecution review guideline</w:t>
      </w:r>
    </w:p>
    <w:p w14:paraId="6373DE98" w14:textId="77777777" w:rsidR="00231682" w:rsidRPr="001C0F3B" w:rsidRDefault="00231682" w:rsidP="00E413BE">
      <w:pPr>
        <w:pStyle w:val="BulletColumn"/>
        <w:ind w:right="140"/>
        <w:rPr>
          <w:snapToGrid w:val="0"/>
        </w:rPr>
      </w:pPr>
      <w:r w:rsidRPr="001C0F3B">
        <w:rPr>
          <w:snapToGrid w:val="0"/>
        </w:rPr>
        <w:t xml:space="preserve">conducting an internal mock </w:t>
      </w:r>
      <w:r w:rsidR="00E413BE">
        <w:rPr>
          <w:snapToGrid w:val="0"/>
        </w:rPr>
        <w:br/>
      </w:r>
      <w:r w:rsidRPr="001C0F3B">
        <w:rPr>
          <w:snapToGrid w:val="0"/>
        </w:rPr>
        <w:t>post-prosecution review drawing on a historical CCC investigation</w:t>
      </w:r>
    </w:p>
    <w:p w14:paraId="6F2F5644" w14:textId="77777777" w:rsidR="00231682" w:rsidRPr="001C0F3B" w:rsidRDefault="00231682" w:rsidP="00E413BE">
      <w:pPr>
        <w:pStyle w:val="BulletColumn"/>
        <w:ind w:right="140"/>
        <w:rPr>
          <w:snapToGrid w:val="0"/>
        </w:rPr>
      </w:pPr>
      <w:r w:rsidRPr="001C0F3B">
        <w:rPr>
          <w:snapToGrid w:val="0"/>
        </w:rPr>
        <w:t xml:space="preserve">preparing CCC policy and procedures </w:t>
      </w:r>
    </w:p>
    <w:p w14:paraId="060D61DF" w14:textId="77777777" w:rsidR="00231682" w:rsidRPr="001C0F3B" w:rsidRDefault="00231682" w:rsidP="00E413BE">
      <w:pPr>
        <w:pStyle w:val="BulletColumn"/>
        <w:ind w:right="140"/>
        <w:rPr>
          <w:snapToGrid w:val="0"/>
        </w:rPr>
      </w:pPr>
      <w:r w:rsidRPr="001C0F3B">
        <w:rPr>
          <w:snapToGrid w:val="0"/>
        </w:rPr>
        <w:t>consulting with external stakeholders.</w:t>
      </w:r>
    </w:p>
    <w:p w14:paraId="4A706288" w14:textId="77777777" w:rsidR="00231682" w:rsidRPr="00590CEB" w:rsidRDefault="00231682" w:rsidP="00E413BE">
      <w:pPr>
        <w:pStyle w:val="newBODYTEXT"/>
        <w:ind w:right="140"/>
      </w:pPr>
      <w:r w:rsidRPr="00363F9F">
        <w:t xml:space="preserve">This </w:t>
      </w:r>
      <w:r w:rsidRPr="00590CEB">
        <w:t xml:space="preserve">year the CCC has developed policies and procedures to guide the post-prosecution review process and has consulted with the ODPP in developing these tools. </w:t>
      </w:r>
    </w:p>
    <w:p w14:paraId="5480CFED" w14:textId="77777777" w:rsidR="00231682" w:rsidRDefault="00231682" w:rsidP="00E413BE">
      <w:pPr>
        <w:pStyle w:val="newBODYTEXT"/>
        <w:ind w:right="140"/>
        <w:rPr>
          <w:sz w:val="28"/>
          <w:szCs w:val="28"/>
        </w:rPr>
      </w:pPr>
      <w:r w:rsidRPr="00590CEB">
        <w:t xml:space="preserve">Preparations are continuing to undertake a pilot </w:t>
      </w:r>
      <w:r>
        <w:br/>
      </w:r>
      <w:r w:rsidRPr="00590CEB">
        <w:t xml:space="preserve">post-prosecution review of the first criminal prosecution finalised in accordance with the MoU process. </w:t>
      </w:r>
    </w:p>
    <w:p w14:paraId="6CB58CBD" w14:textId="77777777" w:rsidR="00363F9F" w:rsidRPr="00D56574" w:rsidRDefault="00363F9F" w:rsidP="0088656D">
      <w:pPr>
        <w:pStyle w:val="FHeadingCalibri12"/>
        <w:spacing w:after="80"/>
        <w:ind w:right="282"/>
        <w:outlineLvl w:val="1"/>
        <w:rPr>
          <w:sz w:val="28"/>
          <w:szCs w:val="28"/>
        </w:rPr>
      </w:pPr>
      <w:r w:rsidRPr="00D56574">
        <w:rPr>
          <w:sz w:val="28"/>
          <w:szCs w:val="28"/>
        </w:rPr>
        <w:t>Undertaking an internal Corruption investigation review</w:t>
      </w:r>
    </w:p>
    <w:bookmarkEnd w:id="440"/>
    <w:p w14:paraId="0BE5201B" w14:textId="77777777" w:rsidR="000862AB" w:rsidRDefault="00363F9F" w:rsidP="0088656D">
      <w:pPr>
        <w:pStyle w:val="newBODYTEXT"/>
        <w:ind w:right="282"/>
      </w:pPr>
      <w:r w:rsidRPr="00363F9F">
        <w:t>The</w:t>
      </w:r>
      <w:r w:rsidR="00F26962" w:rsidRPr="00F26962">
        <w:t xml:space="preserve"> CCC concluded a review of the corruption investigation function with external consultants in December 2023. The purpose of the review was to assess the existing operating model and identify recommendations to improve the efficiency and effectiveness of corruption investigations.  </w:t>
      </w:r>
    </w:p>
    <w:p w14:paraId="700D5F95" w14:textId="77777777" w:rsidR="000862AB" w:rsidRPr="00363F9F" w:rsidRDefault="000862AB" w:rsidP="0088656D">
      <w:pPr>
        <w:ind w:right="282"/>
        <w:rPr>
          <w:rFonts w:cs="Calibri Light"/>
          <w:color w:val="414042" w:themeColor="text1"/>
          <w:szCs w:val="20"/>
        </w:rPr>
      </w:pPr>
      <w:r w:rsidRPr="00363F9F">
        <w:rPr>
          <w:rFonts w:cs="Calibri Light"/>
          <w:color w:val="414042" w:themeColor="text1"/>
          <w:szCs w:val="20"/>
        </w:rPr>
        <w:t xml:space="preserve">These recommendations have been split into </w:t>
      </w:r>
      <w:r>
        <w:rPr>
          <w:rFonts w:cs="Calibri Light"/>
          <w:color w:val="414042" w:themeColor="text1"/>
          <w:szCs w:val="20"/>
        </w:rPr>
        <w:br/>
      </w:r>
      <w:r w:rsidRPr="00363F9F">
        <w:rPr>
          <w:rFonts w:cs="Calibri Light"/>
          <w:color w:val="414042" w:themeColor="text1"/>
          <w:szCs w:val="20"/>
        </w:rPr>
        <w:t>the following three themes:</w:t>
      </w:r>
    </w:p>
    <w:p w14:paraId="4C18C4AC" w14:textId="31C37DCE" w:rsidR="000862AB" w:rsidRPr="001C0F3B" w:rsidRDefault="000862AB" w:rsidP="0088656D">
      <w:pPr>
        <w:pStyle w:val="BulletColumn"/>
        <w:numPr>
          <w:ilvl w:val="0"/>
          <w:numId w:val="56"/>
        </w:numPr>
        <w:ind w:left="418" w:right="282"/>
        <w:rPr>
          <w:snapToGrid w:val="0"/>
        </w:rPr>
      </w:pPr>
      <w:r w:rsidRPr="001C0F3B">
        <w:rPr>
          <w:snapToGrid w:val="0"/>
        </w:rPr>
        <w:t xml:space="preserve">Consistent and supportive processes: policies and processes facilitate operational efficiency, compliance, and consistency in </w:t>
      </w:r>
      <w:r w:rsidR="001766AF">
        <w:rPr>
          <w:snapToGrid w:val="0"/>
        </w:rPr>
        <w:br/>
      </w:r>
      <w:r w:rsidRPr="001C0F3B">
        <w:rPr>
          <w:snapToGrid w:val="0"/>
        </w:rPr>
        <w:t>decision</w:t>
      </w:r>
      <w:r w:rsidR="00684B81">
        <w:rPr>
          <w:snapToGrid w:val="0"/>
        </w:rPr>
        <w:t>-</w:t>
      </w:r>
      <w:r w:rsidRPr="001C0F3B">
        <w:rPr>
          <w:snapToGrid w:val="0"/>
        </w:rPr>
        <w:t>making at every level.</w:t>
      </w:r>
    </w:p>
    <w:p w14:paraId="6D3DE9E6" w14:textId="77777777" w:rsidR="000862AB" w:rsidRPr="001C0F3B" w:rsidRDefault="000862AB" w:rsidP="0088656D">
      <w:pPr>
        <w:pStyle w:val="BulletColumn"/>
        <w:numPr>
          <w:ilvl w:val="0"/>
          <w:numId w:val="56"/>
        </w:numPr>
        <w:ind w:left="418" w:right="282"/>
        <w:rPr>
          <w:snapToGrid w:val="0"/>
        </w:rPr>
      </w:pPr>
      <w:r w:rsidRPr="001C0F3B">
        <w:rPr>
          <w:snapToGrid w:val="0"/>
        </w:rPr>
        <w:t xml:space="preserve">Assured by enhanced governance: the strong governance architecture is well understood and supports operational effectiveness. </w:t>
      </w:r>
    </w:p>
    <w:p w14:paraId="7B432093" w14:textId="77777777" w:rsidR="000862AB" w:rsidRDefault="000862AB" w:rsidP="0088656D">
      <w:pPr>
        <w:pStyle w:val="BulletColumn"/>
        <w:numPr>
          <w:ilvl w:val="0"/>
          <w:numId w:val="56"/>
        </w:numPr>
        <w:spacing w:after="0"/>
        <w:ind w:left="414" w:right="282" w:hanging="357"/>
        <w:rPr>
          <w:snapToGrid w:val="0"/>
        </w:rPr>
      </w:pPr>
      <w:r w:rsidRPr="001C0F3B">
        <w:rPr>
          <w:snapToGrid w:val="0"/>
        </w:rPr>
        <w:t>Leaders in investigation: effective communication and capable leaders ensure everyone knows how their work helps deliver successful outcomes.</w:t>
      </w:r>
    </w:p>
    <w:p w14:paraId="5945A9B4" w14:textId="77777777" w:rsidR="00363F9F" w:rsidRPr="00363F9F" w:rsidRDefault="000862AB" w:rsidP="0088656D">
      <w:pPr>
        <w:pStyle w:val="newBODYTEXT"/>
        <w:spacing w:before="120" w:after="240"/>
        <w:ind w:right="282"/>
      </w:pPr>
      <w:r w:rsidRPr="00E928D0">
        <w:t>A key outcome for this year has been focusing on strengthening leadership capability which included the establishment of a leadership forum for Executive Directors and Directors within the Corruption Division</w:t>
      </w:r>
      <w:r>
        <w:t>.</w:t>
      </w:r>
    </w:p>
    <w:p w14:paraId="608C336F" w14:textId="7799DBCD" w:rsidR="00D472C0" w:rsidRPr="00D56574" w:rsidRDefault="00D472C0" w:rsidP="0088656D">
      <w:pPr>
        <w:pStyle w:val="FHeadingCalibri12"/>
        <w:spacing w:after="80"/>
        <w:ind w:right="-285"/>
        <w:outlineLvl w:val="1"/>
        <w:rPr>
          <w:sz w:val="28"/>
          <w:szCs w:val="28"/>
        </w:rPr>
      </w:pPr>
      <w:r w:rsidRPr="00D56574">
        <w:rPr>
          <w:sz w:val="28"/>
          <w:szCs w:val="28"/>
        </w:rPr>
        <w:t xml:space="preserve">Use of seconded police officers and police powers and improved flexibility </w:t>
      </w:r>
      <w:r w:rsidR="00D56574">
        <w:rPr>
          <w:sz w:val="28"/>
          <w:szCs w:val="28"/>
        </w:rPr>
        <w:br/>
      </w:r>
      <w:r w:rsidRPr="00D56574">
        <w:rPr>
          <w:sz w:val="28"/>
          <w:szCs w:val="28"/>
        </w:rPr>
        <w:t>of police secondment arrangements</w:t>
      </w:r>
    </w:p>
    <w:p w14:paraId="7D9E0961" w14:textId="33BE280C" w:rsidR="00810D52" w:rsidRDefault="00D472C0" w:rsidP="0088656D">
      <w:pPr>
        <w:pStyle w:val="newBODYTEXT"/>
        <w:ind w:right="-285"/>
      </w:pPr>
      <w:r w:rsidRPr="00363F9F">
        <w:t xml:space="preserve">The CCC is implementing a future state workforce model for the Corruption Division. This model continues to utilise seconded police but will transition to a predominantly civilian model with seconded police officers limited to </w:t>
      </w:r>
      <w:r w:rsidR="001766AF">
        <w:br/>
      </w:r>
      <w:r w:rsidRPr="00363F9F">
        <w:t xml:space="preserve">30-40% of investigators. This ratio will enable greater diversity of workplace investigation skillsets and support the delivery of effective and efficient investigations. </w:t>
      </w:r>
    </w:p>
    <w:p w14:paraId="32DAC932" w14:textId="77777777" w:rsidR="00D472C0" w:rsidRPr="00363F9F" w:rsidRDefault="00D472C0" w:rsidP="0088656D">
      <w:pPr>
        <w:pStyle w:val="newBODYTEXT"/>
        <w:ind w:right="-285"/>
      </w:pPr>
      <w:r w:rsidRPr="00363F9F">
        <w:t>In December 2024 and January 2025, the CCC and the QPS respectively, endorsed a new QPS-CCC MoU and Secondment policy. These documents govern improvements to the recruitment and retention of suitably qualified police officers to the CCC, with greater flexibility and accountability.</w:t>
      </w:r>
    </w:p>
    <w:p w14:paraId="0E655FDB" w14:textId="77777777" w:rsidR="00D472C0" w:rsidRPr="00363F9F" w:rsidRDefault="00D472C0" w:rsidP="0088656D">
      <w:pPr>
        <w:pStyle w:val="newBODYTEXT"/>
        <w:ind w:right="-285"/>
      </w:pPr>
      <w:r w:rsidRPr="00363F9F">
        <w:t>Following the endorsement of the new QPS‐CCC MoU and QPS‐CCC Secondment policy, the Concept of Operations was published. It articulates the joint review criteria to be used to undertake the review of the Crime and Corruption Commission Police Group at least once every two years.</w:t>
      </w:r>
    </w:p>
    <w:p w14:paraId="621AFC1E" w14:textId="77777777" w:rsidR="00D472C0" w:rsidRDefault="00D472C0" w:rsidP="0088656D">
      <w:pPr>
        <w:pStyle w:val="newBODYTEXT"/>
        <w:ind w:right="-285"/>
      </w:pPr>
      <w:r w:rsidRPr="00363F9F">
        <w:t xml:space="preserve">The transition to the future state model is expected to be completed by June 2026. </w:t>
      </w:r>
    </w:p>
    <w:p w14:paraId="40470781" w14:textId="77777777" w:rsidR="00363F9F" w:rsidRPr="00D56574" w:rsidRDefault="00363F9F" w:rsidP="0088656D">
      <w:pPr>
        <w:pStyle w:val="FHeadingCalibri12"/>
        <w:spacing w:after="80"/>
        <w:ind w:right="-285"/>
        <w:outlineLvl w:val="1"/>
        <w:rPr>
          <w:sz w:val="28"/>
          <w:szCs w:val="28"/>
        </w:rPr>
      </w:pPr>
      <w:r w:rsidRPr="00D56574">
        <w:rPr>
          <w:sz w:val="28"/>
          <w:szCs w:val="28"/>
        </w:rPr>
        <w:t>Embedding a culture of continuous improvement and innovation</w:t>
      </w:r>
    </w:p>
    <w:p w14:paraId="7FF7BC52" w14:textId="77777777" w:rsidR="00363F9F" w:rsidRPr="00363F9F" w:rsidRDefault="00363F9F" w:rsidP="0088656D">
      <w:pPr>
        <w:pStyle w:val="newBODYTEXT"/>
        <w:ind w:right="-285"/>
      </w:pPr>
      <w:r w:rsidRPr="00363F9F">
        <w:t xml:space="preserve">The CCC is committed to uplifting our continuous improvement and innovation (CII) capability.  As an organisation we recognise that the success of uplifting our capability depends on us supporting our leaders to be confident and capable of leading CII activities. Our focus this year has been on establishing a CCC CII framework, describing our CII iterative phases (discovery, validation, implementation, evaluation, execution and measurement) and the delivery of targeted CII training. </w:t>
      </w:r>
    </w:p>
    <w:p w14:paraId="5E009B89" w14:textId="77777777" w:rsidR="00363F9F" w:rsidRPr="00D56574" w:rsidRDefault="00363F9F" w:rsidP="0088656D">
      <w:pPr>
        <w:pStyle w:val="FHeadingCalibri12"/>
        <w:spacing w:after="80"/>
        <w:ind w:right="-285"/>
        <w:outlineLvl w:val="1"/>
        <w:rPr>
          <w:sz w:val="28"/>
          <w:szCs w:val="28"/>
        </w:rPr>
      </w:pPr>
      <w:r w:rsidRPr="00D56574">
        <w:rPr>
          <w:sz w:val="28"/>
          <w:szCs w:val="28"/>
        </w:rPr>
        <w:t>Strengthening our change management practices</w:t>
      </w:r>
    </w:p>
    <w:p w14:paraId="585BB973" w14:textId="77777777" w:rsidR="00A96D39" w:rsidRDefault="00363F9F" w:rsidP="0088656D">
      <w:pPr>
        <w:pStyle w:val="newBODYTEXT"/>
        <w:ind w:right="-285"/>
        <w:sectPr w:rsidR="00A96D39" w:rsidSect="00187343">
          <w:type w:val="continuous"/>
          <w:pgSz w:w="11906" w:h="16838" w:code="9"/>
          <w:pgMar w:top="2269" w:right="1134" w:bottom="964" w:left="1134" w:header="720" w:footer="567" w:gutter="0"/>
          <w:cols w:num="2" w:space="567"/>
          <w:noEndnote/>
          <w:docGrid w:linePitch="272"/>
          <w15:footnoteColumns w:val="1"/>
        </w:sectPr>
      </w:pPr>
      <w:r w:rsidRPr="00363F9F">
        <w:t>In 2024, a comprehensive review was completed of our approach to change management. It identified recommendations to ensure a fit-for-purpose change management approach for our organisation. The review included a roadmap for improving integration into CCC project management, active support for major projects, including our case management system, advisory support to other programs and projects and revamping of change management templates and tools.</w:t>
      </w:r>
      <w:r w:rsidR="00E262E9">
        <w:br/>
      </w:r>
      <w:r w:rsidR="00810D52">
        <w:br w:type="page"/>
      </w:r>
    </w:p>
    <w:p w14:paraId="51E65315" w14:textId="77777777" w:rsidR="00187343" w:rsidRPr="00D6003E" w:rsidRDefault="00363F9F" w:rsidP="0088656D">
      <w:pPr>
        <w:pStyle w:val="FHeadingCalibri12"/>
        <w:spacing w:after="80"/>
        <w:outlineLvl w:val="1"/>
        <w:rPr>
          <w:sz w:val="28"/>
          <w:szCs w:val="28"/>
        </w:rPr>
      </w:pPr>
      <w:r w:rsidRPr="00D6003E">
        <w:rPr>
          <w:sz w:val="28"/>
          <w:szCs w:val="28"/>
        </w:rPr>
        <w:t>Establish environmental sustainability practices</w:t>
      </w:r>
    </w:p>
    <w:p w14:paraId="0C0E3276" w14:textId="77777777" w:rsidR="004B7554" w:rsidRPr="00353AFC" w:rsidRDefault="00363F9F" w:rsidP="006F1D6D">
      <w:pPr>
        <w:pStyle w:val="newBODYTEXT"/>
      </w:pPr>
      <w:r w:rsidRPr="00353AFC">
        <w:t xml:space="preserve">The CCC is committed to minimising our environmental footprint and support the Queensland Government’s climate action plan to build resilience and secure a sustainable future for Queensland communities, the environment and economy. In mid-2024, the CCC developed an Environmental Sustainability guideline which set out the actions already taken and to be undertaken in the future. </w:t>
      </w:r>
    </w:p>
    <w:p w14:paraId="17B28694" w14:textId="77777777" w:rsidR="00363F9F" w:rsidRPr="00D6003E" w:rsidRDefault="00363F9F" w:rsidP="0090385F">
      <w:pPr>
        <w:pStyle w:val="newBODYTEXT"/>
        <w:ind w:right="-142"/>
      </w:pPr>
      <w:r w:rsidRPr="00D6003E">
        <w:t>This guideline identifies three key areas we will focus on:</w:t>
      </w:r>
    </w:p>
    <w:p w14:paraId="36E18799" w14:textId="77777777" w:rsidR="00363F9F" w:rsidRPr="00D6003E" w:rsidRDefault="00363F9F" w:rsidP="00006EA0">
      <w:pPr>
        <w:pStyle w:val="BulletColumn"/>
        <w:ind w:right="283"/>
        <w:rPr>
          <w:rFonts w:asciiTheme="minorHAnsi" w:hAnsiTheme="minorHAnsi" w:cstheme="minorHAnsi"/>
          <w:b/>
          <w:bCs/>
        </w:rPr>
      </w:pPr>
      <w:r w:rsidRPr="00D6003E">
        <w:rPr>
          <w:rFonts w:asciiTheme="minorHAnsi" w:hAnsiTheme="minorHAnsi" w:cstheme="minorHAnsi"/>
          <w:b/>
          <w:bCs/>
        </w:rPr>
        <w:t>our built environment:</w:t>
      </w:r>
    </w:p>
    <w:p w14:paraId="051BDC64" w14:textId="77777777" w:rsidR="00363F9F" w:rsidRPr="00D6003E" w:rsidRDefault="00363F9F" w:rsidP="003D34C6">
      <w:pPr>
        <w:pStyle w:val="BulletColumn"/>
        <w:numPr>
          <w:ilvl w:val="0"/>
          <w:numId w:val="58"/>
        </w:numPr>
        <w:ind w:right="283"/>
      </w:pPr>
      <w:r w:rsidRPr="00D6003E">
        <w:t>How we maintain our facilities, plant and infrastructure to integrate environmental sustainability and resilience initiatives.</w:t>
      </w:r>
    </w:p>
    <w:p w14:paraId="18E299B5" w14:textId="77777777" w:rsidR="00363F9F" w:rsidRPr="00D6003E" w:rsidRDefault="00363F9F" w:rsidP="003D34C6">
      <w:pPr>
        <w:pStyle w:val="BulletColumn"/>
        <w:numPr>
          <w:ilvl w:val="0"/>
          <w:numId w:val="58"/>
        </w:numPr>
        <w:ind w:right="283"/>
      </w:pPr>
      <w:r w:rsidRPr="00D6003E">
        <w:t>Choosing suppliers that have sustainability consideration.</w:t>
      </w:r>
    </w:p>
    <w:p w14:paraId="482F8321" w14:textId="77777777" w:rsidR="00363F9F" w:rsidRPr="00D6003E" w:rsidRDefault="00363F9F" w:rsidP="003D34C6">
      <w:pPr>
        <w:pStyle w:val="BulletColumn"/>
        <w:numPr>
          <w:ilvl w:val="0"/>
          <w:numId w:val="58"/>
        </w:numPr>
        <w:ind w:right="283"/>
      </w:pPr>
      <w:r w:rsidRPr="00D6003E">
        <w:t>Enhancing our energy efficiency to minimise wasteful usage</w:t>
      </w:r>
      <w:r w:rsidR="00BD578C" w:rsidRPr="00D6003E">
        <w:t>.</w:t>
      </w:r>
    </w:p>
    <w:p w14:paraId="61C662AD" w14:textId="77777777" w:rsidR="00363F9F" w:rsidRPr="00D6003E" w:rsidRDefault="00363F9F" w:rsidP="00353AFC">
      <w:pPr>
        <w:pStyle w:val="BulletColumn"/>
        <w:numPr>
          <w:ilvl w:val="0"/>
          <w:numId w:val="58"/>
        </w:numPr>
        <w:ind w:right="141"/>
      </w:pPr>
      <w:r w:rsidRPr="00D6003E">
        <w:t>Maintaining or reducing water consumption.</w:t>
      </w:r>
    </w:p>
    <w:p w14:paraId="12C470F3" w14:textId="77777777" w:rsidR="00EA4120" w:rsidRPr="00D6003E" w:rsidRDefault="00363F9F" w:rsidP="00353AFC">
      <w:pPr>
        <w:pStyle w:val="BulletColumn"/>
        <w:numPr>
          <w:ilvl w:val="0"/>
          <w:numId w:val="58"/>
        </w:numPr>
        <w:ind w:right="141"/>
      </w:pPr>
      <w:r w:rsidRPr="00D6003E">
        <w:t xml:space="preserve">Reducing the use of harmful chemicals and using long life and/or recycled materials where possible. </w:t>
      </w:r>
    </w:p>
    <w:p w14:paraId="152DD58C" w14:textId="77777777" w:rsidR="00363F9F" w:rsidRPr="00D6003E" w:rsidRDefault="00363F9F" w:rsidP="00353AFC">
      <w:pPr>
        <w:pStyle w:val="BulletColumn"/>
        <w:ind w:right="141"/>
        <w:rPr>
          <w:rFonts w:asciiTheme="minorHAnsi" w:hAnsiTheme="minorHAnsi" w:cstheme="minorHAnsi"/>
          <w:b/>
          <w:bCs/>
        </w:rPr>
      </w:pPr>
      <w:r w:rsidRPr="00D6003E">
        <w:rPr>
          <w:rFonts w:asciiTheme="minorHAnsi" w:hAnsiTheme="minorHAnsi" w:cstheme="minorHAnsi"/>
          <w:b/>
          <w:bCs/>
        </w:rPr>
        <w:t>our transportation and travel:</w:t>
      </w:r>
    </w:p>
    <w:p w14:paraId="1A662956" w14:textId="77777777" w:rsidR="00363F9F" w:rsidRPr="00D6003E" w:rsidRDefault="00363F9F" w:rsidP="00353AFC">
      <w:pPr>
        <w:pStyle w:val="BulletColumn"/>
        <w:numPr>
          <w:ilvl w:val="0"/>
          <w:numId w:val="58"/>
        </w:numPr>
        <w:ind w:right="141"/>
      </w:pPr>
      <w:r w:rsidRPr="00D6003E">
        <w:t xml:space="preserve">Continued assessment of our vehicle fleet to reduce emissions on the environment with the use of </w:t>
      </w:r>
      <w:r w:rsidR="00353AFC">
        <w:br/>
      </w:r>
      <w:r w:rsidRPr="00D6003E">
        <w:t xml:space="preserve">four-cylinder vehicles and </w:t>
      </w:r>
      <w:r w:rsidR="00FD178E" w:rsidRPr="00D6003E">
        <w:t>hybrid,</w:t>
      </w:r>
      <w:r w:rsidRPr="00D6003E">
        <w:t xml:space="preserve"> minimising number of diesel vehicles in the fleet. </w:t>
      </w:r>
    </w:p>
    <w:p w14:paraId="5C4C9B09" w14:textId="77777777" w:rsidR="00363F9F" w:rsidRPr="00D6003E" w:rsidRDefault="00363F9F" w:rsidP="00353AFC">
      <w:pPr>
        <w:pStyle w:val="BulletColumn"/>
        <w:numPr>
          <w:ilvl w:val="0"/>
          <w:numId w:val="58"/>
        </w:numPr>
        <w:ind w:right="141"/>
      </w:pPr>
      <w:r w:rsidRPr="00D6003E">
        <w:t xml:space="preserve">Access to end of trip facilities for </w:t>
      </w:r>
      <w:r w:rsidR="00684B81">
        <w:t>c</w:t>
      </w:r>
      <w:r w:rsidRPr="00D6003E">
        <w:t>ommission officers to promote alternative modes of travel to work.</w:t>
      </w:r>
    </w:p>
    <w:p w14:paraId="01E49D76" w14:textId="77777777" w:rsidR="00363F9F" w:rsidRPr="00D6003E" w:rsidRDefault="00363F9F" w:rsidP="00353AFC">
      <w:pPr>
        <w:pStyle w:val="BulletColumn"/>
        <w:ind w:right="141"/>
        <w:rPr>
          <w:rFonts w:asciiTheme="minorHAnsi" w:hAnsiTheme="minorHAnsi" w:cstheme="minorHAnsi"/>
          <w:b/>
          <w:bCs/>
        </w:rPr>
      </w:pPr>
      <w:r w:rsidRPr="00D6003E">
        <w:rPr>
          <w:rFonts w:asciiTheme="minorHAnsi" w:hAnsiTheme="minorHAnsi" w:cstheme="minorHAnsi"/>
          <w:b/>
          <w:bCs/>
        </w:rPr>
        <w:t>staff engagement and education:</w:t>
      </w:r>
    </w:p>
    <w:p w14:paraId="3A796EA4" w14:textId="77777777" w:rsidR="003C0695" w:rsidRPr="00D6003E" w:rsidRDefault="00363F9F" w:rsidP="00353AFC">
      <w:pPr>
        <w:pStyle w:val="BulletColumn"/>
        <w:numPr>
          <w:ilvl w:val="0"/>
          <w:numId w:val="58"/>
        </w:numPr>
        <w:ind w:right="141"/>
      </w:pPr>
      <w:r w:rsidRPr="00D6003E">
        <w:t>Supporting the culture of improving environmental sustainability within the organisation.</w:t>
      </w:r>
    </w:p>
    <w:p w14:paraId="5F965AF3" w14:textId="77777777" w:rsidR="00D6003E" w:rsidRDefault="00363F9F" w:rsidP="00353AFC">
      <w:pPr>
        <w:pStyle w:val="BulletColumn"/>
        <w:numPr>
          <w:ilvl w:val="0"/>
          <w:numId w:val="58"/>
        </w:numPr>
        <w:ind w:right="141"/>
        <w:sectPr w:rsidR="00D6003E" w:rsidSect="00D6003E">
          <w:type w:val="continuous"/>
          <w:pgSz w:w="11906" w:h="16838" w:code="9"/>
          <w:pgMar w:top="2268" w:right="1133" w:bottom="964" w:left="1134" w:header="720" w:footer="567" w:gutter="0"/>
          <w:cols w:num="2" w:space="567"/>
          <w:noEndnote/>
          <w:docGrid w:linePitch="272"/>
          <w15:footnoteColumns w:val="1"/>
        </w:sectPr>
      </w:pPr>
      <w:r w:rsidRPr="00D6003E">
        <w:t>Championing actions by other government departments and agencies.</w:t>
      </w:r>
      <w:r w:rsidR="00D6003E">
        <w:br/>
      </w:r>
    </w:p>
    <w:p w14:paraId="262C1729" w14:textId="77777777" w:rsidR="00C804F7" w:rsidRPr="00D6003E" w:rsidRDefault="00E413BE" w:rsidP="00D6003E">
      <w:pPr>
        <w:pStyle w:val="BulletColumn"/>
        <w:numPr>
          <w:ilvl w:val="0"/>
          <w:numId w:val="0"/>
        </w:numPr>
        <w:ind w:left="720" w:right="283" w:hanging="360"/>
      </w:pPr>
      <w:r>
        <w:rPr>
          <w:noProof/>
        </w:rPr>
        <mc:AlternateContent>
          <mc:Choice Requires="wps">
            <w:drawing>
              <wp:anchor distT="0" distB="0" distL="114300" distR="114300" simplePos="0" relativeHeight="251814977" behindDoc="0" locked="0" layoutInCell="1" allowOverlap="1" wp14:anchorId="46937465" wp14:editId="5D532163">
                <wp:simplePos x="0" y="0"/>
                <wp:positionH relativeFrom="page">
                  <wp:posOffset>804545</wp:posOffset>
                </wp:positionH>
                <wp:positionV relativeFrom="page">
                  <wp:posOffset>5540404</wp:posOffset>
                </wp:positionV>
                <wp:extent cx="6143625" cy="0"/>
                <wp:effectExtent l="0" t="19050" r="28575" b="19050"/>
                <wp:wrapNone/>
                <wp:docPr id="77430794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45ADA42" id="Straight Connector 1" o:spid="_x0000_s1026" alt="&quot;&quot;" style="position:absolute;z-index:251814977;visibility:visible;mso-wrap-style:square;mso-wrap-distance-left:9pt;mso-wrap-distance-top:0;mso-wrap-distance-right:9pt;mso-wrap-distance-bottom:0;mso-position-horizontal:absolute;mso-position-horizontal-relative:page;mso-position-vertical:absolute;mso-position-vertical-relative:page" from="63.35pt,436.25pt" to="547.1pt,4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" strokecolor="#e6e7e8 [3214]" strokeweight="3pt">
                <v:stroke joinstyle="miter"/>
                <w10:wrap anchorx="page" anchory="page"/>
              </v:line>
            </w:pict>
          </mc:Fallback>
        </mc:AlternateContent>
      </w:r>
    </w:p>
    <w:p w14:paraId="0481558B" w14:textId="77777777" w:rsidR="00D6003E" w:rsidRDefault="00D6003E" w:rsidP="00C804F7">
      <w:pPr>
        <w:pStyle w:val="BulletColumn"/>
        <w:numPr>
          <w:ilvl w:val="0"/>
          <w:numId w:val="0"/>
        </w:numPr>
        <w:ind w:left="426" w:right="283"/>
        <w:rPr>
          <w:rFonts w:asciiTheme="minorHAnsi" w:hAnsiTheme="minorHAnsi" w:cstheme="minorHAnsi"/>
          <w:b/>
          <w:bCs/>
          <w:sz w:val="22"/>
        </w:rPr>
        <w:sectPr w:rsidR="00D6003E" w:rsidSect="00D6003E">
          <w:type w:val="continuous"/>
          <w:pgSz w:w="11906" w:h="16838" w:code="9"/>
          <w:pgMar w:top="2268" w:right="1133" w:bottom="964" w:left="1134" w:header="720" w:footer="567" w:gutter="0"/>
          <w:cols w:space="567"/>
          <w:noEndnote/>
          <w:docGrid w:linePitch="272"/>
          <w15:footnoteColumns w:val="1"/>
        </w:sectPr>
      </w:pPr>
    </w:p>
    <w:p w14:paraId="70BB5A35" w14:textId="77777777" w:rsidR="0090385F" w:rsidRPr="003C0695" w:rsidRDefault="00363F9F" w:rsidP="00C804F7">
      <w:pPr>
        <w:pStyle w:val="BulletColumn"/>
        <w:numPr>
          <w:ilvl w:val="0"/>
          <w:numId w:val="0"/>
        </w:numPr>
        <w:ind w:left="426" w:right="283"/>
      </w:pPr>
      <w:r w:rsidRPr="00D6003E">
        <w:rPr>
          <w:rFonts w:asciiTheme="minorHAnsi" w:hAnsiTheme="minorHAnsi" w:cstheme="minorHAnsi"/>
          <w:b/>
          <w:bCs/>
          <w:sz w:val="22"/>
        </w:rPr>
        <w:t>Looking forward</w:t>
      </w:r>
    </w:p>
    <w:p w14:paraId="5E80A39B" w14:textId="77777777" w:rsidR="00363F9F" w:rsidRPr="00363F9F" w:rsidRDefault="00363F9F" w:rsidP="003C0695">
      <w:pPr>
        <w:pStyle w:val="newBODYTEXT"/>
        <w:spacing w:after="80"/>
        <w:ind w:left="426"/>
        <w:rPr>
          <w:rFonts w:cs="Calibri Light"/>
        </w:rPr>
      </w:pPr>
      <w:r w:rsidRPr="00363F9F">
        <w:rPr>
          <w:rFonts w:cs="Calibri Light"/>
        </w:rPr>
        <w:t>In 2025–26 we will:</w:t>
      </w:r>
    </w:p>
    <w:p w14:paraId="081150FF" w14:textId="77777777" w:rsidR="00C16647" w:rsidRDefault="00363F9F" w:rsidP="003C0695">
      <w:pPr>
        <w:pStyle w:val="BulletColumn"/>
        <w:ind w:left="993" w:right="0"/>
      </w:pPr>
      <w:r w:rsidRPr="00363F9F">
        <w:t>Implement</w:t>
      </w:r>
      <w:r w:rsidR="00C16647">
        <w:t xml:space="preserve"> </w:t>
      </w:r>
      <w:r w:rsidR="00353AFC" w:rsidRPr="00353AFC">
        <w:t xml:space="preserve">case management systems (CMS) </w:t>
      </w:r>
      <w:r w:rsidR="004F7B23">
        <w:t>for Crime and Corruption to support improved investigations management, workflows, data management automation and improved performance reporting.</w:t>
      </w:r>
    </w:p>
    <w:p w14:paraId="1B5CF864" w14:textId="77777777" w:rsidR="00C16647" w:rsidRDefault="00C16647" w:rsidP="003C0695">
      <w:pPr>
        <w:pStyle w:val="BulletColumn"/>
        <w:ind w:left="993" w:right="0"/>
      </w:pPr>
      <w:r>
        <w:t xml:space="preserve">Complete the </w:t>
      </w:r>
      <w:r w:rsidRPr="00E413BE">
        <w:rPr>
          <w:rFonts w:asciiTheme="minorHAnsi" w:hAnsiTheme="minorHAnsi" w:cstheme="minorHAnsi"/>
          <w:b/>
          <w:bCs/>
        </w:rPr>
        <w:t>implementation of the recommendations</w:t>
      </w:r>
      <w:r>
        <w:t xml:space="preserve"> from the Commission </w:t>
      </w:r>
      <w:r w:rsidR="003C0695">
        <w:br/>
      </w:r>
      <w:r>
        <w:t>of Inquiry.</w:t>
      </w:r>
    </w:p>
    <w:p w14:paraId="58B1DF2E" w14:textId="77777777" w:rsidR="00C16647" w:rsidRDefault="00C16647" w:rsidP="003C0695">
      <w:pPr>
        <w:pStyle w:val="BulletColumn"/>
        <w:ind w:left="993" w:right="0"/>
      </w:pPr>
      <w:r>
        <w:t xml:space="preserve">Undertake a pilot into </w:t>
      </w:r>
      <w:r w:rsidRPr="00E262E9">
        <w:rPr>
          <w:rFonts w:asciiTheme="minorHAnsi" w:hAnsiTheme="minorHAnsi" w:cstheme="minorHAnsi"/>
          <w:b/>
          <w:bCs/>
        </w:rPr>
        <w:t xml:space="preserve">Artificial Intelligence (AI) tools </w:t>
      </w:r>
      <w:r>
        <w:t>for potential use within our CCC operational and governance frameworks.</w:t>
      </w:r>
    </w:p>
    <w:p w14:paraId="3ACBD329" w14:textId="77777777" w:rsidR="00C16647" w:rsidRDefault="00C16647" w:rsidP="003C0695">
      <w:pPr>
        <w:pStyle w:val="BulletColumn"/>
        <w:ind w:left="993" w:right="0"/>
      </w:pPr>
      <w:r>
        <w:t xml:space="preserve">Implement a </w:t>
      </w:r>
      <w:r w:rsidRPr="00E262E9">
        <w:rPr>
          <w:rFonts w:asciiTheme="minorHAnsi" w:hAnsiTheme="minorHAnsi" w:cstheme="minorHAnsi"/>
          <w:b/>
          <w:bCs/>
        </w:rPr>
        <w:t>data catalogue solution</w:t>
      </w:r>
      <w:r>
        <w:t xml:space="preserve"> for the Analytics Data Warehouse (ADW) that will improve the data governance, data discovery, foster data driven culture and enhance operational efficiency.</w:t>
      </w:r>
    </w:p>
    <w:p w14:paraId="38709181" w14:textId="77777777" w:rsidR="00C16647" w:rsidRDefault="00C16647" w:rsidP="003C0695">
      <w:pPr>
        <w:pStyle w:val="BulletColumn"/>
        <w:ind w:left="993" w:right="0"/>
      </w:pPr>
      <w:r>
        <w:t xml:space="preserve">Implement key initiatives such as improving our </w:t>
      </w:r>
      <w:r w:rsidRPr="00E262E9">
        <w:rPr>
          <w:rFonts w:asciiTheme="minorHAnsi" w:hAnsiTheme="minorHAnsi" w:cstheme="minorHAnsi"/>
          <w:b/>
          <w:bCs/>
        </w:rPr>
        <w:t>Call Charge Record and Electronic Evidence Review Platform</w:t>
      </w:r>
      <w:r>
        <w:t xml:space="preserve"> increasing the speed by which we can process and review information.</w:t>
      </w:r>
    </w:p>
    <w:p w14:paraId="518AD1E3" w14:textId="77777777" w:rsidR="00CA72C7" w:rsidRDefault="00C16647" w:rsidP="003C0695">
      <w:pPr>
        <w:pStyle w:val="BulletColumn"/>
        <w:ind w:left="993" w:right="0"/>
      </w:pPr>
      <w:r>
        <w:t xml:space="preserve">Strengthen the CCC’s </w:t>
      </w:r>
      <w:r w:rsidRPr="00E262E9">
        <w:rPr>
          <w:rFonts w:asciiTheme="minorHAnsi" w:hAnsiTheme="minorHAnsi" w:cstheme="minorHAnsi"/>
          <w:b/>
          <w:bCs/>
        </w:rPr>
        <w:t xml:space="preserve">data and analytics capability </w:t>
      </w:r>
      <w:r>
        <w:t>by reviewing and modernising tools and technologies, leveraging emerging technologies to develop high-value datasets and pilot use cases that demonstrate measurable benefits.</w:t>
      </w:r>
      <w:r w:rsidR="00CA72C7" w:rsidRPr="00CA72C7">
        <w:t xml:space="preserve"> </w:t>
      </w:r>
    </w:p>
    <w:p w14:paraId="55A2CB01" w14:textId="77777777" w:rsidR="00CA72C7" w:rsidRDefault="00CA72C7" w:rsidP="003C0695">
      <w:pPr>
        <w:pStyle w:val="BulletColumn"/>
        <w:ind w:left="993" w:right="0"/>
      </w:pPr>
      <w:r>
        <w:t xml:space="preserve">Test and finalise the proof of concept for the delivery of a technical solution to exchange </w:t>
      </w:r>
      <w:r w:rsidRPr="00E262E9">
        <w:rPr>
          <w:rFonts w:asciiTheme="minorHAnsi" w:hAnsiTheme="minorHAnsi" w:cstheme="minorHAnsi"/>
          <w:b/>
          <w:bCs/>
        </w:rPr>
        <w:t>Corruption’s Outcomes Data</w:t>
      </w:r>
      <w:r>
        <w:t xml:space="preserve"> between the CCC and UPAs.</w:t>
      </w:r>
    </w:p>
    <w:p w14:paraId="6152C186" w14:textId="77777777" w:rsidR="00CA72C7" w:rsidRDefault="00CA72C7" w:rsidP="003C0695">
      <w:pPr>
        <w:pStyle w:val="BulletColumn"/>
        <w:ind w:left="993" w:right="0"/>
      </w:pPr>
      <w:r>
        <w:t xml:space="preserve">Source, develop and deploy </w:t>
      </w:r>
      <w:r w:rsidRPr="00E262E9">
        <w:rPr>
          <w:rFonts w:asciiTheme="minorHAnsi" w:hAnsiTheme="minorHAnsi" w:cstheme="minorHAnsi"/>
          <w:b/>
          <w:bCs/>
        </w:rPr>
        <w:t>continuous improvement and innovation practices</w:t>
      </w:r>
      <w:r>
        <w:t xml:space="preserve"> to enable a CCC pipeline for business improvement and prioritisation.</w:t>
      </w:r>
    </w:p>
    <w:p w14:paraId="3ED71B8E" w14:textId="77777777" w:rsidR="00CA72C7" w:rsidRDefault="00CA72C7" w:rsidP="003C0695">
      <w:pPr>
        <w:pStyle w:val="BulletColumn"/>
        <w:ind w:left="993" w:right="0"/>
      </w:pPr>
      <w:r>
        <w:t xml:space="preserve">Continue to strengthen our </w:t>
      </w:r>
      <w:r w:rsidRPr="00E262E9">
        <w:rPr>
          <w:rFonts w:asciiTheme="minorHAnsi" w:hAnsiTheme="minorHAnsi" w:cstheme="minorHAnsi"/>
          <w:b/>
          <w:bCs/>
        </w:rPr>
        <w:t>change management practices</w:t>
      </w:r>
      <w:r>
        <w:t xml:space="preserve"> during project planning and delivery.</w:t>
      </w:r>
    </w:p>
    <w:p w14:paraId="5D48E350" w14:textId="77777777" w:rsidR="00CA72C7" w:rsidRDefault="00CA72C7" w:rsidP="003C0695">
      <w:pPr>
        <w:pStyle w:val="BulletColumn"/>
        <w:ind w:left="993" w:right="0"/>
      </w:pPr>
      <w:r>
        <w:t xml:space="preserve">Deliver the </w:t>
      </w:r>
      <w:r w:rsidRPr="00E262E9">
        <w:rPr>
          <w:rFonts w:asciiTheme="minorHAnsi" w:hAnsiTheme="minorHAnsi" w:cstheme="minorHAnsi"/>
          <w:b/>
          <w:bCs/>
        </w:rPr>
        <w:t>Vehicle Replacement program</w:t>
      </w:r>
      <w:r>
        <w:t xml:space="preserve"> to ensure officer safety with fit for purpose operational vehicles. </w:t>
      </w:r>
    </w:p>
    <w:p w14:paraId="50454DE7" w14:textId="77777777" w:rsidR="003C0695" w:rsidRDefault="003C0695" w:rsidP="003C0695">
      <w:pPr>
        <w:pStyle w:val="BulletColumn"/>
        <w:ind w:left="993" w:right="0"/>
      </w:pPr>
      <w:r>
        <w:t xml:space="preserve">Implement a </w:t>
      </w:r>
      <w:r w:rsidRPr="00E262E9">
        <w:rPr>
          <w:rFonts w:asciiTheme="minorHAnsi" w:hAnsiTheme="minorHAnsi" w:cstheme="minorHAnsi"/>
          <w:b/>
          <w:bCs/>
        </w:rPr>
        <w:t>Human Resource Information System</w:t>
      </w:r>
      <w:r>
        <w:t xml:space="preserve"> to provide improved workforce management of our HR data. </w:t>
      </w:r>
    </w:p>
    <w:p w14:paraId="0DCA6898" w14:textId="77777777" w:rsidR="0090385F" w:rsidRDefault="0090385F" w:rsidP="00EC3F76">
      <w:pPr>
        <w:pStyle w:val="BulletColumn"/>
        <w:ind w:right="141"/>
        <w:sectPr w:rsidR="0090385F" w:rsidSect="00D6003E">
          <w:type w:val="continuous"/>
          <w:pgSz w:w="11906" w:h="16838" w:code="9"/>
          <w:pgMar w:top="2268" w:right="1133" w:bottom="964" w:left="1134" w:header="720" w:footer="567" w:gutter="0"/>
          <w:cols w:num="2" w:space="567"/>
          <w:noEndnote/>
          <w:docGrid w:linePitch="272"/>
          <w15:footnoteColumns w:val="1"/>
        </w:sectPr>
      </w:pPr>
    </w:p>
    <w:p w14:paraId="291B423F" w14:textId="77777777" w:rsidR="00CA72C7" w:rsidRDefault="00CA72C7" w:rsidP="00CA72C7">
      <w:pPr>
        <w:pStyle w:val="BulletColumn"/>
        <w:numPr>
          <w:ilvl w:val="0"/>
          <w:numId w:val="0"/>
        </w:numPr>
        <w:ind w:right="282"/>
        <w:sectPr w:rsidR="00CA72C7" w:rsidSect="0090385F">
          <w:type w:val="continuous"/>
          <w:pgSz w:w="11906" w:h="16838" w:code="9"/>
          <w:pgMar w:top="2268" w:right="1133" w:bottom="964" w:left="1134" w:header="720" w:footer="567" w:gutter="0"/>
          <w:cols w:space="567"/>
          <w:noEndnote/>
          <w:docGrid w:linePitch="272"/>
          <w15:footnoteColumns w:val="1"/>
        </w:sectPr>
      </w:pPr>
    </w:p>
    <w:p w14:paraId="15C9391D" w14:textId="77777777" w:rsidR="00561686" w:rsidRPr="00232B9A" w:rsidRDefault="00561686" w:rsidP="008A21DB">
      <w:pPr>
        <w:pStyle w:val="AH1PageHeader"/>
        <w:sectPr w:rsidR="00561686" w:rsidRPr="00232B9A" w:rsidSect="00006EA0">
          <w:headerReference w:type="even" r:id="rId196"/>
          <w:headerReference w:type="default" r:id="rId197"/>
          <w:headerReference w:type="first" r:id="rId198"/>
          <w:pgSz w:w="11906" w:h="16838" w:code="9"/>
          <w:pgMar w:top="2127" w:right="1134" w:bottom="964" w:left="1134" w:header="720" w:footer="567" w:gutter="0"/>
          <w:cols w:space="567"/>
          <w:noEndnote/>
          <w:docGrid w:linePitch="272"/>
          <w15:footnoteColumns w:val="1"/>
        </w:sectPr>
      </w:pPr>
      <w:bookmarkStart w:id="441" w:name="GovernanceandPeople"/>
      <w:bookmarkStart w:id="442" w:name="_Toc102039466"/>
      <w:bookmarkStart w:id="443" w:name="_Toc102039828"/>
      <w:bookmarkStart w:id="444" w:name="_Toc102040185"/>
      <w:bookmarkStart w:id="445" w:name="_Toc102040513"/>
      <w:bookmarkStart w:id="446" w:name="_Toc102040847"/>
      <w:bookmarkStart w:id="447" w:name="_Toc102041175"/>
      <w:bookmarkStart w:id="448" w:name="_Toc102041504"/>
      <w:bookmarkStart w:id="449" w:name="_Toc102041836"/>
      <w:bookmarkStart w:id="450" w:name="_Toc102042163"/>
      <w:bookmarkStart w:id="451" w:name="_Toc102042493"/>
      <w:bookmarkEnd w:id="427"/>
      <w:bookmarkEnd w:id="428"/>
      <w:bookmarkEnd w:id="429"/>
      <w:bookmarkEnd w:id="430"/>
      <w:bookmarkEnd w:id="431"/>
      <w:bookmarkEnd w:id="432"/>
      <w:bookmarkEnd w:id="433"/>
      <w:bookmarkEnd w:id="434"/>
      <w:bookmarkEnd w:id="435"/>
      <w:bookmarkEnd w:id="436"/>
      <w:r w:rsidRPr="00232B9A">
        <w:t>Governance and people</w:t>
      </w:r>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232B9A" w:rsidRPr="00232B9A" w14:paraId="5EE653CD" w14:textId="77777777" w:rsidTr="003D34C6">
        <w:trPr>
          <w:trHeight w:val="737"/>
        </w:trPr>
        <w:tc>
          <w:tcPr>
            <w:tcW w:w="4193" w:type="pct"/>
            <w:vAlign w:val="center"/>
          </w:tcPr>
          <w:bookmarkEnd w:id="441"/>
          <w:p w14:paraId="63A0D949" w14:textId="77777777" w:rsidR="00561686" w:rsidRPr="00FC5A70" w:rsidRDefault="00561686" w:rsidP="00DD31B5">
            <w:pPr>
              <w:pStyle w:val="71Sectionnumbering"/>
              <w:framePr w:wrap="around"/>
              <w:rPr>
                <w:color w:val="414042" w:themeColor="text1"/>
              </w:rPr>
            </w:pPr>
            <w:r w:rsidRPr="00FC5A70">
              <w:rPr>
                <w:color w:val="414042" w:themeColor="text1"/>
              </w:rPr>
              <w:fldChar w:fldCharType="begin"/>
            </w:r>
            <w:r w:rsidR="00425994" w:rsidRPr="00FC5A70">
              <w:rPr>
                <w:color w:val="414042" w:themeColor="text1"/>
              </w:rPr>
              <w:instrText>HYPERLINK  \l "OurCommission"</w:instrText>
            </w:r>
            <w:r w:rsidRPr="00FC5A70">
              <w:rPr>
                <w:color w:val="414042" w:themeColor="text1"/>
              </w:rPr>
            </w:r>
            <w:r w:rsidRPr="00FC5A70">
              <w:rPr>
                <w:color w:val="414042" w:themeColor="text1"/>
              </w:rPr>
              <w:fldChar w:fldCharType="separate"/>
            </w:r>
            <w:r w:rsidRPr="00FC5A70">
              <w:rPr>
                <w:color w:val="414042" w:themeColor="text1"/>
              </w:rPr>
              <w:t>Our Commission</w:t>
            </w:r>
            <w:r w:rsidRPr="00FC5A70">
              <w:rPr>
                <w:color w:val="414042" w:themeColor="text1"/>
              </w:rPr>
              <w:fldChar w:fldCharType="end"/>
            </w:r>
          </w:p>
        </w:tc>
        <w:tc>
          <w:tcPr>
            <w:tcW w:w="807" w:type="pct"/>
            <w:vAlign w:val="center"/>
          </w:tcPr>
          <w:p w14:paraId="2CBCB7DD" w14:textId="77777777" w:rsidR="00561686" w:rsidRPr="00FC5A70" w:rsidRDefault="00077533" w:rsidP="00DF0938">
            <w:pPr>
              <w:pStyle w:val="71Sectionnumbering"/>
              <w:framePr w:wrap="around"/>
              <w:jc w:val="center"/>
              <w:rPr>
                <w:color w:val="414042" w:themeColor="text1"/>
              </w:rPr>
            </w:pPr>
            <w:hyperlink w:anchor="OurCommission" w:history="1">
              <w:r w:rsidRPr="00FC5A70">
                <w:rPr>
                  <w:rStyle w:val="Hyperlink"/>
                  <w:bCs/>
                  <w:color w:val="414042" w:themeColor="text1"/>
                  <w:u w:val="none"/>
                </w:rPr>
                <w:t>70</w:t>
              </w:r>
            </w:hyperlink>
          </w:p>
        </w:tc>
      </w:tr>
      <w:tr w:rsidR="00232B9A" w:rsidRPr="00232B9A" w14:paraId="3B638678" w14:textId="77777777" w:rsidTr="003D34C6">
        <w:trPr>
          <w:trHeight w:val="737"/>
        </w:trPr>
        <w:tc>
          <w:tcPr>
            <w:tcW w:w="4193" w:type="pct"/>
            <w:vAlign w:val="center"/>
          </w:tcPr>
          <w:p w14:paraId="4529DA5B" w14:textId="77777777" w:rsidR="00665DAE" w:rsidRPr="00FC5A70" w:rsidRDefault="00665DAE" w:rsidP="00665DAE">
            <w:pPr>
              <w:pStyle w:val="71Sectionnumbering"/>
              <w:framePr w:wrap="around"/>
              <w:rPr>
                <w:color w:val="414042" w:themeColor="text1"/>
              </w:rPr>
            </w:pPr>
            <w:hyperlink w:anchor="OurExecutiveLeadershipTeam" w:history="1">
              <w:r w:rsidRPr="00FC5A70">
                <w:rPr>
                  <w:color w:val="414042" w:themeColor="text1"/>
                </w:rPr>
                <w:t>Our Executive Leadership Team</w:t>
              </w:r>
            </w:hyperlink>
          </w:p>
        </w:tc>
        <w:tc>
          <w:tcPr>
            <w:tcW w:w="807" w:type="pct"/>
          </w:tcPr>
          <w:p w14:paraId="71AAAAB3" w14:textId="77777777" w:rsidR="00665DAE" w:rsidRPr="00FC5A70" w:rsidRDefault="00077533" w:rsidP="00665DAE">
            <w:pPr>
              <w:pStyle w:val="71Sectionnumbering"/>
              <w:framePr w:wrap="around"/>
              <w:jc w:val="center"/>
              <w:rPr>
                <w:color w:val="414042" w:themeColor="text1"/>
              </w:rPr>
            </w:pPr>
            <w:hyperlink w:anchor="OurExecutiveLeadershipTeam" w:history="1">
              <w:r w:rsidRPr="00FC5A70">
                <w:rPr>
                  <w:rStyle w:val="Hyperlink"/>
                  <w:bCs/>
                  <w:color w:val="414042" w:themeColor="text1"/>
                  <w:u w:val="none"/>
                </w:rPr>
                <w:t>72</w:t>
              </w:r>
            </w:hyperlink>
          </w:p>
        </w:tc>
      </w:tr>
      <w:tr w:rsidR="00232B9A" w:rsidRPr="00232B9A" w14:paraId="622959BD" w14:textId="77777777" w:rsidTr="003D34C6">
        <w:trPr>
          <w:trHeight w:val="737"/>
        </w:trPr>
        <w:tc>
          <w:tcPr>
            <w:tcW w:w="4193" w:type="pct"/>
            <w:vAlign w:val="center"/>
          </w:tcPr>
          <w:p w14:paraId="742A83BB" w14:textId="77777777" w:rsidR="00665DAE" w:rsidRPr="00FC5A70" w:rsidRDefault="00665DAE" w:rsidP="00665DAE">
            <w:pPr>
              <w:pStyle w:val="71Sectionnumbering"/>
              <w:framePr w:wrap="around"/>
              <w:rPr>
                <w:color w:val="414042" w:themeColor="text1"/>
              </w:rPr>
            </w:pPr>
            <w:hyperlink w:anchor="OurPeople" w:history="1">
              <w:r w:rsidRPr="00FC5A70">
                <w:rPr>
                  <w:color w:val="414042" w:themeColor="text1"/>
                </w:rPr>
                <w:t>Our people</w:t>
              </w:r>
            </w:hyperlink>
          </w:p>
        </w:tc>
        <w:tc>
          <w:tcPr>
            <w:tcW w:w="807" w:type="pct"/>
          </w:tcPr>
          <w:p w14:paraId="1E0C8A7B" w14:textId="77777777" w:rsidR="00665DAE" w:rsidRPr="00FC5A70" w:rsidRDefault="00077533" w:rsidP="00665DAE">
            <w:pPr>
              <w:pStyle w:val="71Sectionnumbering"/>
              <w:framePr w:wrap="around"/>
              <w:jc w:val="center"/>
              <w:rPr>
                <w:color w:val="414042" w:themeColor="text1"/>
              </w:rPr>
            </w:pPr>
            <w:hyperlink w:anchor="OurPeople" w:history="1">
              <w:r w:rsidRPr="00FC5A70">
                <w:rPr>
                  <w:rStyle w:val="Hyperlink"/>
                  <w:bCs/>
                  <w:color w:val="414042" w:themeColor="text1"/>
                  <w:u w:val="none"/>
                </w:rPr>
                <w:t>73</w:t>
              </w:r>
            </w:hyperlink>
          </w:p>
        </w:tc>
      </w:tr>
      <w:tr w:rsidR="00232B9A" w:rsidRPr="00232B9A" w14:paraId="4DE0D2CC" w14:textId="77777777" w:rsidTr="003D34C6">
        <w:trPr>
          <w:trHeight w:val="737"/>
        </w:trPr>
        <w:tc>
          <w:tcPr>
            <w:tcW w:w="4193" w:type="pct"/>
            <w:vAlign w:val="center"/>
          </w:tcPr>
          <w:p w14:paraId="67648552" w14:textId="77777777" w:rsidR="00665DAE" w:rsidRPr="00FC5A70" w:rsidRDefault="00665DAE" w:rsidP="00665DAE">
            <w:pPr>
              <w:pStyle w:val="71Sectionnumbering"/>
              <w:framePr w:wrap="around"/>
              <w:rPr>
                <w:color w:val="414042" w:themeColor="text1"/>
              </w:rPr>
            </w:pPr>
            <w:hyperlink w:anchor="OurGovernanceandOversight" w:history="1">
              <w:r w:rsidRPr="00FC5A70">
                <w:rPr>
                  <w:rStyle w:val="Hyperlink"/>
                  <w:color w:val="414042" w:themeColor="text1"/>
                  <w:u w:val="none"/>
                </w:rPr>
                <w:t>Our governance and oversight</w:t>
              </w:r>
            </w:hyperlink>
          </w:p>
        </w:tc>
        <w:tc>
          <w:tcPr>
            <w:tcW w:w="807" w:type="pct"/>
          </w:tcPr>
          <w:p w14:paraId="165B7694" w14:textId="77777777" w:rsidR="00665DAE" w:rsidRPr="00FC5A70" w:rsidRDefault="00077533" w:rsidP="00665DAE">
            <w:pPr>
              <w:pStyle w:val="71Sectionnumbering"/>
              <w:framePr w:wrap="around"/>
              <w:jc w:val="center"/>
              <w:rPr>
                <w:color w:val="414042" w:themeColor="text1"/>
              </w:rPr>
            </w:pPr>
            <w:hyperlink w:anchor="OurGovernanceandOversight" w:history="1">
              <w:r w:rsidRPr="00FC5A70">
                <w:rPr>
                  <w:rStyle w:val="Hyperlink"/>
                  <w:bCs/>
                  <w:color w:val="414042" w:themeColor="text1"/>
                  <w:u w:val="none"/>
                </w:rPr>
                <w:t>76</w:t>
              </w:r>
            </w:hyperlink>
          </w:p>
        </w:tc>
      </w:tr>
    </w:tbl>
    <w:p w14:paraId="4503BD71" w14:textId="77777777" w:rsidR="00561686" w:rsidRPr="00F9716C" w:rsidRDefault="00561686" w:rsidP="008C7D74">
      <w:pPr>
        <w:pStyle w:val="Heading1"/>
        <w:sectPr w:rsidR="00561686" w:rsidRPr="00F9716C" w:rsidSect="00D46BC7">
          <w:type w:val="continuous"/>
          <w:pgSz w:w="11906" w:h="16838" w:code="9"/>
          <w:pgMar w:top="2155" w:right="1134" w:bottom="964" w:left="1134" w:header="720" w:footer="284" w:gutter="0"/>
          <w:cols w:space="567"/>
          <w:noEndnote/>
          <w:docGrid w:linePitch="272"/>
          <w15:footnoteColumns w:val="1"/>
        </w:sectPr>
      </w:pPr>
    </w:p>
    <w:p w14:paraId="3B877004" w14:textId="77777777" w:rsidR="00756FE9" w:rsidRPr="00F9716C" w:rsidRDefault="00756FE9" w:rsidP="00C06089">
      <w:pPr>
        <w:pStyle w:val="Heading2"/>
      </w:pPr>
      <w:bookmarkStart w:id="452" w:name="OurCommission"/>
      <w:r w:rsidRPr="00F9716C">
        <w:t>Our Commission</w:t>
      </w:r>
    </w:p>
    <w:bookmarkEnd w:id="452"/>
    <w:p w14:paraId="55E12CBB" w14:textId="77777777" w:rsidR="00C06089" w:rsidRDefault="00C06089" w:rsidP="00F81425">
      <w:pPr>
        <w:pStyle w:val="Openingparagraph"/>
        <w:spacing w:after="120"/>
        <w:sectPr w:rsidR="00C06089" w:rsidSect="00756FE9">
          <w:headerReference w:type="even" r:id="rId199"/>
          <w:headerReference w:type="default" r:id="rId200"/>
          <w:headerReference w:type="first" r:id="rId201"/>
          <w:pgSz w:w="11906" w:h="16838" w:code="9"/>
          <w:pgMar w:top="2155" w:right="1134" w:bottom="964" w:left="1134" w:header="720" w:footer="567" w:gutter="0"/>
          <w:cols w:space="567"/>
          <w:noEndnote/>
          <w:docGrid w:linePitch="272"/>
          <w15:footnoteColumns w:val="1"/>
        </w:sectPr>
      </w:pPr>
      <w:r w:rsidRPr="00C06089">
        <w:t>The Commission is responsible for providing strategic leadership and direction for the performance of the CCC’s functions and the exercise of our powers by the Chairperson, CEO and other commission officers.</w:t>
      </w:r>
    </w:p>
    <w:p w14:paraId="3A7DF5A0" w14:textId="77777777" w:rsidR="00CA72C7" w:rsidRDefault="00C31E7C" w:rsidP="00CA72C7">
      <w:pPr>
        <w:pStyle w:val="CalibriItalicsBold11"/>
        <w:rPr>
          <w:rFonts w:asciiTheme="majorHAnsi" w:hAnsiTheme="majorHAnsi" w:cstheme="majorHAnsi"/>
          <w:b w:val="0"/>
          <w:bCs w:val="0"/>
          <w:sz w:val="28"/>
          <w:szCs w:val="28"/>
        </w:rPr>
      </w:pPr>
      <w:r w:rsidRPr="00DC546A">
        <w:rPr>
          <w:rStyle w:val="DHeadingCalibri14Char"/>
          <w:b/>
          <w:bCs/>
          <w:color w:val="414042" w:themeColor="text1"/>
        </w:rPr>
        <mc:AlternateContent>
          <mc:Choice Requires="wps">
            <w:drawing>
              <wp:anchor distT="0" distB="0" distL="114300" distR="114300" simplePos="0" relativeHeight="251658301" behindDoc="0" locked="0" layoutInCell="1" allowOverlap="1" wp14:anchorId="6C044B42" wp14:editId="7BC82619">
                <wp:simplePos x="0" y="0"/>
                <wp:positionH relativeFrom="column">
                  <wp:posOffset>0</wp:posOffset>
                </wp:positionH>
                <wp:positionV relativeFrom="paragraph">
                  <wp:posOffset>238897</wp:posOffset>
                </wp:positionV>
                <wp:extent cx="6289040" cy="0"/>
                <wp:effectExtent l="0" t="0" r="0" b="0"/>
                <wp:wrapNone/>
                <wp:docPr id="13953974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9040" cy="0"/>
                        </a:xfrm>
                        <a:prstGeom prst="line">
                          <a:avLst/>
                        </a:prstGeom>
                        <a:noFill/>
                        <a:ln w="19050" cap="flat" cmpd="sng" algn="ctr">
                          <a:solidFill>
                            <a:srgbClr val="E6E7E8"/>
                          </a:solidFill>
                          <a:prstDash val="solid"/>
                          <a:miter lim="800000"/>
                        </a:ln>
                        <a:effectLst/>
                      </wps:spPr>
                      <wps:bodyPr/>
                    </wps:wsp>
                  </a:graphicData>
                </a:graphic>
                <wp14:sizeRelH relativeFrom="margin">
                  <wp14:pctWidth>0</wp14:pctWidth>
                </wp14:sizeRelH>
              </wp:anchor>
            </w:drawing>
          </mc:Choice>
          <mc:Fallback>
            <w:pict>
              <v:line w14:anchorId="1A68500A" id="Straight Connector 4" o:spid="_x0000_s1026" alt="&quot;&quot;" style="position:absolute;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8pt" to="495.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" strokecolor="#e6e7e8" strokeweight="1.5pt">
                <v:stroke joinstyle="miter"/>
              </v:line>
            </w:pict>
          </mc:Fallback>
        </mc:AlternateContent>
      </w:r>
      <w:r w:rsidR="00CA72C7" w:rsidRPr="00DC546A">
        <w:rPr>
          <w:rStyle w:val="DHeadingCalibri14Char"/>
          <w:b/>
          <w:bCs/>
          <w:color w:val="414042" w:themeColor="text1"/>
        </w:rPr>
        <w:t>Profile of our Commission</w:t>
      </w:r>
      <w:r w:rsidR="00CA72C7" w:rsidRPr="00DC546A">
        <w:rPr>
          <w:rStyle w:val="Heading3Char"/>
          <w:rFonts w:eastAsiaTheme="minorHAnsi"/>
          <w:b/>
          <w:bCs/>
        </w:rPr>
        <w:t xml:space="preserve"> </w:t>
      </w:r>
      <w:r w:rsidR="00CA72C7" w:rsidRPr="00B958F2">
        <w:rPr>
          <w:rFonts w:asciiTheme="majorHAnsi" w:hAnsiTheme="majorHAnsi" w:cstheme="majorHAnsi"/>
          <w:b w:val="0"/>
          <w:bCs w:val="0"/>
          <w:sz w:val="28"/>
          <w:szCs w:val="28"/>
        </w:rPr>
        <w:t>(as at 30 June 202</w:t>
      </w:r>
      <w:r w:rsidR="00CA72C7">
        <w:rPr>
          <w:rFonts w:asciiTheme="majorHAnsi" w:hAnsiTheme="majorHAnsi" w:cstheme="majorHAnsi"/>
          <w:b w:val="0"/>
          <w:bCs w:val="0"/>
          <w:sz w:val="28"/>
          <w:szCs w:val="28"/>
        </w:rPr>
        <w:t>5)</w:t>
      </w:r>
    </w:p>
    <w:p w14:paraId="0D44BFFD" w14:textId="77777777" w:rsidR="00CA72C7" w:rsidRDefault="00CA72C7" w:rsidP="00DC546A">
      <w:pPr>
        <w:pStyle w:val="CalibriItalicsBold11"/>
        <w:spacing w:after="120"/>
        <w:ind w:right="0"/>
        <w:sectPr w:rsidR="00CA72C7" w:rsidSect="00CA72C7">
          <w:type w:val="continuous"/>
          <w:pgSz w:w="11906" w:h="16838" w:code="9"/>
          <w:pgMar w:top="2155" w:right="1134" w:bottom="964" w:left="1134" w:header="720" w:footer="567" w:gutter="0"/>
          <w:cols w:space="567"/>
          <w:noEndnote/>
          <w:docGrid w:linePitch="272"/>
          <w15:footnoteColumns w:val="1"/>
        </w:sectPr>
      </w:pPr>
    </w:p>
    <w:p w14:paraId="2185FD9E" w14:textId="77777777" w:rsidR="00BB1F6D" w:rsidRPr="00DC546A" w:rsidRDefault="00195E82" w:rsidP="00D14988">
      <w:pPr>
        <w:pStyle w:val="CalibriItalicsBold11"/>
        <w:spacing w:before="320"/>
        <w:ind w:right="0"/>
        <w:outlineLvl w:val="3"/>
      </w:pPr>
      <w:r w:rsidRPr="00DC546A">
        <w:t xml:space="preserve">Mr Bruce Barbour </w:t>
      </w:r>
    </w:p>
    <w:p w14:paraId="2C5F4C6C" w14:textId="77777777" w:rsidR="00195E82" w:rsidRPr="00D61ECD" w:rsidRDefault="00195E82" w:rsidP="00B958F2">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Chairperson</w:t>
      </w:r>
    </w:p>
    <w:p w14:paraId="5F03A3A6" w14:textId="77777777" w:rsidR="00E54C01" w:rsidRDefault="00E54C01" w:rsidP="00EC3F76">
      <w:pPr>
        <w:widowControl w:val="0"/>
        <w:spacing w:after="80"/>
        <w:ind w:right="140"/>
        <w:rPr>
          <w:i/>
          <w:iCs/>
          <w:color w:val="414042" w:themeColor="text1"/>
          <w:sz w:val="18"/>
          <w:szCs w:val="18"/>
        </w:rPr>
      </w:pPr>
      <w:r w:rsidRPr="00E54C01">
        <w:rPr>
          <w:i/>
          <w:iCs/>
          <w:color w:val="414042" w:themeColor="text1"/>
          <w:sz w:val="18"/>
          <w:szCs w:val="18"/>
        </w:rPr>
        <w:t xml:space="preserve">LLB (admitted as a Legal Practitioner to the Supreme Court of NSW in 1995), appointed for a two-year term as Ordinary Commissioner on 14 May 2021, appointed as Acting Chairperson from 28 January 2022, appointed as Chairperson for a three-year term on 2 July 2022 and reappointed for a further three-year term </w:t>
      </w:r>
      <w:r w:rsidR="00715DD5">
        <w:rPr>
          <w:i/>
          <w:iCs/>
          <w:color w:val="414042" w:themeColor="text1"/>
          <w:sz w:val="18"/>
          <w:szCs w:val="18"/>
        </w:rPr>
        <w:t xml:space="preserve">commencing on </w:t>
      </w:r>
      <w:r w:rsidR="00447978">
        <w:rPr>
          <w:i/>
          <w:iCs/>
          <w:color w:val="414042" w:themeColor="text1"/>
          <w:sz w:val="18"/>
          <w:szCs w:val="18"/>
        </w:rPr>
        <w:br/>
      </w:r>
      <w:r w:rsidR="00715DD5">
        <w:rPr>
          <w:i/>
          <w:iCs/>
          <w:color w:val="414042" w:themeColor="text1"/>
          <w:sz w:val="18"/>
          <w:szCs w:val="18"/>
        </w:rPr>
        <w:t>2 July 2025</w:t>
      </w:r>
      <w:r w:rsidRPr="00E54C01">
        <w:rPr>
          <w:i/>
          <w:iCs/>
          <w:color w:val="414042" w:themeColor="text1"/>
          <w:sz w:val="18"/>
          <w:szCs w:val="18"/>
        </w:rPr>
        <w:t>.</w:t>
      </w:r>
    </w:p>
    <w:p w14:paraId="29A9FE08" w14:textId="77777777" w:rsidR="008174C2" w:rsidRPr="00EC3F76" w:rsidRDefault="008174C2" w:rsidP="00825554">
      <w:pPr>
        <w:pStyle w:val="newBODYTEXT"/>
        <w:spacing w:after="0"/>
        <w:ind w:right="213"/>
        <w:rPr>
          <w:sz w:val="19"/>
          <w:szCs w:val="19"/>
        </w:rPr>
      </w:pPr>
      <w:r w:rsidRPr="00EC3F76">
        <w:rPr>
          <w:sz w:val="19"/>
          <w:szCs w:val="19"/>
        </w:rPr>
        <w:t xml:space="preserve">Mr Barbour has extensive experience in administrative law, investigations, and management. He was the NSW Ombudsman for 15 years from 2000 to 2015. </w:t>
      </w:r>
    </w:p>
    <w:p w14:paraId="798353DE" w14:textId="77777777" w:rsidR="008174C2" w:rsidRPr="00EC3F76" w:rsidRDefault="008174C2" w:rsidP="00EC3F76">
      <w:pPr>
        <w:pStyle w:val="newBODYTEXT"/>
        <w:ind w:right="213"/>
        <w:rPr>
          <w:sz w:val="19"/>
          <w:szCs w:val="19"/>
        </w:rPr>
      </w:pPr>
      <w:r w:rsidRPr="00EC3F76">
        <w:rPr>
          <w:sz w:val="19"/>
          <w:szCs w:val="19"/>
        </w:rPr>
        <w:t>Mr Barbour has also been a Senior Member of the Administrative Appeals Tribunal, Member of the NSW Casino Control Authority and acted as Commonwealth Merit Protection Commissioner and Queensland Integrity Commissioner. Mr Barbour’s board experience includes being Chair of the NSW Public Interest Disclosures Steering Committee, Convenor of the NSW Child Death Advisory Committee and Vice-President of the International Ombudsman Institute.</w:t>
      </w:r>
    </w:p>
    <w:p w14:paraId="3E35591E" w14:textId="77777777" w:rsidR="00BB1F6D" w:rsidRPr="00DC546A" w:rsidRDefault="00195E82" w:rsidP="00D14988">
      <w:pPr>
        <w:pStyle w:val="CalibriItalicsBold11"/>
        <w:ind w:right="0"/>
        <w:outlineLvl w:val="3"/>
      </w:pPr>
      <w:r w:rsidRPr="00DC546A">
        <w:t xml:space="preserve">Ms Kathryn McMillan KC </w:t>
      </w:r>
    </w:p>
    <w:p w14:paraId="1FA8BC47" w14:textId="77777777" w:rsidR="00195E82" w:rsidRPr="00D61ECD" w:rsidRDefault="00195E82" w:rsidP="00B958F2">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Deputy Chairperson</w:t>
      </w:r>
    </w:p>
    <w:p w14:paraId="274BA43F" w14:textId="77777777" w:rsidR="00FA463E" w:rsidRDefault="00FA463E" w:rsidP="00D00796">
      <w:pPr>
        <w:widowControl w:val="0"/>
        <w:spacing w:after="80"/>
        <w:ind w:right="-1"/>
        <w:rPr>
          <w:i/>
          <w:iCs/>
          <w:color w:val="414042" w:themeColor="text1"/>
          <w:sz w:val="18"/>
          <w:szCs w:val="18"/>
        </w:rPr>
      </w:pPr>
      <w:r w:rsidRPr="00FA463E">
        <w:rPr>
          <w:i/>
          <w:iCs/>
          <w:color w:val="414042" w:themeColor="text1"/>
          <w:sz w:val="18"/>
          <w:szCs w:val="18"/>
        </w:rPr>
        <w:t>Admitted as a barrister in 1987, appointed senior counsel in 2006, and appointed as Deputy Chairperson for a five-year term on 16 December 2022.</w:t>
      </w:r>
    </w:p>
    <w:p w14:paraId="1BE8BE0F" w14:textId="77777777" w:rsidR="00EC3F76" w:rsidRPr="00EC3F76" w:rsidRDefault="00EC3F76" w:rsidP="00825554">
      <w:pPr>
        <w:pStyle w:val="newBODYTEXT"/>
        <w:spacing w:after="0"/>
        <w:ind w:right="213"/>
        <w:rPr>
          <w:sz w:val="19"/>
          <w:szCs w:val="19"/>
        </w:rPr>
      </w:pPr>
      <w:r w:rsidRPr="00EC3F76">
        <w:rPr>
          <w:sz w:val="19"/>
          <w:szCs w:val="19"/>
        </w:rPr>
        <w:t xml:space="preserve">Ms McMillan practices in personal injuries, public law, disciplinary matters, discrimination proceedings and has a long-standing practice in family law and child protection proceedings. She has been an ethics Counsellor for the Bar for many </w:t>
      </w:r>
      <w:proofErr w:type="gramStart"/>
      <w:r w:rsidRPr="00EC3F76">
        <w:rPr>
          <w:sz w:val="19"/>
          <w:szCs w:val="19"/>
        </w:rPr>
        <w:t>years, and</w:t>
      </w:r>
      <w:proofErr w:type="gramEnd"/>
      <w:r w:rsidRPr="00EC3F76">
        <w:rPr>
          <w:sz w:val="19"/>
          <w:szCs w:val="19"/>
        </w:rPr>
        <w:t xml:space="preserve"> has been appointed to the Queensland Civil and Administrative Tribunal as an assessor in legal disciplinary matters. </w:t>
      </w:r>
    </w:p>
    <w:p w14:paraId="4AD00FA1" w14:textId="77777777" w:rsidR="00EC3F76" w:rsidRPr="00EC3F76" w:rsidRDefault="00EC3F76" w:rsidP="00EC3F76">
      <w:pPr>
        <w:pStyle w:val="newBODYTEXT"/>
        <w:ind w:right="213"/>
        <w:rPr>
          <w:sz w:val="19"/>
          <w:szCs w:val="19"/>
        </w:rPr>
      </w:pPr>
      <w:r w:rsidRPr="00EC3F76">
        <w:rPr>
          <w:sz w:val="19"/>
          <w:szCs w:val="19"/>
        </w:rPr>
        <w:t>She has appeared in numerous Royal</w:t>
      </w:r>
      <w:r w:rsidR="00825554">
        <w:rPr>
          <w:sz w:val="19"/>
          <w:szCs w:val="19"/>
        </w:rPr>
        <w:t xml:space="preserve"> </w:t>
      </w:r>
      <w:r w:rsidRPr="00EC3F76">
        <w:rPr>
          <w:sz w:val="19"/>
          <w:szCs w:val="19"/>
        </w:rPr>
        <w:t xml:space="preserve">Commissions/Commissions of Inquiry and has held </w:t>
      </w:r>
      <w:proofErr w:type="gramStart"/>
      <w:r w:rsidRPr="00EC3F76">
        <w:rPr>
          <w:sz w:val="19"/>
          <w:szCs w:val="19"/>
        </w:rPr>
        <w:t>a number of</w:t>
      </w:r>
      <w:proofErr w:type="gramEnd"/>
      <w:r w:rsidRPr="00EC3F76">
        <w:rPr>
          <w:sz w:val="19"/>
          <w:szCs w:val="19"/>
        </w:rPr>
        <w:t xml:space="preserve"> Ministerial appointments.</w:t>
      </w:r>
    </w:p>
    <w:p w14:paraId="2AF46696" w14:textId="77777777" w:rsidR="00BB1F6D" w:rsidRPr="00D14988" w:rsidRDefault="00195E82" w:rsidP="00D14988">
      <w:pPr>
        <w:pStyle w:val="CalibriItalicsBold11"/>
        <w:ind w:right="0"/>
        <w:outlineLvl w:val="3"/>
      </w:pPr>
      <w:r w:rsidRPr="00DC546A">
        <w:t>Ms Helen Darch OAM</w:t>
      </w:r>
      <w:r w:rsidRPr="00D14988">
        <w:t xml:space="preserve"> </w:t>
      </w:r>
    </w:p>
    <w:p w14:paraId="7D104CD3" w14:textId="77777777" w:rsidR="00195E82" w:rsidRPr="00D61ECD" w:rsidRDefault="00195E82" w:rsidP="00611A53">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75602DAA" w14:textId="77777777" w:rsidR="00772DF9" w:rsidRDefault="00772DF9" w:rsidP="00377C9F">
      <w:pPr>
        <w:widowControl w:val="0"/>
        <w:spacing w:after="80"/>
        <w:ind w:right="140"/>
        <w:rPr>
          <w:i/>
          <w:iCs/>
          <w:color w:val="414042" w:themeColor="text1"/>
          <w:sz w:val="18"/>
          <w:szCs w:val="18"/>
        </w:rPr>
      </w:pPr>
      <w:r w:rsidRPr="00772DF9">
        <w:rPr>
          <w:i/>
          <w:iCs/>
          <w:color w:val="414042" w:themeColor="text1"/>
          <w:sz w:val="18"/>
          <w:szCs w:val="18"/>
        </w:rPr>
        <w:t xml:space="preserve">BA, GradDip (Lib&amp;InfoServ), MEd (Train&amp;Dev), MAICD, appointed as Ordinary Commissioner for a two-year term on 14 May 2021, and reappointed as Ordinary Commissioner </w:t>
      </w:r>
      <w:r w:rsidRPr="00825554">
        <w:rPr>
          <w:i/>
          <w:iCs/>
          <w:color w:val="414042" w:themeColor="text1"/>
          <w:sz w:val="18"/>
          <w:szCs w:val="18"/>
        </w:rPr>
        <w:t>for a five-year term on 14 May 2023.</w:t>
      </w:r>
    </w:p>
    <w:p w14:paraId="05C4CC12" w14:textId="77777777" w:rsidR="00611A53" w:rsidRPr="00EC3F76" w:rsidRDefault="00DE1193" w:rsidP="00EC3F76">
      <w:pPr>
        <w:pStyle w:val="newBODYTEXT"/>
        <w:spacing w:before="360"/>
        <w:ind w:right="215"/>
        <w:rPr>
          <w:sz w:val="19"/>
          <w:szCs w:val="19"/>
        </w:rPr>
      </w:pPr>
      <w:r w:rsidRPr="00EC3F76">
        <w:rPr>
          <w:sz w:val="19"/>
          <w:szCs w:val="19"/>
        </w:rPr>
        <w:t>Ms Darch is a management consultant with extensive experience in strategy, facilitation, stakeholder engagement and change management. She has consulted to the government, health, education, and not-for-profit sectors for many years, and now focuses on executive mentoring and Board work. Ms Darch has over 15 years’ experience as a non-executive director on large not-for-profit and government boards and is currently Chair of the Mackay Hospital and Health Services Board and Chair of the Research Advisory Committee, Health and Wellbeing Queensland.</w:t>
      </w:r>
    </w:p>
    <w:p w14:paraId="69D58502" w14:textId="77777777" w:rsidR="00BB1F6D" w:rsidRPr="00DC546A" w:rsidRDefault="00B53F15" w:rsidP="00D14988">
      <w:pPr>
        <w:pStyle w:val="CalibriItalicsBold11"/>
        <w:ind w:right="0"/>
        <w:outlineLvl w:val="3"/>
      </w:pPr>
      <w:r w:rsidRPr="00DC546A">
        <w:t>Mr Peter Dowling AM</w:t>
      </w:r>
    </w:p>
    <w:p w14:paraId="3F5C9FF4" w14:textId="77777777" w:rsidR="00313EC2" w:rsidRPr="00D61ECD" w:rsidRDefault="00B53F15" w:rsidP="00611A53">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5F7121A4" w14:textId="77777777" w:rsidR="00BD5562" w:rsidRDefault="00BD5562" w:rsidP="00EC3F76">
      <w:pPr>
        <w:widowControl w:val="0"/>
        <w:spacing w:after="80"/>
        <w:ind w:right="140"/>
        <w:rPr>
          <w:i/>
          <w:iCs/>
          <w:color w:val="414042" w:themeColor="text1"/>
          <w:sz w:val="18"/>
          <w:szCs w:val="18"/>
        </w:rPr>
      </w:pPr>
      <w:r w:rsidRPr="00BD5562">
        <w:rPr>
          <w:i/>
          <w:iCs/>
          <w:color w:val="414042" w:themeColor="text1"/>
          <w:sz w:val="18"/>
          <w:szCs w:val="18"/>
        </w:rPr>
        <w:t>Appointed as Ordinary Commissioner for a three-year term on 4 November 2022.</w:t>
      </w:r>
    </w:p>
    <w:p w14:paraId="12246DCB" w14:textId="77777777" w:rsidR="009714BB" w:rsidRPr="00EC3F76" w:rsidRDefault="009714BB" w:rsidP="003C0695">
      <w:pPr>
        <w:pStyle w:val="newBODYTEXT"/>
        <w:ind w:right="140"/>
        <w:rPr>
          <w:sz w:val="19"/>
          <w:szCs w:val="19"/>
        </w:rPr>
      </w:pPr>
      <w:r w:rsidRPr="00EC3F76">
        <w:rPr>
          <w:sz w:val="19"/>
          <w:szCs w:val="19"/>
        </w:rPr>
        <w:t>Mr Dowling is an accountant (FCPA and former EY</w:t>
      </w:r>
      <w:r w:rsidR="003C0695">
        <w:rPr>
          <w:sz w:val="19"/>
          <w:szCs w:val="19"/>
        </w:rPr>
        <w:t xml:space="preserve"> </w:t>
      </w:r>
      <w:r w:rsidRPr="00EC3F76">
        <w:rPr>
          <w:sz w:val="19"/>
          <w:szCs w:val="19"/>
        </w:rPr>
        <w:t xml:space="preserve">Partner) with over 25 years’ experience as a </w:t>
      </w:r>
      <w:r w:rsidR="003C0695">
        <w:rPr>
          <w:sz w:val="19"/>
          <w:szCs w:val="19"/>
        </w:rPr>
        <w:br/>
      </w:r>
      <w:r w:rsidRPr="00EC3F76">
        <w:rPr>
          <w:sz w:val="19"/>
          <w:szCs w:val="19"/>
        </w:rPr>
        <w:t xml:space="preserve">non-executive company director and independent audit and risk committee member. He has sat on government and private sector boards in the finance, insurance, health, education, electricity and mining sectors among others. His audit and risk committee roles cover local, state and federal government and private sector entities. </w:t>
      </w:r>
    </w:p>
    <w:p w14:paraId="1A94B6BA" w14:textId="77777777" w:rsidR="00BB1F6D" w:rsidRPr="00DC546A" w:rsidRDefault="00195E82" w:rsidP="00D14988">
      <w:pPr>
        <w:pStyle w:val="CalibriItalicsBold11"/>
        <w:ind w:right="0"/>
        <w:outlineLvl w:val="3"/>
      </w:pPr>
      <w:r w:rsidRPr="00DC546A">
        <w:t>Ms Simone Webbe</w:t>
      </w:r>
    </w:p>
    <w:p w14:paraId="5632B6F7" w14:textId="77777777" w:rsidR="00195E82" w:rsidRPr="00D61ECD" w:rsidRDefault="00195E82" w:rsidP="00670B5E">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72A200D0" w14:textId="77777777" w:rsidR="00B42E6B" w:rsidRDefault="00B42E6B" w:rsidP="003B0E18">
      <w:pPr>
        <w:widowControl w:val="0"/>
        <w:spacing w:after="80"/>
        <w:ind w:right="-1"/>
        <w:rPr>
          <w:i/>
          <w:iCs/>
          <w:color w:val="414042" w:themeColor="text1"/>
          <w:sz w:val="18"/>
          <w:szCs w:val="18"/>
        </w:rPr>
      </w:pPr>
      <w:r w:rsidRPr="00B42E6B">
        <w:rPr>
          <w:i/>
          <w:iCs/>
          <w:color w:val="414042" w:themeColor="text1"/>
          <w:sz w:val="18"/>
          <w:szCs w:val="18"/>
        </w:rPr>
        <w:t>Admitted as a Barrister of the Supreme Court of Queensland in 1993 and of the High Court of Australia in 1996. Appointed as Ordinary Commissioner for a five-year term on 25 August 2023.</w:t>
      </w:r>
    </w:p>
    <w:p w14:paraId="4C0618A8" w14:textId="21131087" w:rsidR="005A1EE2" w:rsidRPr="00825554" w:rsidRDefault="002539AC" w:rsidP="00825554">
      <w:pPr>
        <w:pStyle w:val="newBODYTEXT"/>
        <w:ind w:right="213"/>
        <w:rPr>
          <w:sz w:val="19"/>
          <w:szCs w:val="19"/>
        </w:rPr>
      </w:pPr>
      <w:bookmarkStart w:id="453" w:name="_Toc102039469"/>
      <w:bookmarkStart w:id="454" w:name="_Toc102039831"/>
      <w:bookmarkStart w:id="455" w:name="_Toc102040188"/>
      <w:bookmarkStart w:id="456" w:name="_Toc102040516"/>
      <w:bookmarkStart w:id="457" w:name="_Toc102040850"/>
      <w:bookmarkStart w:id="458" w:name="_Toc102041178"/>
      <w:bookmarkStart w:id="459" w:name="_Toc102041507"/>
      <w:bookmarkStart w:id="460" w:name="_Toc102041839"/>
      <w:bookmarkStart w:id="461" w:name="_Toc102042166"/>
      <w:bookmarkStart w:id="462" w:name="_Toc102042496"/>
      <w:r w:rsidRPr="00EC3F76">
        <w:rPr>
          <w:sz w:val="19"/>
          <w:szCs w:val="19"/>
        </w:rPr>
        <w:t xml:space="preserve">Ms Webbe is a consultant with significant public sector experience in governance, accountability, </w:t>
      </w:r>
      <w:r w:rsidR="001766AF">
        <w:rPr>
          <w:sz w:val="19"/>
          <w:szCs w:val="19"/>
        </w:rPr>
        <w:br/>
      </w:r>
      <w:r w:rsidRPr="00EC3F76">
        <w:rPr>
          <w:sz w:val="19"/>
          <w:szCs w:val="19"/>
        </w:rPr>
        <w:t xml:space="preserve">anti-corruption and integrity reforms. Simone also has extensive public sector experience in constitutional and public law.  She is a former Deputy Director-General in the Queensland Department of the Premier and </w:t>
      </w:r>
      <w:proofErr w:type="gramStart"/>
      <w:r w:rsidRPr="00EC3F76">
        <w:rPr>
          <w:sz w:val="19"/>
          <w:szCs w:val="19"/>
        </w:rPr>
        <w:t>Cabinet, and</w:t>
      </w:r>
      <w:proofErr w:type="gramEnd"/>
      <w:r w:rsidRPr="00EC3F76">
        <w:rPr>
          <w:sz w:val="19"/>
          <w:szCs w:val="19"/>
        </w:rPr>
        <w:t xml:space="preserve"> has served on a range of boards and national bodies such as the National Counter-Terrorism Committee. She is a current Faculty member of the Australian and New Zealand School of Government.</w:t>
      </w:r>
      <w:r w:rsidR="00825554">
        <w:rPr>
          <w:sz w:val="19"/>
          <w:szCs w:val="19"/>
        </w:rPr>
        <w:br/>
      </w:r>
      <w:r w:rsidR="00825554">
        <w:rPr>
          <w:sz w:val="19"/>
          <w:szCs w:val="19"/>
        </w:rPr>
        <w:br/>
      </w:r>
      <w:r w:rsidR="00825554">
        <w:rPr>
          <w:sz w:val="19"/>
          <w:szCs w:val="19"/>
        </w:rPr>
        <w:br/>
      </w:r>
      <w:r w:rsidR="00EC3F76">
        <w:rPr>
          <w:sz w:val="19"/>
          <w:szCs w:val="19"/>
        </w:rPr>
        <w:br/>
      </w:r>
      <w:r w:rsidR="005A1EE2">
        <w:br w:type="page"/>
      </w:r>
    </w:p>
    <w:p w14:paraId="20ECD0DB" w14:textId="77777777" w:rsidR="009872DC" w:rsidRDefault="009872DC" w:rsidP="00F32ADD">
      <w:pPr>
        <w:pStyle w:val="EHeadingCalibri14"/>
        <w:sectPr w:rsidR="009872DC" w:rsidSect="00C06089">
          <w:type w:val="continuous"/>
          <w:pgSz w:w="11906" w:h="16838" w:code="9"/>
          <w:pgMar w:top="2155" w:right="1134" w:bottom="964" w:left="1134" w:header="720" w:footer="567" w:gutter="0"/>
          <w:cols w:num="2" w:space="567"/>
          <w:noEndnote/>
          <w:docGrid w:linePitch="272"/>
          <w15:footnoteColumns w:val="1"/>
        </w:sectPr>
      </w:pPr>
    </w:p>
    <w:p w14:paraId="381523A5" w14:textId="77777777" w:rsidR="009872DC" w:rsidRPr="00D14988" w:rsidRDefault="009872DC" w:rsidP="00D14988">
      <w:pPr>
        <w:pStyle w:val="EHeadingCalibri14"/>
        <w:ind w:right="-285"/>
        <w:rPr>
          <w:sz w:val="24"/>
          <w:szCs w:val="24"/>
        </w:rPr>
      </w:pPr>
      <w:r w:rsidRPr="00D14988">
        <w:rPr>
          <w:sz w:val="24"/>
          <w:szCs w:val="24"/>
        </w:rPr>
        <w:t xml:space="preserve">Appointment criteria for Commissioners </w:t>
      </w:r>
    </w:p>
    <w:p w14:paraId="1E0552BA" w14:textId="77777777" w:rsidR="00195E82" w:rsidRPr="00F9716C" w:rsidRDefault="00F724CD" w:rsidP="006F1D6D">
      <w:pPr>
        <w:pStyle w:val="newBODYTEXT"/>
      </w:pPr>
      <w:r w:rsidRPr="00F9716C">
        <w:t xml:space="preserve">The </w:t>
      </w:r>
      <w:r w:rsidRPr="00F9716C">
        <w:rPr>
          <w:bCs/>
          <w:i/>
          <w:iCs/>
          <w:u w:color="E6E7E8" w:themeColor="background2"/>
        </w:rPr>
        <w:t>Crime and Corruption Act 2001</w:t>
      </w:r>
      <w:r w:rsidRPr="00F9716C">
        <w:rPr>
          <w:bCs/>
          <w:u w:color="E6E7E8" w:themeColor="background2"/>
        </w:rPr>
        <w:t xml:space="preserve"> </w:t>
      </w:r>
      <w:r w:rsidRPr="00F9716C">
        <w:t>requires that the CCC Chairperson and Deputy Chairperson must have served as, or are qualified to serve as, a judge of the Supreme Court of any state, the High Court or the Federal Court. The Act also requires that Ordinary Commissioners have the qualifications, experience or standing appropriate to help the Commission perform its functions.</w:t>
      </w:r>
    </w:p>
    <w:p w14:paraId="4D435E9E" w14:textId="77777777" w:rsidR="00D23C2F" w:rsidRDefault="00F724CD" w:rsidP="006F1D6D">
      <w:pPr>
        <w:pStyle w:val="newBODYTEXT"/>
      </w:pPr>
      <w:r w:rsidRPr="00F9716C">
        <w:t>Commissioners are appointed by the Governor-in-Council for a maximum of five years, with the provision of a further five-year re-appointment if they do not hold that office for more than ten years in total</w:t>
      </w:r>
      <w:r w:rsidR="0088251D">
        <w:t>.</w:t>
      </w:r>
      <w:r w:rsidR="00426784" w:rsidRPr="00E47B12">
        <w:rPr>
          <w:rStyle w:val="FootnoteReference"/>
        </w:rPr>
        <w:footnoteReference w:id="20"/>
      </w:r>
      <w:r w:rsidRPr="00F9716C">
        <w:t xml:space="preserve"> The Governor-in-Council may appoint an acting Chairperson or temporary part-time Commissioner during a period of absence or when there is a temporary vacancy in a role. The Chairperson may appoint for a temporary period</w:t>
      </w:r>
      <w:r w:rsidR="006F1D6D">
        <w:t xml:space="preserve"> </w:t>
      </w:r>
      <w:r w:rsidRPr="00F9716C">
        <w:t>a Sessional Commissioner to conduct hearings, examine witnesses, or undertake specific investigations relevant to the CCC’s functions.</w:t>
      </w:r>
    </w:p>
    <w:p w14:paraId="2C91C451" w14:textId="77777777" w:rsidR="00F724CD" w:rsidRPr="00D14988" w:rsidRDefault="00F724CD" w:rsidP="00D14988">
      <w:pPr>
        <w:pStyle w:val="EHeadingCalibri14"/>
        <w:ind w:right="71"/>
        <w:rPr>
          <w:sz w:val="24"/>
          <w:szCs w:val="24"/>
        </w:rPr>
      </w:pPr>
      <w:r w:rsidRPr="00D14988">
        <w:rPr>
          <w:sz w:val="24"/>
          <w:szCs w:val="24"/>
        </w:rPr>
        <w:t>Appointment criteria for the Chief Executive Officer</w:t>
      </w:r>
    </w:p>
    <w:p w14:paraId="6F2526FF" w14:textId="77777777" w:rsidR="00042A9E" w:rsidRDefault="00F724CD" w:rsidP="006F1D6D">
      <w:pPr>
        <w:pStyle w:val="newBODYTEXT"/>
        <w:sectPr w:rsidR="00042A9E" w:rsidSect="00006EA0">
          <w:type w:val="continuous"/>
          <w:pgSz w:w="11906" w:h="16838" w:code="9"/>
          <w:pgMar w:top="2269" w:right="1134" w:bottom="964" w:left="1134" w:header="720" w:footer="567" w:gutter="0"/>
          <w:cols w:num="2" w:space="567"/>
          <w:noEndnote/>
          <w:docGrid w:linePitch="272"/>
          <w15:footnoteColumns w:val="1"/>
        </w:sectPr>
      </w:pPr>
      <w:r w:rsidRPr="00F9716C">
        <w:t xml:space="preserve">The CEO is appointed by the Governor-in-Council for a maximum of five years with the option of renewal for a further five years, with no more than ten years in total. To qualify under the </w:t>
      </w:r>
      <w:r w:rsidRPr="00F9716C">
        <w:rPr>
          <w:bCs/>
          <w:i/>
          <w:iCs/>
          <w:u w:color="E6E7E8" w:themeColor="background2"/>
        </w:rPr>
        <w:t>Crime and Corruption Act 2001</w:t>
      </w:r>
      <w:r w:rsidRPr="00F9716C">
        <w:rPr>
          <w:bCs/>
          <w:u w:color="E6E7E8" w:themeColor="background2"/>
        </w:rPr>
        <w:t xml:space="preserve"> </w:t>
      </w:r>
      <w:r w:rsidRPr="00F9716C">
        <w:t>for appointment as the CEO, the person must have qualifications, experience or standing appropriate to perform the functions of the CEO.</w:t>
      </w:r>
      <w:r w:rsidR="00D14988">
        <w:br/>
      </w:r>
    </w:p>
    <w:p w14:paraId="7F560117" w14:textId="77777777" w:rsidR="00D61ECD" w:rsidRDefault="00D61ECD" w:rsidP="009879C0">
      <w:pPr>
        <w:pStyle w:val="Tableheader"/>
        <w:jc w:val="left"/>
        <w:rPr>
          <w:b w:val="0"/>
        </w:rPr>
        <w:sectPr w:rsidR="00D61ECD" w:rsidSect="00D46BC7">
          <w:type w:val="continuous"/>
          <w:pgSz w:w="11906" w:h="16838" w:code="9"/>
          <w:pgMar w:top="2155" w:right="1134" w:bottom="964" w:left="1134" w:header="720" w:footer="284" w:gutter="0"/>
          <w:cols w:space="567"/>
          <w:noEndnote/>
          <w:docGrid w:linePitch="272"/>
          <w15:footnoteColumns w:val="1"/>
        </w:sectPr>
      </w:pPr>
    </w:p>
    <w:tbl>
      <w:tblPr>
        <w:tblStyle w:val="Annualreport2020-211"/>
        <w:tblpPr w:leftFromText="180" w:rightFromText="180" w:vertAnchor="text" w:horzAnchor="margin" w:tblpY="84"/>
        <w:tblW w:w="4854" w:type="pct"/>
        <w:tblBorders>
          <w:bottom w:val="single" w:sz="4" w:space="0" w:color="BCBEC0"/>
          <w:insideH w:val="single" w:sz="4" w:space="0" w:color="BCBEC0"/>
          <w:insideV w:val="single" w:sz="4" w:space="0" w:color="BCBEC0"/>
        </w:tblBorders>
        <w:tblCellMar>
          <w:top w:w="0" w:type="dxa"/>
          <w:left w:w="85" w:type="dxa"/>
          <w:bottom w:w="0" w:type="dxa"/>
          <w:right w:w="85" w:type="dxa"/>
        </w:tblCellMar>
        <w:tblLook w:val="04A0" w:firstRow="1" w:lastRow="0" w:firstColumn="1" w:lastColumn="0" w:noHBand="0" w:noVBand="1"/>
        <w:tblCaption w:val="Table - Commission meetings from 1 July 2017 to 30 June 2018"/>
      </w:tblPr>
      <w:tblGrid>
        <w:gridCol w:w="2553"/>
        <w:gridCol w:w="3544"/>
        <w:gridCol w:w="1701"/>
        <w:gridCol w:w="1559"/>
      </w:tblGrid>
      <w:tr w:rsidR="00F9716C" w:rsidRPr="00F9716C" w14:paraId="179C4619" w14:textId="77777777" w:rsidTr="00006EA0">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4"/>
            <w:tcBorders>
              <w:top w:val="nil"/>
              <w:left w:val="nil"/>
              <w:bottom w:val="single" w:sz="4" w:space="0" w:color="BCBEC0" w:themeColor="accent5"/>
              <w:right w:val="nil"/>
            </w:tcBorders>
            <w:shd w:val="clear" w:color="auto" w:fill="auto"/>
            <w:vAlign w:val="top"/>
          </w:tcPr>
          <w:p w14:paraId="2174C452" w14:textId="77777777" w:rsidR="00BC0A6B" w:rsidRPr="000C4FD5" w:rsidRDefault="00BC0A6B" w:rsidP="00006EA0">
            <w:pPr>
              <w:pStyle w:val="newBODYTEXT"/>
              <w:pBdr>
                <w:top w:val="single" w:sz="4" w:space="0" w:color="BCBEC0" w:themeColor="accent5"/>
              </w:pBdr>
              <w:jc w:val="left"/>
            </w:pPr>
            <w:r w:rsidRPr="00E47B12">
              <w:rPr>
                <w:rFonts w:asciiTheme="minorHAnsi" w:hAnsiTheme="minorHAnsi" w:cstheme="minorHAnsi"/>
                <w:bCs/>
                <w:noProof/>
              </w:rPr>
              <w:t xml:space="preserve">Table </w:t>
            </w:r>
            <w:r w:rsidR="00FF6803" w:rsidRPr="00E47B12">
              <w:rPr>
                <w:rFonts w:asciiTheme="minorHAnsi" w:hAnsiTheme="minorHAnsi" w:cstheme="minorHAnsi"/>
                <w:bCs/>
                <w:noProof/>
              </w:rPr>
              <w:t>3</w:t>
            </w:r>
            <w:r w:rsidRPr="00E47B12">
              <w:rPr>
                <w:rFonts w:asciiTheme="minorHAnsi" w:hAnsiTheme="minorHAnsi" w:cstheme="minorHAnsi"/>
                <w:bCs/>
                <w:noProof/>
              </w:rPr>
              <w:t>:</w:t>
            </w:r>
            <w:r w:rsidRPr="002E24EA">
              <w:rPr>
                <w:rFonts w:asciiTheme="minorHAnsi" w:hAnsiTheme="minorHAnsi" w:cstheme="minorHAnsi"/>
                <w:bCs/>
                <w:noProof/>
              </w:rPr>
              <w:t xml:space="preserve"> Commission meetings from </w:t>
            </w:r>
            <w:r w:rsidR="00350D24" w:rsidRPr="002E24EA">
              <w:rPr>
                <w:rFonts w:asciiTheme="minorHAnsi" w:hAnsiTheme="minorHAnsi" w:cstheme="minorHAnsi"/>
                <w:bCs/>
                <w:noProof/>
              </w:rPr>
              <w:t>1 July 2024 to 30 June 2025</w:t>
            </w:r>
            <w:r w:rsidR="004C2E01" w:rsidRPr="004C2E01">
              <w:rPr>
                <w:rFonts w:asciiTheme="minorHAnsi" w:hAnsiTheme="minorHAnsi" w:cstheme="minorHAnsi"/>
                <w:b w:val="0"/>
                <w:noProof/>
                <w:vertAlign w:val="superscript"/>
              </w:rPr>
              <w:t>4,7,11</w:t>
            </w:r>
          </w:p>
        </w:tc>
      </w:tr>
      <w:tr w:rsidR="00F9716C" w:rsidRPr="00F9716C" w14:paraId="1BD4C3CC" w14:textId="77777777" w:rsidTr="005E47AD">
        <w:trPr>
          <w:trHeight w:val="20"/>
        </w:trPr>
        <w:tc>
          <w:tcPr>
            <w:tcW w:w="1364" w:type="pct"/>
            <w:vMerge w:val="restar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tcPr>
          <w:p w14:paraId="6139EB6C" w14:textId="77777777" w:rsidR="00BC0A6B" w:rsidRPr="005E47AD" w:rsidRDefault="00BC0A6B" w:rsidP="00006EA0">
            <w:pPr>
              <w:suppressAutoHyphens/>
              <w:autoSpaceDE w:val="0"/>
              <w:autoSpaceDN w:val="0"/>
              <w:adjustRightInd w:val="0"/>
              <w:spacing w:after="0"/>
              <w:textAlignment w:val="center"/>
              <w:rPr>
                <w:rFonts w:asciiTheme="minorHAnsi" w:eastAsia="Calibri" w:hAnsiTheme="minorHAnsi" w:cstheme="minorHAnsi"/>
                <w:color w:val="FFFFFF" w:themeColor="background1"/>
                <w:spacing w:val="-4"/>
                <w:szCs w:val="20"/>
              </w:rPr>
            </w:pPr>
            <w:r w:rsidRPr="005E47AD">
              <w:rPr>
                <w:rFonts w:asciiTheme="minorHAnsi" w:eastAsia="Calibri" w:hAnsiTheme="minorHAnsi" w:cstheme="minorHAnsi"/>
                <w:b/>
                <w:bCs/>
                <w:color w:val="FFFFFF" w:themeColor="background1"/>
                <w:spacing w:val="-4"/>
                <w:szCs w:val="20"/>
              </w:rPr>
              <w:t>Commissioner</w:t>
            </w:r>
            <w:r w:rsidR="004C2E01" w:rsidRPr="005E47AD">
              <w:rPr>
                <w:rFonts w:asciiTheme="minorHAnsi" w:eastAsia="Calibri" w:hAnsiTheme="minorHAnsi" w:cstheme="minorHAnsi"/>
                <w:color w:val="FFFFFF" w:themeColor="background1"/>
                <w:spacing w:val="-4"/>
                <w:szCs w:val="20"/>
                <w:vertAlign w:val="superscript"/>
              </w:rPr>
              <w:t>1</w:t>
            </w:r>
          </w:p>
        </w:tc>
        <w:tc>
          <w:tcPr>
            <w:tcW w:w="1894" w:type="pct"/>
            <w:vMerge w:val="restar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tcPr>
          <w:p w14:paraId="06096CDF" w14:textId="77777777" w:rsidR="00BC0A6B" w:rsidRPr="005E47AD" w:rsidRDefault="00BC0A6B" w:rsidP="00006EA0">
            <w:pPr>
              <w:suppressAutoHyphens/>
              <w:autoSpaceDE w:val="0"/>
              <w:autoSpaceDN w:val="0"/>
              <w:adjustRightInd w:val="0"/>
              <w:spacing w:after="0"/>
              <w:textAlignment w:val="center"/>
              <w:rPr>
                <w:rFonts w:asciiTheme="minorHAnsi" w:eastAsia="Calibri" w:hAnsiTheme="minorHAnsi" w:cstheme="minorHAnsi"/>
                <w:bCs/>
                <w:color w:val="FFFFFF" w:themeColor="background1"/>
                <w:spacing w:val="-4"/>
                <w:szCs w:val="20"/>
              </w:rPr>
            </w:pPr>
            <w:r w:rsidRPr="005E47AD">
              <w:rPr>
                <w:rFonts w:asciiTheme="minorHAnsi" w:eastAsia="Calibri" w:hAnsiTheme="minorHAnsi" w:cstheme="minorHAnsi"/>
                <w:b/>
                <w:bCs/>
                <w:color w:val="FFFFFF" w:themeColor="background1"/>
                <w:spacing w:val="-4"/>
                <w:szCs w:val="20"/>
              </w:rPr>
              <w:t>Position</w:t>
            </w:r>
          </w:p>
        </w:tc>
        <w:tc>
          <w:tcPr>
            <w:tcW w:w="1742" w:type="pct"/>
            <w:gridSpan w:val="2"/>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hideMark/>
          </w:tcPr>
          <w:p w14:paraId="32A26A4C" w14:textId="77777777" w:rsidR="00BC0A6B" w:rsidRPr="005E47AD" w:rsidRDefault="00BC0A6B" w:rsidP="00006EA0">
            <w:pPr>
              <w:suppressAutoHyphens/>
              <w:autoSpaceDE w:val="0"/>
              <w:autoSpaceDN w:val="0"/>
              <w:adjustRightInd w:val="0"/>
              <w:spacing w:after="0"/>
              <w:textAlignment w:val="center"/>
              <w:rPr>
                <w:rFonts w:asciiTheme="minorHAnsi" w:eastAsia="Calibri" w:hAnsiTheme="minorHAnsi" w:cstheme="minorHAnsi"/>
                <w:b/>
                <w:color w:val="FFFFFF" w:themeColor="background1"/>
                <w:spacing w:val="-4"/>
                <w:szCs w:val="20"/>
              </w:rPr>
            </w:pPr>
            <w:r w:rsidRPr="005E47AD">
              <w:rPr>
                <w:rFonts w:asciiTheme="minorHAnsi" w:eastAsia="Calibri" w:hAnsiTheme="minorHAnsi" w:cstheme="minorHAnsi"/>
                <w:b/>
                <w:color w:val="FFFFFF" w:themeColor="background1"/>
                <w:spacing w:val="-4"/>
                <w:szCs w:val="20"/>
              </w:rPr>
              <w:t>Meetings attended</w:t>
            </w:r>
          </w:p>
        </w:tc>
      </w:tr>
      <w:tr w:rsidR="00F9716C" w:rsidRPr="00F9716C" w14:paraId="183ECF0C" w14:textId="77777777" w:rsidTr="00D47B99">
        <w:trPr>
          <w:trHeight w:val="20"/>
        </w:trPr>
        <w:tc>
          <w:tcPr>
            <w:tcW w:w="1364" w:type="pct"/>
            <w:vMerge/>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vAlign w:val="top"/>
            <w:hideMark/>
          </w:tcPr>
          <w:p w14:paraId="4C6828F3" w14:textId="77777777" w:rsidR="00BC0A6B" w:rsidRPr="005E47AD" w:rsidRDefault="00BC0A6B" w:rsidP="00006EA0">
            <w:pPr>
              <w:suppressAutoHyphens/>
              <w:autoSpaceDE w:val="0"/>
              <w:autoSpaceDN w:val="0"/>
              <w:adjustRightInd w:val="0"/>
              <w:spacing w:after="0"/>
              <w:jc w:val="left"/>
              <w:textAlignment w:val="center"/>
              <w:rPr>
                <w:rFonts w:asciiTheme="minorHAnsi" w:eastAsia="Calibri" w:hAnsiTheme="minorHAnsi" w:cstheme="minorHAnsi"/>
                <w:b/>
                <w:bCs/>
                <w:color w:val="FFFFFF" w:themeColor="background1"/>
                <w:spacing w:val="-4"/>
                <w:szCs w:val="20"/>
              </w:rPr>
            </w:pPr>
          </w:p>
        </w:tc>
        <w:tc>
          <w:tcPr>
            <w:tcW w:w="1894" w:type="pct"/>
            <w:vMerge/>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vAlign w:val="top"/>
            <w:hideMark/>
          </w:tcPr>
          <w:p w14:paraId="52F7C2D3" w14:textId="77777777" w:rsidR="00BC0A6B" w:rsidRPr="005E47AD" w:rsidRDefault="00BC0A6B" w:rsidP="00006EA0">
            <w:pPr>
              <w:suppressAutoHyphens/>
              <w:autoSpaceDE w:val="0"/>
              <w:autoSpaceDN w:val="0"/>
              <w:adjustRightInd w:val="0"/>
              <w:spacing w:after="0"/>
              <w:jc w:val="left"/>
              <w:textAlignment w:val="center"/>
              <w:rPr>
                <w:rFonts w:asciiTheme="minorHAnsi" w:eastAsia="Calibri" w:hAnsiTheme="minorHAnsi" w:cstheme="minorHAnsi"/>
                <w:b/>
                <w:bCs/>
                <w:color w:val="FFFFFF" w:themeColor="background1"/>
                <w:spacing w:val="-4"/>
                <w:szCs w:val="20"/>
              </w:rPr>
            </w:pP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hideMark/>
          </w:tcPr>
          <w:p w14:paraId="05F9FC9C" w14:textId="77777777" w:rsidR="00BC0A6B" w:rsidRPr="00D47B99" w:rsidRDefault="00BC0A6B" w:rsidP="00D47B99">
            <w:pPr>
              <w:suppressAutoHyphens/>
              <w:autoSpaceDE w:val="0"/>
              <w:autoSpaceDN w:val="0"/>
              <w:adjustRightInd w:val="0"/>
              <w:spacing w:after="0"/>
              <w:textAlignment w:val="center"/>
              <w:rPr>
                <w:rFonts w:asciiTheme="minorHAnsi" w:eastAsia="Calibri" w:hAnsiTheme="minorHAnsi" w:cstheme="minorHAnsi"/>
                <w:color w:val="FFFFFF" w:themeColor="background1"/>
                <w:spacing w:val="-4"/>
                <w:szCs w:val="20"/>
              </w:rPr>
            </w:pPr>
            <w:r w:rsidRPr="00D47B99">
              <w:rPr>
                <w:rFonts w:asciiTheme="minorHAnsi" w:eastAsia="Calibri" w:hAnsiTheme="minorHAnsi" w:cstheme="minorHAnsi"/>
                <w:color w:val="FFFFFF" w:themeColor="background1"/>
                <w:spacing w:val="-4"/>
                <w:szCs w:val="20"/>
              </w:rPr>
              <w:t>Ordinary meetings</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hideMark/>
          </w:tcPr>
          <w:p w14:paraId="625CABFC" w14:textId="77777777" w:rsidR="00BC0A6B" w:rsidRPr="00D47B99" w:rsidRDefault="00BC0A6B" w:rsidP="00D47B99">
            <w:pPr>
              <w:suppressAutoHyphens/>
              <w:autoSpaceDE w:val="0"/>
              <w:autoSpaceDN w:val="0"/>
              <w:adjustRightInd w:val="0"/>
              <w:spacing w:after="0"/>
              <w:textAlignment w:val="center"/>
              <w:rPr>
                <w:rFonts w:asciiTheme="minorHAnsi" w:eastAsia="Calibri" w:hAnsiTheme="minorHAnsi" w:cstheme="minorHAnsi"/>
                <w:color w:val="FFFFFF" w:themeColor="background1"/>
                <w:spacing w:val="-4"/>
                <w:szCs w:val="20"/>
              </w:rPr>
            </w:pPr>
            <w:r w:rsidRPr="00D47B99">
              <w:rPr>
                <w:rFonts w:asciiTheme="minorHAnsi" w:eastAsia="Calibri" w:hAnsiTheme="minorHAnsi" w:cstheme="minorHAnsi"/>
                <w:color w:val="FFFFFF" w:themeColor="background1"/>
                <w:spacing w:val="-4"/>
                <w:szCs w:val="20"/>
              </w:rPr>
              <w:t>PCCC meetings</w:t>
            </w:r>
          </w:p>
        </w:tc>
      </w:tr>
      <w:tr w:rsidR="00F9716C" w:rsidRPr="00F9716C" w14:paraId="7B8D044E"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C99B36F"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Mr Bruce Barbour</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F858C60"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Chairperson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1674405"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1A96B7B"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3</w:t>
            </w:r>
          </w:p>
        </w:tc>
      </w:tr>
      <w:tr w:rsidR="00F9716C" w:rsidRPr="00F9716C" w14:paraId="4DAB87EC"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BEB0E22"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Kathryn McMillan KC</w:t>
            </w:r>
            <w:r w:rsidR="00A21FE2" w:rsidRPr="00A21FE2">
              <w:rPr>
                <w:rFonts w:asciiTheme="majorHAnsi" w:hAnsiTheme="majorHAnsi" w:cstheme="majorHAnsi"/>
                <w:color w:val="414042" w:themeColor="text1"/>
                <w:spacing w:val="-4"/>
                <w:sz w:val="18"/>
                <w:szCs w:val="18"/>
                <w:vertAlign w:val="superscript"/>
              </w:rPr>
              <w:t>12</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38A1A79"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Deputy Chairperson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42671FE"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7</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1EFF58A"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r>
      <w:tr w:rsidR="00F9716C" w:rsidRPr="00F9716C" w14:paraId="1A6CB694"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88A4BF0"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Helen Darch OAM</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C9022E8"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0980DA0"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44F89F8"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9716C" w:rsidRPr="00F9716C" w14:paraId="2F385610"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7A50A2E"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Mr Peter Dowling AM</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1846C50"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03C1E98"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D6E657E"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9716C" w:rsidRPr="00F9716C" w14:paraId="0C76AA5D"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F4A6A06" w14:textId="77777777" w:rsidR="00943406" w:rsidRPr="00CD7C2B" w:rsidRDefault="00943406" w:rsidP="00006EA0">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Ms Simone Webbe</w:t>
            </w:r>
            <w:r w:rsidR="00A21FE2" w:rsidRPr="00A21FE2">
              <w:rPr>
                <w:rFonts w:asciiTheme="majorHAnsi" w:hAnsiTheme="majorHAnsi" w:cstheme="majorHAnsi"/>
                <w:color w:val="414042" w:themeColor="text1"/>
                <w:spacing w:val="-4"/>
                <w:sz w:val="18"/>
                <w:szCs w:val="18"/>
                <w:vertAlign w:val="superscript"/>
              </w:rPr>
              <w:t>9</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4D2233A" w14:textId="77777777" w:rsidR="00943406" w:rsidRPr="00CD7C2B" w:rsidRDefault="00943406" w:rsidP="00006EA0">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C9E20A5"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95712BD"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9716C" w:rsidRPr="00F9716C" w14:paraId="24B75517" w14:textId="77777777" w:rsidTr="00451C4B">
        <w:trPr>
          <w:trHeight w:val="20"/>
        </w:trPr>
        <w:tc>
          <w:tcPr>
            <w:tcW w:w="5000" w:type="pct"/>
            <w:gridSpan w:val="4"/>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D9D9D9" w:themeFill="background1" w:themeFillShade="D9"/>
            <w:vAlign w:val="top"/>
            <w:hideMark/>
          </w:tcPr>
          <w:p w14:paraId="3F72731F" w14:textId="77777777" w:rsidR="00BC0A6B" w:rsidRPr="00E01FCC" w:rsidRDefault="003E6933" w:rsidP="00006EA0">
            <w:pPr>
              <w:suppressAutoHyphens/>
              <w:autoSpaceDE w:val="0"/>
              <w:autoSpaceDN w:val="0"/>
              <w:adjustRightInd w:val="0"/>
              <w:spacing w:after="0"/>
              <w:jc w:val="left"/>
              <w:textAlignment w:val="center"/>
              <w:rPr>
                <w:rFonts w:eastAsia="Calibri" w:cs="Calibri Light"/>
                <w:b/>
                <w:bCs/>
                <w:color w:val="414042" w:themeColor="text1"/>
                <w:spacing w:val="-4"/>
                <w:szCs w:val="20"/>
                <w:lang w:eastAsia="en-AU"/>
              </w:rPr>
            </w:pPr>
            <w:r>
              <w:rPr>
                <w:rFonts w:asciiTheme="minorHAnsi" w:eastAsia="Calibri" w:hAnsiTheme="minorHAnsi" w:cstheme="minorHAnsi"/>
                <w:b/>
                <w:color w:val="414042" w:themeColor="text1"/>
                <w:spacing w:val="-4"/>
                <w:szCs w:val="20"/>
              </w:rPr>
              <w:t>Other Attendees</w:t>
            </w:r>
          </w:p>
        </w:tc>
      </w:tr>
      <w:tr w:rsidR="00F9716C" w:rsidRPr="00F9716C" w14:paraId="4213385D"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8480B41"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Jen O’Farrell</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EE4836B"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 xml:space="preserve">Chief Executive Officer </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F9292A9"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51141B9"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3</w:t>
            </w:r>
          </w:p>
        </w:tc>
      </w:tr>
      <w:tr w:rsidR="00F9716C" w:rsidRPr="00F9716C" w14:paraId="38E742BB"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6661FAC"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Cecelia Christensen</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6DA0C29"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6115258"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190BE74"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r>
      <w:tr w:rsidR="00F9716C" w:rsidRPr="00F9716C" w14:paraId="4780FB71"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AF7CA91"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Sharon Loder</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F22CCDB"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Senior Executive Officer (Crime)</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519BF87"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6</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7D5934F"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3</w:t>
            </w:r>
          </w:p>
        </w:tc>
      </w:tr>
      <w:tr w:rsidR="00F9716C" w:rsidRPr="00F9716C" w14:paraId="59282159"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A3AEB4D"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 xml:space="preserve">Detective Chief Superintendent </w:t>
            </w:r>
            <w:r w:rsidR="007B7CC2" w:rsidRPr="00CD7C2B">
              <w:rPr>
                <w:rFonts w:asciiTheme="majorHAnsi" w:hAnsiTheme="majorHAnsi" w:cstheme="majorHAnsi"/>
                <w:color w:val="414042" w:themeColor="text1"/>
                <w:spacing w:val="-4"/>
                <w:sz w:val="18"/>
                <w:szCs w:val="18"/>
              </w:rPr>
              <w:br/>
            </w:r>
            <w:r w:rsidRPr="00CD7C2B">
              <w:rPr>
                <w:rFonts w:asciiTheme="majorHAnsi" w:hAnsiTheme="majorHAnsi" w:cstheme="majorHAnsi"/>
                <w:color w:val="414042" w:themeColor="text1"/>
                <w:spacing w:val="-4"/>
                <w:sz w:val="18"/>
                <w:szCs w:val="18"/>
              </w:rPr>
              <w:t>Stephen Lot</w:t>
            </w:r>
            <w:r w:rsidR="0036748E">
              <w:rPr>
                <w:rFonts w:asciiTheme="majorHAnsi" w:hAnsiTheme="majorHAnsi" w:cstheme="majorHAnsi"/>
                <w:color w:val="414042" w:themeColor="text1"/>
                <w:spacing w:val="-4"/>
                <w:sz w:val="18"/>
                <w:szCs w:val="18"/>
              </w:rPr>
              <w:t>h</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161CD3B"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General Manager, Operations Support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00B0543" w14:textId="77777777" w:rsidR="00943406"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6</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1D590FD" w14:textId="77777777" w:rsidR="00943406"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4831C0" w:rsidRPr="00F9716C" w14:paraId="488E82D9"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39436FC" w14:textId="77777777" w:rsidR="004831C0" w:rsidRPr="00CD7C2B" w:rsidRDefault="004831C0" w:rsidP="00006EA0">
            <w:pPr>
              <w:spacing w:after="0"/>
              <w:jc w:val="left"/>
              <w:rPr>
                <w:rFonts w:asciiTheme="majorHAnsi" w:hAnsiTheme="majorHAnsi" w:cstheme="majorHAnsi"/>
                <w:color w:val="414042" w:themeColor="text1"/>
                <w:spacing w:val="-4"/>
                <w:sz w:val="18"/>
                <w:szCs w:val="18"/>
              </w:rPr>
            </w:pPr>
            <w:r w:rsidRPr="00312B58">
              <w:rPr>
                <w:rFonts w:asciiTheme="majorHAnsi" w:hAnsiTheme="majorHAnsi" w:cstheme="majorHAnsi"/>
                <w:color w:val="414042" w:themeColor="text1"/>
                <w:spacing w:val="-4"/>
                <w:sz w:val="18"/>
                <w:szCs w:val="18"/>
              </w:rPr>
              <w:t>Marcus Mulholland</w:t>
            </w:r>
            <w:r w:rsidR="00A21FE2" w:rsidRPr="00A21FE2">
              <w:rPr>
                <w:rFonts w:asciiTheme="majorHAnsi" w:hAnsiTheme="majorHAnsi" w:cstheme="majorHAnsi"/>
                <w:color w:val="414042" w:themeColor="text1"/>
                <w:spacing w:val="-4"/>
                <w:sz w:val="18"/>
                <w:szCs w:val="18"/>
                <w:vertAlign w:val="superscript"/>
              </w:rPr>
              <w:t>2</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80E51B8" w14:textId="77777777" w:rsidR="004831C0" w:rsidRPr="00CD7C2B" w:rsidRDefault="004831C0" w:rsidP="00006EA0">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Acting General Manager, Strategy and Renewal</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861B02B" w14:textId="77777777" w:rsidR="004831C0"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6</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6B067E4" w14:textId="77777777" w:rsidR="004831C0"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5AB7D25C" w14:textId="77777777" w:rsidTr="00006EA0">
        <w:trPr>
          <w:trHeight w:val="20"/>
        </w:trPr>
        <w:tc>
          <w:tcPr>
            <w:tcW w:w="1364" w:type="pct"/>
            <w:vMerge w:val="restart"/>
            <w:tcBorders>
              <w:top w:val="single" w:sz="4" w:space="0" w:color="BCBEC0" w:themeColor="accent5"/>
              <w:left w:val="single" w:sz="4" w:space="0" w:color="BCBEC0" w:themeColor="accent5"/>
              <w:right w:val="single" w:sz="4" w:space="0" w:color="BCBEC0" w:themeColor="accent5"/>
            </w:tcBorders>
          </w:tcPr>
          <w:p w14:paraId="1E3EA3B0" w14:textId="77777777" w:rsidR="00F2304F" w:rsidRPr="00CD7C2B" w:rsidRDefault="00F2304F" w:rsidP="00006EA0">
            <w:pPr>
              <w:spacing w:after="0"/>
              <w:jc w:val="left"/>
              <w:rPr>
                <w:rFonts w:asciiTheme="majorHAnsi" w:hAnsiTheme="majorHAnsi" w:cstheme="majorHAnsi"/>
                <w:color w:val="414042" w:themeColor="text1"/>
                <w:spacing w:val="-4"/>
                <w:sz w:val="18"/>
                <w:szCs w:val="18"/>
              </w:rPr>
            </w:pPr>
            <w:r w:rsidRPr="00716C5B">
              <w:rPr>
                <w:rFonts w:asciiTheme="majorHAnsi" w:hAnsiTheme="majorHAnsi" w:cstheme="majorHAnsi"/>
                <w:color w:val="414042" w:themeColor="text1"/>
                <w:spacing w:val="-4"/>
                <w:sz w:val="18"/>
                <w:szCs w:val="18"/>
              </w:rPr>
              <w:t>Craig Capper</w:t>
            </w:r>
            <w:r w:rsidR="00A21FE2" w:rsidRPr="00A21FE2">
              <w:rPr>
                <w:rFonts w:asciiTheme="majorHAnsi" w:hAnsiTheme="majorHAnsi" w:cstheme="majorHAnsi"/>
                <w:color w:val="414042" w:themeColor="text1"/>
                <w:spacing w:val="-4"/>
                <w:sz w:val="18"/>
                <w:szCs w:val="18"/>
                <w:vertAlign w:val="superscript"/>
              </w:rPr>
              <w:t>8</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41A5D25" w14:textId="77777777" w:rsidR="00F2304F" w:rsidRPr="00CD7C2B" w:rsidRDefault="00D27C7A" w:rsidP="00006EA0">
            <w:pPr>
              <w:spacing w:after="0"/>
              <w:jc w:val="left"/>
              <w:rPr>
                <w:rFonts w:asciiTheme="majorHAnsi" w:hAnsiTheme="majorHAnsi" w:cstheme="majorHAnsi"/>
                <w:color w:val="414042" w:themeColor="text1"/>
                <w:spacing w:val="-4"/>
                <w:sz w:val="18"/>
                <w:szCs w:val="18"/>
              </w:rPr>
            </w:pPr>
            <w:r w:rsidRPr="00D27C7A">
              <w:rPr>
                <w:rFonts w:asciiTheme="majorHAnsi" w:hAnsiTheme="majorHAnsi" w:cstheme="majorHAnsi"/>
                <w:color w:val="414042" w:themeColor="text1"/>
                <w:spacing w:val="-4"/>
                <w:sz w:val="18"/>
                <w:szCs w:val="18"/>
              </w:rPr>
              <w:t>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27435D9"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4</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F42A4C5"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2304F" w:rsidRPr="00F9716C" w14:paraId="10EF6A8C" w14:textId="77777777" w:rsidTr="00006EA0">
        <w:trPr>
          <w:trHeight w:val="20"/>
        </w:trPr>
        <w:tc>
          <w:tcPr>
            <w:tcW w:w="1364" w:type="pct"/>
            <w:vMerge/>
            <w:tcBorders>
              <w:left w:val="single" w:sz="4" w:space="0" w:color="BCBEC0" w:themeColor="accent5"/>
              <w:bottom w:val="single" w:sz="4" w:space="0" w:color="BCBEC0" w:themeColor="accent5"/>
              <w:right w:val="single" w:sz="4" w:space="0" w:color="BCBEC0" w:themeColor="accent5"/>
            </w:tcBorders>
          </w:tcPr>
          <w:p w14:paraId="590E077C" w14:textId="77777777" w:rsidR="00F2304F" w:rsidRPr="00CD7C2B" w:rsidRDefault="00F2304F" w:rsidP="00006EA0">
            <w:pPr>
              <w:spacing w:after="0"/>
              <w:jc w:val="left"/>
              <w:rPr>
                <w:rFonts w:asciiTheme="majorHAnsi" w:hAnsiTheme="majorHAnsi" w:cstheme="majorHAnsi"/>
                <w:color w:val="414042" w:themeColor="text1"/>
                <w:spacing w:val="-4"/>
                <w:sz w:val="18"/>
                <w:szCs w:val="18"/>
              </w:rPr>
            </w:pP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A4207C0" w14:textId="77777777" w:rsidR="00F2304F" w:rsidRPr="00CD7C2B" w:rsidRDefault="00B74063" w:rsidP="00006EA0">
            <w:pPr>
              <w:spacing w:after="0"/>
              <w:jc w:val="left"/>
              <w:rPr>
                <w:rFonts w:asciiTheme="majorHAnsi" w:hAnsiTheme="majorHAnsi" w:cstheme="majorHAnsi"/>
                <w:color w:val="414042" w:themeColor="text1"/>
                <w:spacing w:val="-4"/>
                <w:sz w:val="18"/>
                <w:szCs w:val="18"/>
              </w:rPr>
            </w:pPr>
            <w:r w:rsidRPr="00B74063">
              <w:rPr>
                <w:rFonts w:asciiTheme="majorHAnsi" w:hAnsiTheme="majorHAnsi" w:cstheme="majorHAnsi"/>
                <w:color w:val="414042" w:themeColor="text1"/>
                <w:spacing w:val="-4"/>
                <w:sz w:val="18"/>
                <w:szCs w:val="18"/>
              </w:rPr>
              <w:t>Acting 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2301337"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95DDCE1"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046D84DD" w14:textId="77777777" w:rsidTr="00006EA0">
        <w:trPr>
          <w:trHeight w:val="20"/>
        </w:trPr>
        <w:tc>
          <w:tcPr>
            <w:tcW w:w="1364" w:type="pct"/>
            <w:vMerge w:val="restart"/>
            <w:tcBorders>
              <w:top w:val="single" w:sz="4" w:space="0" w:color="BCBEC0" w:themeColor="accent5"/>
              <w:left w:val="single" w:sz="4" w:space="0" w:color="BCBEC0" w:themeColor="accent5"/>
              <w:right w:val="single" w:sz="4" w:space="0" w:color="BCBEC0" w:themeColor="accent5"/>
            </w:tcBorders>
          </w:tcPr>
          <w:p w14:paraId="4BD74949" w14:textId="77777777" w:rsidR="00F2304F" w:rsidRPr="00CD7C2B" w:rsidRDefault="00F2304F" w:rsidP="00006EA0">
            <w:pPr>
              <w:spacing w:after="0"/>
              <w:jc w:val="left"/>
              <w:rPr>
                <w:rFonts w:asciiTheme="majorHAnsi" w:hAnsiTheme="majorHAnsi" w:cstheme="majorHAnsi"/>
                <w:color w:val="414042" w:themeColor="text1"/>
                <w:spacing w:val="-4"/>
                <w:sz w:val="18"/>
                <w:szCs w:val="18"/>
              </w:rPr>
            </w:pPr>
            <w:r w:rsidRPr="00DB3C27">
              <w:rPr>
                <w:rFonts w:asciiTheme="majorHAnsi" w:hAnsiTheme="majorHAnsi" w:cstheme="majorHAnsi"/>
                <w:color w:val="414042" w:themeColor="text1"/>
                <w:spacing w:val="-4"/>
                <w:sz w:val="18"/>
                <w:szCs w:val="18"/>
              </w:rPr>
              <w:t>David Caughlin</w:t>
            </w:r>
            <w:r w:rsidR="00A21FE2" w:rsidRPr="00A21FE2">
              <w:rPr>
                <w:rFonts w:asciiTheme="majorHAnsi" w:hAnsiTheme="majorHAnsi" w:cstheme="majorHAnsi"/>
                <w:color w:val="414042" w:themeColor="text1"/>
                <w:spacing w:val="-4"/>
                <w:sz w:val="18"/>
                <w:szCs w:val="18"/>
                <w:vertAlign w:val="superscript"/>
              </w:rPr>
              <w:t>3,6</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D2359DA" w14:textId="77777777" w:rsidR="00F2304F" w:rsidRPr="00CD7C2B" w:rsidRDefault="00B74063" w:rsidP="00006EA0">
            <w:pPr>
              <w:spacing w:after="0"/>
              <w:jc w:val="left"/>
              <w:rPr>
                <w:rFonts w:asciiTheme="majorHAnsi" w:hAnsiTheme="majorHAnsi" w:cstheme="majorHAnsi"/>
                <w:color w:val="414042" w:themeColor="text1"/>
                <w:spacing w:val="-4"/>
                <w:sz w:val="18"/>
                <w:szCs w:val="18"/>
              </w:rPr>
            </w:pPr>
            <w:r w:rsidRPr="00B74063">
              <w:rPr>
                <w:rFonts w:asciiTheme="majorHAnsi" w:hAnsiTheme="majorHAnsi" w:cstheme="majorHAnsi"/>
                <w:color w:val="414042" w:themeColor="text1"/>
                <w:spacing w:val="-4"/>
                <w:sz w:val="18"/>
                <w:szCs w:val="18"/>
              </w:rPr>
              <w:t>Acting 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03ABBFC"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84AB0CE"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50ABA5C7" w14:textId="77777777" w:rsidTr="00006EA0">
        <w:trPr>
          <w:trHeight w:val="20"/>
        </w:trPr>
        <w:tc>
          <w:tcPr>
            <w:tcW w:w="1364" w:type="pct"/>
            <w:vMerge/>
            <w:tcBorders>
              <w:left w:val="single" w:sz="4" w:space="0" w:color="BCBEC0" w:themeColor="accent5"/>
              <w:bottom w:val="single" w:sz="4" w:space="0" w:color="BCBEC0" w:themeColor="accent5"/>
              <w:right w:val="single" w:sz="4" w:space="0" w:color="BCBEC0" w:themeColor="accent5"/>
            </w:tcBorders>
          </w:tcPr>
          <w:p w14:paraId="788EC456" w14:textId="77777777" w:rsidR="00F2304F" w:rsidRPr="00DB3C27" w:rsidRDefault="00F2304F" w:rsidP="00006EA0">
            <w:pPr>
              <w:spacing w:after="0"/>
              <w:jc w:val="left"/>
              <w:rPr>
                <w:rFonts w:asciiTheme="majorHAnsi" w:hAnsiTheme="majorHAnsi" w:cstheme="majorHAnsi"/>
                <w:color w:val="414042" w:themeColor="text1"/>
                <w:spacing w:val="-4"/>
                <w:sz w:val="18"/>
                <w:szCs w:val="18"/>
              </w:rPr>
            </w:pP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80EFDF9" w14:textId="77777777" w:rsidR="00F2304F" w:rsidRPr="00CD7C2B" w:rsidRDefault="00157BB6" w:rsidP="00006EA0">
            <w:pPr>
              <w:spacing w:after="0"/>
              <w:jc w:val="left"/>
              <w:rPr>
                <w:rFonts w:asciiTheme="majorHAnsi" w:hAnsiTheme="majorHAnsi" w:cstheme="majorHAnsi"/>
                <w:color w:val="414042" w:themeColor="text1"/>
                <w:spacing w:val="-4"/>
                <w:sz w:val="18"/>
                <w:szCs w:val="18"/>
              </w:rPr>
            </w:pPr>
            <w:r w:rsidRPr="00157BB6">
              <w:rPr>
                <w:rFonts w:asciiTheme="majorHAnsi" w:hAnsiTheme="majorHAnsi" w:cstheme="majorHAnsi"/>
                <w:color w:val="414042" w:themeColor="text1"/>
                <w:spacing w:val="-4"/>
                <w:sz w:val="18"/>
                <w:szCs w:val="18"/>
              </w:rPr>
              <w:t>Executive Director, Legal, Risk and Compliance</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231EE22"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0895C6E"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DB3C27" w:rsidRPr="00F9716C" w14:paraId="2FA6EC86"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4039783" w14:textId="77777777" w:rsidR="00DB3C27" w:rsidRPr="00DB3C27" w:rsidRDefault="00F2304F" w:rsidP="00006EA0">
            <w:pPr>
              <w:spacing w:after="0"/>
              <w:jc w:val="left"/>
              <w:rPr>
                <w:rFonts w:asciiTheme="majorHAnsi" w:hAnsiTheme="majorHAnsi" w:cstheme="majorHAnsi"/>
                <w:color w:val="414042" w:themeColor="text1"/>
                <w:spacing w:val="-4"/>
                <w:sz w:val="18"/>
                <w:szCs w:val="18"/>
              </w:rPr>
            </w:pPr>
            <w:r w:rsidRPr="00F2304F">
              <w:rPr>
                <w:rFonts w:asciiTheme="majorHAnsi" w:hAnsiTheme="majorHAnsi" w:cstheme="majorHAnsi"/>
                <w:color w:val="414042" w:themeColor="text1"/>
                <w:spacing w:val="-4"/>
                <w:sz w:val="18"/>
                <w:szCs w:val="18"/>
              </w:rPr>
              <w:t>Detective Acting Chief Superintendent Chris Ahearn</w:t>
            </w:r>
            <w:r w:rsidR="00A21FE2" w:rsidRPr="00A21FE2">
              <w:rPr>
                <w:rFonts w:asciiTheme="majorHAnsi" w:hAnsiTheme="majorHAnsi" w:cstheme="majorHAnsi"/>
                <w:color w:val="414042" w:themeColor="text1"/>
                <w:spacing w:val="-4"/>
                <w:sz w:val="18"/>
                <w:szCs w:val="18"/>
                <w:vertAlign w:val="superscript"/>
              </w:rPr>
              <w:t>5</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8D85CB8" w14:textId="77777777" w:rsidR="00DB3C27" w:rsidRPr="00CD7C2B" w:rsidRDefault="009F2A0A" w:rsidP="00006EA0">
            <w:pPr>
              <w:spacing w:after="0"/>
              <w:jc w:val="left"/>
              <w:rPr>
                <w:rFonts w:asciiTheme="majorHAnsi" w:hAnsiTheme="majorHAnsi" w:cstheme="majorHAnsi"/>
                <w:color w:val="414042" w:themeColor="text1"/>
                <w:spacing w:val="-4"/>
                <w:sz w:val="18"/>
                <w:szCs w:val="18"/>
              </w:rPr>
            </w:pPr>
            <w:r w:rsidRPr="009F2A0A">
              <w:rPr>
                <w:rFonts w:asciiTheme="majorHAnsi" w:hAnsiTheme="majorHAnsi" w:cstheme="majorHAnsi"/>
                <w:color w:val="414042" w:themeColor="text1"/>
                <w:spacing w:val="-4"/>
                <w:sz w:val="18"/>
                <w:szCs w:val="18"/>
              </w:rPr>
              <w:t>Acting General Manager, Operations Support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F6A00C6" w14:textId="77777777" w:rsidR="00DB3C27"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0AC5E35" w14:textId="77777777" w:rsidR="00DB3C27"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49E8D6EE"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1CC9F48" w14:textId="77777777" w:rsidR="00F2304F" w:rsidRPr="00F2304F" w:rsidRDefault="00494D61" w:rsidP="00006EA0">
            <w:pPr>
              <w:spacing w:after="0"/>
              <w:jc w:val="left"/>
              <w:rPr>
                <w:rFonts w:asciiTheme="majorHAnsi" w:hAnsiTheme="majorHAnsi" w:cstheme="majorHAnsi"/>
                <w:color w:val="414042" w:themeColor="text1"/>
                <w:spacing w:val="-4"/>
                <w:sz w:val="18"/>
                <w:szCs w:val="18"/>
              </w:rPr>
            </w:pPr>
            <w:r w:rsidRPr="00494D61">
              <w:rPr>
                <w:rFonts w:asciiTheme="majorHAnsi" w:hAnsiTheme="majorHAnsi" w:cstheme="majorHAnsi"/>
                <w:color w:val="414042" w:themeColor="text1"/>
                <w:spacing w:val="-4"/>
                <w:sz w:val="18"/>
                <w:szCs w:val="18"/>
              </w:rPr>
              <w:t>Ms Rhiannon Boden</w:t>
            </w:r>
            <w:r w:rsidR="00A21FE2" w:rsidRPr="00A21FE2">
              <w:rPr>
                <w:rFonts w:asciiTheme="majorHAnsi" w:hAnsiTheme="majorHAnsi" w:cstheme="majorHAnsi"/>
                <w:color w:val="414042" w:themeColor="text1"/>
                <w:spacing w:val="-4"/>
                <w:sz w:val="18"/>
                <w:szCs w:val="18"/>
                <w:vertAlign w:val="superscript"/>
              </w:rPr>
              <w:t>10</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2075564" w14:textId="77777777" w:rsidR="00F2304F" w:rsidRPr="00CD7C2B" w:rsidRDefault="00D92DEF" w:rsidP="00006EA0">
            <w:pPr>
              <w:spacing w:after="0"/>
              <w:jc w:val="left"/>
              <w:rPr>
                <w:rFonts w:asciiTheme="majorHAnsi" w:hAnsiTheme="majorHAnsi" w:cstheme="majorHAnsi"/>
                <w:color w:val="414042" w:themeColor="text1"/>
                <w:spacing w:val="-4"/>
                <w:sz w:val="18"/>
                <w:szCs w:val="18"/>
              </w:rPr>
            </w:pPr>
            <w:r w:rsidRPr="00D92DEF">
              <w:rPr>
                <w:rFonts w:asciiTheme="majorHAnsi" w:hAnsiTheme="majorHAnsi" w:cstheme="majorHAnsi"/>
                <w:color w:val="414042" w:themeColor="text1"/>
                <w:spacing w:val="-4"/>
                <w:sz w:val="18"/>
                <w:szCs w:val="18"/>
              </w:rPr>
              <w:t>Executive Director, Corruption Prevention and Engagement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E6394B3"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D4C79C9"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494D61" w:rsidRPr="00F9716C" w14:paraId="55F9C04E"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48A4A2C" w14:textId="77777777" w:rsidR="00494D61" w:rsidRPr="00494D61" w:rsidRDefault="00C663E0" w:rsidP="00006EA0">
            <w:pPr>
              <w:spacing w:after="0"/>
              <w:jc w:val="left"/>
              <w:rPr>
                <w:rFonts w:asciiTheme="majorHAnsi" w:hAnsiTheme="majorHAnsi" w:cstheme="majorHAnsi"/>
                <w:color w:val="414042" w:themeColor="text1"/>
                <w:spacing w:val="-4"/>
                <w:sz w:val="18"/>
                <w:szCs w:val="18"/>
              </w:rPr>
            </w:pPr>
            <w:r w:rsidRPr="00C663E0">
              <w:rPr>
                <w:rFonts w:asciiTheme="majorHAnsi" w:hAnsiTheme="majorHAnsi" w:cstheme="majorHAnsi"/>
                <w:color w:val="414042" w:themeColor="text1"/>
                <w:spacing w:val="-4"/>
                <w:sz w:val="18"/>
                <w:szCs w:val="18"/>
              </w:rPr>
              <w:t>Ms Jennifer Crowther</w:t>
            </w:r>
            <w:r w:rsidR="00A21FE2" w:rsidRPr="00A21FE2">
              <w:rPr>
                <w:rFonts w:asciiTheme="majorHAnsi" w:hAnsiTheme="majorHAnsi" w:cstheme="majorHAnsi"/>
                <w:color w:val="414042" w:themeColor="text1"/>
                <w:spacing w:val="-4"/>
                <w:sz w:val="18"/>
                <w:szCs w:val="18"/>
                <w:vertAlign w:val="superscript"/>
              </w:rPr>
              <w:t>13</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84C2811" w14:textId="77777777" w:rsidR="00494D61" w:rsidRPr="00CD7C2B" w:rsidRDefault="00CC2BA4" w:rsidP="00006EA0">
            <w:pPr>
              <w:spacing w:after="0"/>
              <w:jc w:val="left"/>
              <w:rPr>
                <w:rFonts w:asciiTheme="majorHAnsi" w:hAnsiTheme="majorHAnsi" w:cstheme="majorHAnsi"/>
                <w:color w:val="414042" w:themeColor="text1"/>
                <w:spacing w:val="-4"/>
                <w:sz w:val="18"/>
                <w:szCs w:val="18"/>
              </w:rPr>
            </w:pPr>
            <w:r w:rsidRPr="00CC2BA4">
              <w:rPr>
                <w:rFonts w:asciiTheme="majorHAnsi" w:hAnsiTheme="majorHAnsi" w:cstheme="majorHAnsi"/>
                <w:color w:val="414042" w:themeColor="text1"/>
                <w:spacing w:val="-4"/>
                <w:sz w:val="18"/>
                <w:szCs w:val="18"/>
              </w:rPr>
              <w:t>Director, Corporate Legal</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CA9E2DA" w14:textId="77777777" w:rsidR="00494D61"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C709466" w14:textId="77777777" w:rsidR="00494D61"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bl>
    <w:p w14:paraId="69535377" w14:textId="77777777" w:rsidR="00BC0A6B" w:rsidRPr="00F9716C" w:rsidRDefault="00BC0A6B" w:rsidP="00006EA0">
      <w:pPr>
        <w:pStyle w:val="Notes1"/>
      </w:pPr>
      <w:r w:rsidRPr="00F9716C">
        <w:t xml:space="preserve">Notes: </w:t>
      </w:r>
    </w:p>
    <w:p w14:paraId="3CB5E1FC" w14:textId="77777777" w:rsidR="00B71AE2" w:rsidRPr="00B71AE2" w:rsidRDefault="00B71AE2" w:rsidP="003D34C6">
      <w:pPr>
        <w:pStyle w:val="Notes1"/>
        <w:numPr>
          <w:ilvl w:val="0"/>
          <w:numId w:val="60"/>
        </w:numPr>
      </w:pPr>
      <w:r w:rsidRPr="00B71AE2">
        <w:t xml:space="preserve">Remuneration for our Commissioners can be found </w:t>
      </w:r>
      <w:r w:rsidRPr="00D82820">
        <w:t xml:space="preserve">on page </w:t>
      </w:r>
      <w:hyperlink w:anchor="Pg100RemunerationExpenses" w:history="1">
        <w:r w:rsidR="00E47B12" w:rsidRPr="00D82820">
          <w:rPr>
            <w:rStyle w:val="Hyperlink"/>
            <w:u w:val="none"/>
          </w:rPr>
          <w:t>10</w:t>
        </w:r>
        <w:r w:rsidR="00D82820" w:rsidRPr="00D82820">
          <w:rPr>
            <w:rStyle w:val="Hyperlink"/>
            <w:u w:val="none"/>
          </w:rPr>
          <w:t>0</w:t>
        </w:r>
      </w:hyperlink>
      <w:r w:rsidR="00D82820" w:rsidRPr="00D82820">
        <w:t>.</w:t>
      </w:r>
    </w:p>
    <w:p w14:paraId="28AB4DA6" w14:textId="77777777" w:rsidR="00B71AE2" w:rsidRPr="00B71AE2" w:rsidRDefault="00B71AE2" w:rsidP="003D34C6">
      <w:pPr>
        <w:pStyle w:val="Notes1"/>
        <w:numPr>
          <w:ilvl w:val="0"/>
          <w:numId w:val="60"/>
        </w:numPr>
      </w:pPr>
      <w:r w:rsidRPr="00B71AE2">
        <w:t>Mr Mulholland was appointed as General Manager, Strategy and Renewal on 5 August 2024.</w:t>
      </w:r>
    </w:p>
    <w:p w14:paraId="4ECEAF9F" w14:textId="77777777" w:rsidR="00B71AE2" w:rsidRPr="00B71AE2" w:rsidRDefault="00B71AE2" w:rsidP="003D34C6">
      <w:pPr>
        <w:pStyle w:val="Notes1"/>
        <w:numPr>
          <w:ilvl w:val="0"/>
          <w:numId w:val="60"/>
        </w:numPr>
      </w:pPr>
      <w:r w:rsidRPr="723066B6">
        <w:rPr>
          <w:lang w:val="en-AU"/>
        </w:rPr>
        <w:t>Mr Caughlin attended only a portion of the Commission meeting on 30 August 2024.</w:t>
      </w:r>
    </w:p>
    <w:p w14:paraId="6A344A30" w14:textId="77777777" w:rsidR="00B71AE2" w:rsidRPr="00B71AE2" w:rsidRDefault="00B71AE2" w:rsidP="003D34C6">
      <w:pPr>
        <w:pStyle w:val="Notes1"/>
        <w:numPr>
          <w:ilvl w:val="0"/>
          <w:numId w:val="60"/>
        </w:numPr>
      </w:pPr>
      <w:r w:rsidRPr="00B71AE2">
        <w:t>Commission meeting on 27 September 2025 was held on the papers.</w:t>
      </w:r>
    </w:p>
    <w:p w14:paraId="730F1510" w14:textId="77777777" w:rsidR="00B71AE2" w:rsidRPr="00B71AE2" w:rsidRDefault="00B71AE2" w:rsidP="003D34C6">
      <w:pPr>
        <w:pStyle w:val="Notes1"/>
        <w:numPr>
          <w:ilvl w:val="0"/>
          <w:numId w:val="60"/>
        </w:numPr>
      </w:pPr>
      <w:r w:rsidRPr="00B71AE2">
        <w:t>Detective Acting Chief Superintendent Chris Ahearn attended the 27 September 2024 meeting (held on the papers) in his capacity as Acting General Manager Operations Support.</w:t>
      </w:r>
    </w:p>
    <w:p w14:paraId="24A7E9CB" w14:textId="77777777" w:rsidR="00B71AE2" w:rsidRPr="00B71AE2" w:rsidRDefault="00B71AE2" w:rsidP="003D34C6">
      <w:pPr>
        <w:pStyle w:val="Notes1"/>
        <w:numPr>
          <w:ilvl w:val="0"/>
          <w:numId w:val="60"/>
        </w:numPr>
      </w:pPr>
      <w:r w:rsidRPr="00B71AE2">
        <w:t>Mr Caughlin was Acting Senior Executive Officer (Corruption) from 9 September 2024 to 6 December 2024.</w:t>
      </w:r>
    </w:p>
    <w:p w14:paraId="58C0E8A3" w14:textId="77777777" w:rsidR="00B71AE2" w:rsidRPr="00B71AE2" w:rsidRDefault="00B71AE2" w:rsidP="003D34C6">
      <w:pPr>
        <w:pStyle w:val="Notes1"/>
        <w:numPr>
          <w:ilvl w:val="0"/>
          <w:numId w:val="60"/>
        </w:numPr>
      </w:pPr>
      <w:r w:rsidRPr="00B71AE2">
        <w:t>Commission meeting on 11 December 2024 was held on the papers.</w:t>
      </w:r>
    </w:p>
    <w:p w14:paraId="7BA99186" w14:textId="77777777" w:rsidR="00B71AE2" w:rsidRPr="00B71AE2" w:rsidRDefault="00B71AE2" w:rsidP="003D34C6">
      <w:pPr>
        <w:pStyle w:val="Notes1"/>
        <w:numPr>
          <w:ilvl w:val="0"/>
          <w:numId w:val="60"/>
        </w:numPr>
      </w:pPr>
      <w:r w:rsidRPr="00B71AE2">
        <w:t>Mr Capper was Acting Senior Executive Officer (Corruption) from 2 December 2024 until appointment permanently on 6 February 2025.</w:t>
      </w:r>
    </w:p>
    <w:p w14:paraId="3340B97E" w14:textId="77777777" w:rsidR="00B71AE2" w:rsidRPr="00B71AE2" w:rsidRDefault="00B71AE2" w:rsidP="003D34C6">
      <w:pPr>
        <w:pStyle w:val="Notes1"/>
        <w:numPr>
          <w:ilvl w:val="0"/>
          <w:numId w:val="60"/>
        </w:numPr>
      </w:pPr>
      <w:r w:rsidRPr="723066B6">
        <w:rPr>
          <w:lang w:val="en-AU"/>
        </w:rPr>
        <w:t>Ms Webbe attended only a portion of the Commission meeting on 28 February 2025.</w:t>
      </w:r>
    </w:p>
    <w:p w14:paraId="5518DB55" w14:textId="77777777" w:rsidR="00B71AE2" w:rsidRPr="00B71AE2" w:rsidRDefault="00B71AE2" w:rsidP="003D34C6">
      <w:pPr>
        <w:pStyle w:val="Notes1"/>
        <w:numPr>
          <w:ilvl w:val="0"/>
          <w:numId w:val="60"/>
        </w:numPr>
      </w:pPr>
      <w:r w:rsidRPr="723066B6">
        <w:rPr>
          <w:lang w:val="en-AU"/>
        </w:rPr>
        <w:t>Ms Boden attended only a portion of the Commission meeting on 28 February 2025.</w:t>
      </w:r>
    </w:p>
    <w:p w14:paraId="35A32D70" w14:textId="77777777" w:rsidR="00B71AE2" w:rsidRPr="00B71AE2" w:rsidRDefault="00B71AE2" w:rsidP="003D34C6">
      <w:pPr>
        <w:pStyle w:val="Notes1"/>
        <w:numPr>
          <w:ilvl w:val="0"/>
          <w:numId w:val="60"/>
        </w:numPr>
      </w:pPr>
      <w:r w:rsidRPr="00B71AE2">
        <w:t>Commission meeting on 28 March 2025 was held on papers.</w:t>
      </w:r>
    </w:p>
    <w:p w14:paraId="5012E832" w14:textId="77777777" w:rsidR="00B71AE2" w:rsidRPr="00B71AE2" w:rsidRDefault="00B71AE2" w:rsidP="003D34C6">
      <w:pPr>
        <w:pStyle w:val="Notes1"/>
        <w:numPr>
          <w:ilvl w:val="0"/>
          <w:numId w:val="60"/>
        </w:numPr>
      </w:pPr>
      <w:r w:rsidRPr="00B71AE2">
        <w:t>Ms McMillan KC attended the Commission meeting on 23 May 2025 via telephone.</w:t>
      </w:r>
    </w:p>
    <w:p w14:paraId="00629D16" w14:textId="77777777" w:rsidR="00B71AE2" w:rsidRPr="00B71AE2" w:rsidRDefault="00B71AE2" w:rsidP="003D34C6">
      <w:pPr>
        <w:pStyle w:val="Notes1"/>
        <w:numPr>
          <w:ilvl w:val="0"/>
          <w:numId w:val="60"/>
        </w:numPr>
      </w:pPr>
      <w:r w:rsidRPr="723066B6">
        <w:rPr>
          <w:lang w:val="en-AU"/>
        </w:rPr>
        <w:t>Ms Crowther attended only a portion of the Commission meeting on 23 May 2025.</w:t>
      </w:r>
    </w:p>
    <w:p w14:paraId="6230FD14" w14:textId="77777777" w:rsidR="00972D31" w:rsidRDefault="00972D31" w:rsidP="00561686">
      <w:pPr>
        <w:spacing w:after="240"/>
        <w:ind w:right="-1"/>
        <w:rPr>
          <w:rFonts w:ascii="Calibri" w:hAnsi="Calibri" w:cs="Calibri"/>
          <w:b/>
          <w:bCs/>
          <w:color w:val="414042" w:themeColor="text1"/>
          <w:spacing w:val="6"/>
          <w:szCs w:val="20"/>
        </w:rPr>
        <w:sectPr w:rsidR="00972D31" w:rsidSect="00D46BC7">
          <w:type w:val="continuous"/>
          <w:pgSz w:w="11906" w:h="16838" w:code="9"/>
          <w:pgMar w:top="2155" w:right="1134" w:bottom="964" w:left="1134" w:header="720" w:footer="284" w:gutter="0"/>
          <w:cols w:space="567"/>
          <w:noEndnote/>
          <w:docGrid w:linePitch="272"/>
          <w15:footnoteColumns w:val="1"/>
        </w:sectPr>
      </w:pPr>
    </w:p>
    <w:p w14:paraId="0C69C8EE" w14:textId="77777777" w:rsidR="00F724CD" w:rsidRPr="00F9716C" w:rsidRDefault="00F724CD" w:rsidP="00561686">
      <w:pPr>
        <w:spacing w:after="240"/>
        <w:ind w:right="-1"/>
        <w:rPr>
          <w:rFonts w:ascii="Calibri" w:hAnsi="Calibri" w:cs="Calibri"/>
          <w:b/>
          <w:bCs/>
          <w:color w:val="414042" w:themeColor="text1"/>
          <w:spacing w:val="6"/>
          <w:szCs w:val="20"/>
        </w:rPr>
        <w:sectPr w:rsidR="00F724CD" w:rsidRPr="00F9716C" w:rsidSect="00D46BC7">
          <w:type w:val="continuous"/>
          <w:pgSz w:w="11906" w:h="16838" w:code="9"/>
          <w:pgMar w:top="2155" w:right="1134" w:bottom="964" w:left="1134" w:header="720" w:footer="284" w:gutter="0"/>
          <w:cols w:space="567"/>
          <w:noEndnote/>
          <w:docGrid w:linePitch="272"/>
          <w15:footnoteColumns w:val="1"/>
        </w:sectPr>
      </w:pPr>
    </w:p>
    <w:p w14:paraId="514DFA19" w14:textId="77777777" w:rsidR="00561686" w:rsidRPr="00F9716C" w:rsidRDefault="00561686" w:rsidP="00561686">
      <w:pPr>
        <w:pStyle w:val="Heading2"/>
      </w:pPr>
      <w:bookmarkStart w:id="463" w:name="_Toc102039471"/>
      <w:bookmarkStart w:id="464" w:name="_Toc102039833"/>
      <w:bookmarkStart w:id="465" w:name="_Toc102040190"/>
      <w:bookmarkStart w:id="466" w:name="_Toc102040518"/>
      <w:bookmarkStart w:id="467" w:name="_Toc102040852"/>
      <w:bookmarkStart w:id="468" w:name="_Toc102041180"/>
      <w:bookmarkStart w:id="469" w:name="_Toc102041509"/>
      <w:bookmarkStart w:id="470" w:name="_Toc102041841"/>
      <w:bookmarkStart w:id="471" w:name="_Toc102042168"/>
      <w:bookmarkStart w:id="472" w:name="_Toc102042498"/>
      <w:bookmarkStart w:id="473" w:name="OurExecutiveLeadershipTeam"/>
      <w:bookmarkEnd w:id="453"/>
      <w:bookmarkEnd w:id="454"/>
      <w:bookmarkEnd w:id="455"/>
      <w:bookmarkEnd w:id="456"/>
      <w:bookmarkEnd w:id="457"/>
      <w:bookmarkEnd w:id="458"/>
      <w:bookmarkEnd w:id="459"/>
      <w:bookmarkEnd w:id="460"/>
      <w:bookmarkEnd w:id="461"/>
      <w:bookmarkEnd w:id="462"/>
      <w:r w:rsidRPr="00F9716C">
        <w:t>Our Executive Leadership Team</w:t>
      </w:r>
      <w:bookmarkEnd w:id="463"/>
      <w:bookmarkEnd w:id="464"/>
      <w:bookmarkEnd w:id="465"/>
      <w:bookmarkEnd w:id="466"/>
      <w:bookmarkEnd w:id="467"/>
      <w:bookmarkEnd w:id="468"/>
      <w:bookmarkEnd w:id="469"/>
      <w:bookmarkEnd w:id="470"/>
      <w:bookmarkEnd w:id="471"/>
      <w:bookmarkEnd w:id="472"/>
    </w:p>
    <w:bookmarkEnd w:id="473"/>
    <w:p w14:paraId="37806E4B" w14:textId="77777777" w:rsidR="000D67D3" w:rsidRDefault="00C31E7C" w:rsidP="00F81425">
      <w:pPr>
        <w:pStyle w:val="Openingparagraph"/>
        <w:spacing w:after="120"/>
        <w:sectPr w:rsidR="000D67D3" w:rsidSect="000D67D3">
          <w:headerReference w:type="even" r:id="rId202"/>
          <w:headerReference w:type="default" r:id="rId203"/>
          <w:headerReference w:type="first" r:id="rId204"/>
          <w:pgSz w:w="11906" w:h="16838" w:code="9"/>
          <w:pgMar w:top="2155" w:right="1134" w:bottom="964" w:left="1134" w:header="720" w:footer="567" w:gutter="0"/>
          <w:cols w:space="567"/>
          <w:noEndnote/>
          <w:docGrid w:linePitch="272"/>
        </w:sectPr>
      </w:pPr>
      <w:r w:rsidRPr="00C31E7C">
        <w:t xml:space="preserve">The Executive Leadership Team (ELT) supports our agency by leading discussions, providing advice </w:t>
      </w:r>
      <w:r w:rsidR="00A26228">
        <w:br/>
      </w:r>
      <w:r w:rsidRPr="00C31E7C">
        <w:t xml:space="preserve">and making recommendations on strategic and operational matters critical to our performance. </w:t>
      </w:r>
      <w:r w:rsidR="00A26228">
        <w:br/>
      </w:r>
      <w:r w:rsidRPr="00C31E7C">
        <w:t xml:space="preserve">Our </w:t>
      </w:r>
      <w:proofErr w:type="gramStart"/>
      <w:r w:rsidRPr="00C31E7C">
        <w:t>Chairperson</w:t>
      </w:r>
      <w:proofErr w:type="gramEnd"/>
      <w:r w:rsidRPr="00C31E7C">
        <w:t xml:space="preserve"> is a member of the ELT</w:t>
      </w:r>
      <w:r w:rsidR="000D67D3" w:rsidRPr="00C06089">
        <w:t>.</w:t>
      </w:r>
    </w:p>
    <w:p w14:paraId="55140B96" w14:textId="77777777" w:rsidR="00E06291" w:rsidRDefault="00377C9F" w:rsidP="00E06291">
      <w:pPr>
        <w:pStyle w:val="CalibriItalicsBold11"/>
      </w:pPr>
      <w:r w:rsidRPr="00E06291">
        <w:rPr>
          <w:rStyle w:val="DHeadingCalibri14Char"/>
          <w:b/>
          <w:bCs/>
          <w:color w:val="414042" w:themeColor="text1"/>
        </w:rPr>
        <mc:AlternateContent>
          <mc:Choice Requires="wps">
            <w:drawing>
              <wp:anchor distT="0" distB="0" distL="114300" distR="114300" simplePos="0" relativeHeight="251657241" behindDoc="0" locked="0" layoutInCell="1" allowOverlap="1" wp14:anchorId="486A887D" wp14:editId="3A03038B">
                <wp:simplePos x="0" y="0"/>
                <wp:positionH relativeFrom="column">
                  <wp:posOffset>0</wp:posOffset>
                </wp:positionH>
                <wp:positionV relativeFrom="paragraph">
                  <wp:posOffset>239549</wp:posOffset>
                </wp:positionV>
                <wp:extent cx="6289040" cy="0"/>
                <wp:effectExtent l="0" t="0" r="0" b="0"/>
                <wp:wrapNone/>
                <wp:docPr id="71405216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9040" cy="0"/>
                        </a:xfrm>
                        <a:prstGeom prst="line">
                          <a:avLst/>
                        </a:prstGeom>
                        <a:noFill/>
                        <a:ln w="19050" cap="flat" cmpd="sng" algn="ctr">
                          <a:solidFill>
                            <a:srgbClr val="E6E7E8"/>
                          </a:solidFill>
                          <a:prstDash val="solid"/>
                          <a:miter lim="800000"/>
                        </a:ln>
                        <a:effectLst/>
                      </wps:spPr>
                      <wps:bodyPr/>
                    </wps:wsp>
                  </a:graphicData>
                </a:graphic>
                <wp14:sizeRelH relativeFrom="margin">
                  <wp14:pctWidth>0</wp14:pctWidth>
                </wp14:sizeRelH>
              </wp:anchor>
            </w:drawing>
          </mc:Choice>
          <mc:Fallback>
            <w:pict>
              <v:line w14:anchorId="3380974B" id="Straight Connector 4" o:spid="_x0000_s1026" alt="&quot;&quot;" style="position:absolute;z-index:251657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85pt" to="495.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" strokecolor="#e6e7e8" strokeweight="1.5pt">
                <v:stroke joinstyle="miter"/>
              </v:line>
            </w:pict>
          </mc:Fallback>
        </mc:AlternateContent>
      </w:r>
      <w:r w:rsidR="00E06291" w:rsidRPr="00E06291">
        <w:rPr>
          <w:rStyle w:val="DHeadingCalibri14Char"/>
          <w:b/>
          <w:bCs/>
          <w:color w:val="414042" w:themeColor="text1"/>
          <w:spacing w:val="-6"/>
          <w:lang w:val="en-US"/>
        </w:rPr>
        <w:t>Profile of our Commission</w:t>
      </w:r>
      <w:r w:rsidR="00E06291" w:rsidRPr="00B958F2">
        <w:rPr>
          <w:rStyle w:val="Heading3Char"/>
          <w:rFonts w:eastAsiaTheme="minorHAnsi"/>
          <w:b/>
          <w:bCs/>
        </w:rPr>
        <w:t xml:space="preserve"> </w:t>
      </w:r>
      <w:r w:rsidR="00E06291" w:rsidRPr="00B958F2">
        <w:rPr>
          <w:rFonts w:asciiTheme="majorHAnsi" w:hAnsiTheme="majorHAnsi" w:cstheme="majorHAnsi"/>
          <w:b w:val="0"/>
          <w:bCs w:val="0"/>
          <w:sz w:val="28"/>
          <w:szCs w:val="28"/>
        </w:rPr>
        <w:t>(as at 30 June 202</w:t>
      </w:r>
      <w:r w:rsidR="00E06291">
        <w:rPr>
          <w:rFonts w:asciiTheme="majorHAnsi" w:hAnsiTheme="majorHAnsi" w:cstheme="majorHAnsi"/>
          <w:b w:val="0"/>
          <w:bCs w:val="0"/>
          <w:sz w:val="28"/>
          <w:szCs w:val="28"/>
        </w:rPr>
        <w:t>5)</w:t>
      </w:r>
    </w:p>
    <w:p w14:paraId="7D0D593F" w14:textId="77777777" w:rsidR="000D67D3" w:rsidRDefault="000D67D3" w:rsidP="000D67D3">
      <w:pPr>
        <w:pStyle w:val="Openingparagraph"/>
        <w:spacing w:after="120"/>
        <w:ind w:right="-285"/>
        <w:rPr>
          <w:rFonts w:asciiTheme="majorHAnsi" w:hAnsiTheme="majorHAnsi" w:cstheme="majorHAnsi"/>
          <w:b w:val="0"/>
          <w:bCs w:val="0"/>
          <w:sz w:val="28"/>
          <w:szCs w:val="28"/>
        </w:rPr>
        <w:sectPr w:rsidR="000D67D3" w:rsidSect="000D67D3">
          <w:type w:val="continuous"/>
          <w:pgSz w:w="11906" w:h="16838" w:code="9"/>
          <w:pgMar w:top="2155" w:right="1134" w:bottom="964" w:left="1134" w:header="720" w:footer="567" w:gutter="0"/>
          <w:cols w:space="567"/>
          <w:noEndnote/>
          <w:docGrid w:linePitch="272"/>
        </w:sectPr>
      </w:pPr>
    </w:p>
    <w:p w14:paraId="0425CB57" w14:textId="77777777" w:rsidR="00D61ECD" w:rsidRDefault="00D61ECD" w:rsidP="00D61ECD">
      <w:pPr>
        <w:widowControl w:val="0"/>
        <w:spacing w:after="0"/>
        <w:ind w:right="140"/>
        <w:rPr>
          <w:rFonts w:ascii="Calibri" w:hAnsi="Calibri" w:cs="Calibri"/>
          <w:b/>
          <w:bCs/>
          <w:color w:val="414042" w:themeColor="text1"/>
          <w:sz w:val="22"/>
          <w:szCs w:val="24"/>
        </w:rPr>
        <w:sectPr w:rsidR="00D61ECD" w:rsidSect="00D46BC7">
          <w:headerReference w:type="even" r:id="rId205"/>
          <w:headerReference w:type="default" r:id="rId206"/>
          <w:headerReference w:type="first" r:id="rId207"/>
          <w:type w:val="continuous"/>
          <w:pgSz w:w="11906" w:h="16838" w:code="9"/>
          <w:pgMar w:top="2155" w:right="1134" w:bottom="964" w:left="1134" w:header="720" w:footer="284" w:gutter="0"/>
          <w:cols w:space="567"/>
          <w:noEndnote/>
          <w:docGrid w:linePitch="272"/>
          <w15:footnoteColumns w:val="1"/>
        </w:sectPr>
      </w:pPr>
    </w:p>
    <w:p w14:paraId="38F6690D" w14:textId="77777777" w:rsidR="000E1C82" w:rsidRPr="00E06291" w:rsidRDefault="00074EF2" w:rsidP="00D14988">
      <w:pPr>
        <w:pStyle w:val="CalibriItalicsBold11"/>
        <w:ind w:right="354"/>
        <w:outlineLvl w:val="3"/>
      </w:pPr>
      <w:r w:rsidRPr="00E06291">
        <w:t>Ms Jen O’Farrell</w:t>
      </w:r>
    </w:p>
    <w:p w14:paraId="6028E426" w14:textId="77777777" w:rsidR="000E1C82" w:rsidRPr="00D61ECD" w:rsidRDefault="00833A88" w:rsidP="00D14988">
      <w:pPr>
        <w:widowControl w:val="0"/>
        <w:spacing w:after="40"/>
        <w:ind w:right="354"/>
        <w:rPr>
          <w:rFonts w:ascii="Calibri" w:hAnsi="Calibri" w:cs="Calibri"/>
          <w:color w:val="414042" w:themeColor="text1"/>
          <w:szCs w:val="20"/>
        </w:rPr>
      </w:pPr>
      <w:r w:rsidRPr="00833A88">
        <w:rPr>
          <w:rFonts w:ascii="Calibri" w:hAnsi="Calibri" w:cs="Calibri"/>
          <w:color w:val="414042" w:themeColor="text1"/>
          <w:szCs w:val="20"/>
        </w:rPr>
        <w:t>Chief Executive Officer</w:t>
      </w:r>
    </w:p>
    <w:p w14:paraId="1BC56A23" w14:textId="77777777" w:rsidR="000E1C82" w:rsidRDefault="00E33239" w:rsidP="00D14988">
      <w:pPr>
        <w:widowControl w:val="0"/>
        <w:spacing w:after="80"/>
        <w:ind w:right="354"/>
        <w:rPr>
          <w:i/>
          <w:iCs/>
          <w:color w:val="414042" w:themeColor="text1"/>
          <w:sz w:val="18"/>
          <w:szCs w:val="18"/>
        </w:rPr>
      </w:pPr>
      <w:r w:rsidRPr="00E33239">
        <w:rPr>
          <w:i/>
          <w:iCs/>
          <w:color w:val="414042" w:themeColor="text1"/>
          <w:sz w:val="18"/>
          <w:szCs w:val="18"/>
        </w:rPr>
        <w:t>LLB (Hons), BBus, BCom (admitted as a Legal Practitioner in 2008), GAICD, appointed on 24 August 2018.</w:t>
      </w:r>
    </w:p>
    <w:p w14:paraId="7F857C81" w14:textId="77777777" w:rsidR="00132F72" w:rsidRPr="000120F7" w:rsidRDefault="00132F72" w:rsidP="00D14988">
      <w:pPr>
        <w:pStyle w:val="newBODYTEXT"/>
        <w:ind w:right="354"/>
        <w:rPr>
          <w:sz w:val="19"/>
          <w:szCs w:val="19"/>
        </w:rPr>
      </w:pPr>
      <w:r w:rsidRPr="000120F7">
        <w:rPr>
          <w:sz w:val="19"/>
          <w:szCs w:val="19"/>
        </w:rPr>
        <w:t>Responsible for the administration of the CCC, including managing the overall operations and resources.</w:t>
      </w:r>
      <w:r w:rsidR="000F05C6" w:rsidRPr="000120F7">
        <w:rPr>
          <w:sz w:val="19"/>
          <w:szCs w:val="19"/>
        </w:rPr>
        <w:t xml:space="preserve"> </w:t>
      </w:r>
      <w:r w:rsidRPr="000120F7">
        <w:rPr>
          <w:sz w:val="19"/>
          <w:szCs w:val="19"/>
        </w:rPr>
        <w:t>Ms O’Farrell also has direct oversight of the Corporate Services, Legal, Risk and Compliance and Information Service</w:t>
      </w:r>
      <w:r w:rsidR="00544018" w:rsidRPr="000120F7">
        <w:rPr>
          <w:sz w:val="19"/>
          <w:szCs w:val="19"/>
        </w:rPr>
        <w:t xml:space="preserve">s Divisions. </w:t>
      </w:r>
    </w:p>
    <w:p w14:paraId="3F065F1E" w14:textId="77777777" w:rsidR="00132F72" w:rsidRPr="000120F7" w:rsidRDefault="00132F72" w:rsidP="00D14988">
      <w:pPr>
        <w:pStyle w:val="newBODYTEXT"/>
        <w:ind w:right="354"/>
        <w:rPr>
          <w:sz w:val="19"/>
          <w:szCs w:val="19"/>
        </w:rPr>
      </w:pPr>
      <w:r w:rsidRPr="000120F7">
        <w:rPr>
          <w:sz w:val="19"/>
          <w:szCs w:val="19"/>
        </w:rPr>
        <w:t>Ms O’Farrell has 30 years’ experience in the public and private sectors, having held senior positions in Housing, Emergency Services, Transport and Main Roads and as a lawyer in both public and private practice.</w:t>
      </w:r>
    </w:p>
    <w:p w14:paraId="727BDE48" w14:textId="77777777" w:rsidR="000E1C82" w:rsidRPr="00E06291" w:rsidRDefault="00382E98" w:rsidP="00D14988">
      <w:pPr>
        <w:pStyle w:val="CalibriItalicsBold11"/>
        <w:ind w:right="354"/>
        <w:outlineLvl w:val="3"/>
      </w:pPr>
      <w:r w:rsidRPr="00E06291">
        <w:t>Ms Sharon Loder</w:t>
      </w:r>
    </w:p>
    <w:p w14:paraId="150B6EF0" w14:textId="77777777" w:rsidR="000E1C82" w:rsidRPr="00D61ECD" w:rsidRDefault="00935FD1" w:rsidP="00D14988">
      <w:pPr>
        <w:widowControl w:val="0"/>
        <w:spacing w:after="40"/>
        <w:ind w:right="354"/>
        <w:rPr>
          <w:rFonts w:ascii="Calibri" w:hAnsi="Calibri" w:cs="Calibri"/>
          <w:color w:val="414042" w:themeColor="text1"/>
          <w:szCs w:val="20"/>
        </w:rPr>
      </w:pPr>
      <w:r w:rsidRPr="00935FD1">
        <w:rPr>
          <w:rFonts w:ascii="Calibri" w:hAnsi="Calibri" w:cs="Calibri"/>
          <w:color w:val="414042" w:themeColor="text1"/>
          <w:szCs w:val="20"/>
        </w:rPr>
        <w:t>Senior Executive Officer (Crime)</w:t>
      </w:r>
    </w:p>
    <w:p w14:paraId="72ABAD8C" w14:textId="77777777" w:rsidR="000E1C82" w:rsidRDefault="00842C9B" w:rsidP="00D14988">
      <w:pPr>
        <w:widowControl w:val="0"/>
        <w:spacing w:after="80"/>
        <w:ind w:right="354"/>
        <w:rPr>
          <w:i/>
          <w:iCs/>
          <w:color w:val="414042" w:themeColor="text1"/>
          <w:sz w:val="18"/>
          <w:szCs w:val="18"/>
        </w:rPr>
      </w:pPr>
      <w:r w:rsidRPr="00842C9B">
        <w:rPr>
          <w:i/>
          <w:iCs/>
          <w:color w:val="414042" w:themeColor="text1"/>
          <w:sz w:val="18"/>
          <w:szCs w:val="18"/>
        </w:rPr>
        <w:t>LLB, BBus, LLM, GradCertEmergTechLaw (an Australian Legal Practitioner, admitted to the profession in 1992), GAICD, appointed on 3 July 2017.</w:t>
      </w:r>
    </w:p>
    <w:p w14:paraId="3F2DD530" w14:textId="77777777" w:rsidR="000120F7" w:rsidRPr="000120F7" w:rsidRDefault="00145030" w:rsidP="00D14988">
      <w:pPr>
        <w:pStyle w:val="newBODYTEXT"/>
        <w:ind w:right="354"/>
        <w:rPr>
          <w:sz w:val="19"/>
          <w:szCs w:val="19"/>
        </w:rPr>
      </w:pPr>
      <w:r w:rsidRPr="000120F7">
        <w:rPr>
          <w:sz w:val="19"/>
          <w:szCs w:val="19"/>
        </w:rPr>
        <w:t>Responsible for the proper performance of the CCC’s crime functions, and the Crime Division, ensuring its investigation, intelligence and criminal confiscation capabilities are effective in combating and reducing the incidence of serious and organised crime affecting Queensland.</w:t>
      </w:r>
    </w:p>
    <w:p w14:paraId="5C5859B1" w14:textId="77777777" w:rsidR="00145030" w:rsidRPr="000120F7" w:rsidRDefault="00145030" w:rsidP="00D14988">
      <w:pPr>
        <w:pStyle w:val="newBODYTEXT"/>
        <w:ind w:right="354"/>
        <w:rPr>
          <w:sz w:val="19"/>
          <w:szCs w:val="19"/>
        </w:rPr>
      </w:pPr>
      <w:r w:rsidRPr="000120F7">
        <w:rPr>
          <w:sz w:val="19"/>
          <w:szCs w:val="19"/>
        </w:rPr>
        <w:t xml:space="preserve">Ms Loder has over 20 years’ experience in senior and executive roles, delivering effective regulatory, prevention or law enforcement functions in Queensland and New South Wales agencies, including the NSW ICAC, the </w:t>
      </w:r>
      <w:r w:rsidR="00544018" w:rsidRPr="000120F7">
        <w:rPr>
          <w:sz w:val="19"/>
          <w:szCs w:val="19"/>
        </w:rPr>
        <w:br/>
      </w:r>
      <w:r w:rsidRPr="000120F7">
        <w:rPr>
          <w:sz w:val="19"/>
          <w:szCs w:val="19"/>
        </w:rPr>
        <w:t>former CMC, and the QPS.</w:t>
      </w:r>
    </w:p>
    <w:p w14:paraId="4475D18A" w14:textId="77777777" w:rsidR="009249E1" w:rsidRPr="00E06291" w:rsidRDefault="009249E1" w:rsidP="00D14988">
      <w:pPr>
        <w:pStyle w:val="CalibriItalicsBold11"/>
        <w:ind w:right="354"/>
        <w:outlineLvl w:val="3"/>
      </w:pPr>
      <w:r w:rsidRPr="00E06291">
        <w:t>Mr Craig Capper</w:t>
      </w:r>
    </w:p>
    <w:p w14:paraId="76F466BC" w14:textId="77777777" w:rsidR="009249E1" w:rsidRPr="00BD578C" w:rsidRDefault="009249E1" w:rsidP="00D14988">
      <w:pPr>
        <w:widowControl w:val="0"/>
        <w:spacing w:after="40"/>
        <w:ind w:right="354"/>
        <w:rPr>
          <w:rFonts w:ascii="Calibri" w:hAnsi="Calibri" w:cs="Calibri"/>
          <w:color w:val="414042" w:themeColor="text1"/>
          <w:szCs w:val="20"/>
        </w:rPr>
      </w:pPr>
      <w:r w:rsidRPr="00BD578C">
        <w:rPr>
          <w:rFonts w:ascii="Calibri" w:hAnsi="Calibri" w:cs="Calibri"/>
          <w:color w:val="414042" w:themeColor="text1"/>
          <w:szCs w:val="20"/>
        </w:rPr>
        <w:t>Senior Executive Officer (Corruption)</w:t>
      </w:r>
    </w:p>
    <w:p w14:paraId="19161EB4" w14:textId="77777777" w:rsidR="009249E1" w:rsidRPr="009249E1" w:rsidRDefault="009249E1" w:rsidP="00D14988">
      <w:pPr>
        <w:widowControl w:val="0"/>
        <w:spacing w:after="80"/>
        <w:ind w:right="354"/>
        <w:rPr>
          <w:i/>
          <w:iCs/>
          <w:color w:val="414042" w:themeColor="text1"/>
          <w:sz w:val="18"/>
          <w:szCs w:val="18"/>
        </w:rPr>
      </w:pPr>
      <w:r w:rsidRPr="009249E1">
        <w:rPr>
          <w:i/>
          <w:iCs/>
          <w:color w:val="414042" w:themeColor="text1"/>
          <w:sz w:val="18"/>
          <w:szCs w:val="18"/>
        </w:rPr>
        <w:t xml:space="preserve">LLB, LLM </w:t>
      </w:r>
      <w:proofErr w:type="gramStart"/>
      <w:r w:rsidRPr="009249E1">
        <w:rPr>
          <w:i/>
          <w:iCs/>
          <w:color w:val="414042" w:themeColor="text1"/>
          <w:sz w:val="18"/>
          <w:szCs w:val="18"/>
        </w:rPr>
        <w:t>GradCert(</w:t>
      </w:r>
      <w:proofErr w:type="spellStart"/>
      <w:proofErr w:type="gramEnd"/>
      <w:r w:rsidRPr="009249E1">
        <w:rPr>
          <w:i/>
          <w:iCs/>
          <w:color w:val="414042" w:themeColor="text1"/>
          <w:sz w:val="18"/>
          <w:szCs w:val="18"/>
        </w:rPr>
        <w:t>LegalPractice</w:t>
      </w:r>
      <w:proofErr w:type="spellEnd"/>
      <w:r w:rsidRPr="009249E1">
        <w:rPr>
          <w:i/>
          <w:iCs/>
          <w:color w:val="414042" w:themeColor="text1"/>
          <w:sz w:val="18"/>
          <w:szCs w:val="18"/>
        </w:rPr>
        <w:t>), (admitted as a Solicitor of the Supreme Court NSW in 2004 and High Court of Australia in 2009), BA Policing (Prosecutions), GradCert</w:t>
      </w:r>
      <w:r w:rsidR="009C720A">
        <w:rPr>
          <w:i/>
          <w:iCs/>
          <w:color w:val="414042" w:themeColor="text1"/>
          <w:sz w:val="18"/>
          <w:szCs w:val="18"/>
        </w:rPr>
        <w:t xml:space="preserve"> </w:t>
      </w:r>
      <w:r w:rsidRPr="009249E1">
        <w:rPr>
          <w:i/>
          <w:iCs/>
          <w:color w:val="414042" w:themeColor="text1"/>
          <w:sz w:val="18"/>
          <w:szCs w:val="18"/>
        </w:rPr>
        <w:t>(Domestic Violence), MBA</w:t>
      </w:r>
      <w:r w:rsidR="00BD578C">
        <w:rPr>
          <w:i/>
          <w:iCs/>
          <w:color w:val="414042" w:themeColor="text1"/>
          <w:sz w:val="18"/>
          <w:szCs w:val="18"/>
        </w:rPr>
        <w:t>,</w:t>
      </w:r>
      <w:r w:rsidR="00A95055">
        <w:rPr>
          <w:i/>
          <w:iCs/>
          <w:color w:val="414042" w:themeColor="text1"/>
          <w:sz w:val="18"/>
          <w:szCs w:val="18"/>
        </w:rPr>
        <w:t xml:space="preserve"> appointed on </w:t>
      </w:r>
      <w:r w:rsidR="00A95055" w:rsidRPr="00A95055">
        <w:rPr>
          <w:i/>
          <w:iCs/>
          <w:color w:val="414042" w:themeColor="text1"/>
          <w:sz w:val="18"/>
          <w:szCs w:val="18"/>
        </w:rPr>
        <w:t>6 February 2025</w:t>
      </w:r>
      <w:r w:rsidR="00A95055">
        <w:rPr>
          <w:i/>
          <w:iCs/>
          <w:color w:val="414042" w:themeColor="text1"/>
          <w:sz w:val="18"/>
          <w:szCs w:val="18"/>
        </w:rPr>
        <w:t>.</w:t>
      </w:r>
    </w:p>
    <w:p w14:paraId="00A4A228" w14:textId="77777777" w:rsidR="000120F7" w:rsidRDefault="009249E1" w:rsidP="00D14988">
      <w:pPr>
        <w:pStyle w:val="newBODYTEXT"/>
        <w:ind w:right="354"/>
        <w:rPr>
          <w:sz w:val="19"/>
          <w:szCs w:val="19"/>
        </w:rPr>
      </w:pPr>
      <w:r w:rsidRPr="000120F7">
        <w:rPr>
          <w:sz w:val="19"/>
          <w:szCs w:val="19"/>
        </w:rPr>
        <w:t>Responsible for the proper performance of the CCC’s corruption functions, and the Corruption Division, ensuring its complaints management, investigation and prevention capabilities are effective in reducing corruption for the benefit of the Queensland community.</w:t>
      </w:r>
    </w:p>
    <w:p w14:paraId="46ED85F0" w14:textId="77777777" w:rsidR="009249E1" w:rsidRPr="000120F7" w:rsidRDefault="009249E1" w:rsidP="00D14988">
      <w:pPr>
        <w:pStyle w:val="newBODYTEXT"/>
        <w:ind w:left="-142" w:right="141"/>
        <w:rPr>
          <w:sz w:val="19"/>
          <w:szCs w:val="19"/>
        </w:rPr>
      </w:pPr>
      <w:r w:rsidRPr="000120F7">
        <w:rPr>
          <w:sz w:val="19"/>
          <w:szCs w:val="19"/>
        </w:rPr>
        <w:t xml:space="preserve">Mr Capper has many years’ </w:t>
      </w:r>
      <w:proofErr w:type="gramStart"/>
      <w:r w:rsidRPr="000120F7">
        <w:rPr>
          <w:sz w:val="19"/>
          <w:szCs w:val="19"/>
        </w:rPr>
        <w:t>experience</w:t>
      </w:r>
      <w:proofErr w:type="gramEnd"/>
      <w:r w:rsidRPr="000120F7">
        <w:rPr>
          <w:sz w:val="19"/>
          <w:szCs w:val="19"/>
        </w:rPr>
        <w:t xml:space="preserve"> in senior and executive positions in law enforcement agencies including</w:t>
      </w:r>
      <w:r w:rsidR="208E4DB1" w:rsidRPr="00E06291">
        <w:t xml:space="preserve"> </w:t>
      </w:r>
      <w:r w:rsidRPr="000120F7">
        <w:rPr>
          <w:sz w:val="19"/>
          <w:szCs w:val="19"/>
        </w:rPr>
        <w:t>the NSW Police Force and the QPS. These include terms as a legal officer and police prosecutor, Manager</w:t>
      </w:r>
      <w:r w:rsidR="00544018" w:rsidRPr="000120F7">
        <w:rPr>
          <w:sz w:val="19"/>
          <w:szCs w:val="19"/>
        </w:rPr>
        <w:t xml:space="preserve"> </w:t>
      </w:r>
      <w:r w:rsidRPr="000120F7">
        <w:rPr>
          <w:sz w:val="19"/>
          <w:szCs w:val="19"/>
        </w:rPr>
        <w:t>Administrative Law Unit and Manager Services Firearms Registry with the NSW Police Service and as Principal Legal Officer and Director, Queensland Police Service Legal Unit.</w:t>
      </w:r>
    </w:p>
    <w:p w14:paraId="213824E1" w14:textId="77777777" w:rsidR="009249E1" w:rsidRPr="00E06291" w:rsidRDefault="009249E1" w:rsidP="00D14988">
      <w:pPr>
        <w:pStyle w:val="CalibriItalicsBold11"/>
        <w:ind w:left="-142" w:right="141"/>
        <w:outlineLvl w:val="3"/>
      </w:pPr>
      <w:r w:rsidRPr="00E06291">
        <w:t>Detective Chief Superintendent Stephen Loth</w:t>
      </w:r>
    </w:p>
    <w:p w14:paraId="01EB7EC5" w14:textId="77777777" w:rsidR="009249E1" w:rsidRPr="00BD578C" w:rsidRDefault="009249E1" w:rsidP="00D14988">
      <w:pPr>
        <w:widowControl w:val="0"/>
        <w:spacing w:after="40"/>
        <w:ind w:left="-142" w:right="141"/>
        <w:rPr>
          <w:rFonts w:ascii="Calibri" w:hAnsi="Calibri" w:cs="Calibri"/>
          <w:color w:val="414042" w:themeColor="text1"/>
          <w:szCs w:val="20"/>
        </w:rPr>
      </w:pPr>
      <w:r w:rsidRPr="00BD578C">
        <w:rPr>
          <w:rFonts w:ascii="Calibri" w:hAnsi="Calibri" w:cs="Calibri"/>
          <w:color w:val="414042" w:themeColor="text1"/>
          <w:szCs w:val="20"/>
        </w:rPr>
        <w:t>General Manager, Operations Support</w:t>
      </w:r>
    </w:p>
    <w:p w14:paraId="426AF36E" w14:textId="77777777" w:rsidR="009249E1" w:rsidRPr="009249E1" w:rsidRDefault="009249E1" w:rsidP="00D14988">
      <w:pPr>
        <w:widowControl w:val="0"/>
        <w:spacing w:after="80"/>
        <w:ind w:left="-142" w:right="141"/>
        <w:rPr>
          <w:i/>
          <w:iCs/>
          <w:color w:val="414042" w:themeColor="text1"/>
          <w:sz w:val="18"/>
          <w:szCs w:val="18"/>
        </w:rPr>
      </w:pPr>
      <w:proofErr w:type="spellStart"/>
      <w:r w:rsidRPr="009249E1">
        <w:rPr>
          <w:i/>
          <w:iCs/>
          <w:color w:val="414042" w:themeColor="text1"/>
          <w:sz w:val="18"/>
          <w:szCs w:val="18"/>
        </w:rPr>
        <w:t>MLM</w:t>
      </w:r>
      <w:proofErr w:type="spellEnd"/>
      <w:r w:rsidRPr="009249E1">
        <w:rPr>
          <w:i/>
          <w:iCs/>
          <w:color w:val="414042" w:themeColor="text1"/>
          <w:sz w:val="18"/>
          <w:szCs w:val="18"/>
        </w:rPr>
        <w:t xml:space="preserve"> (Policing), </w:t>
      </w:r>
      <w:proofErr w:type="spellStart"/>
      <w:r w:rsidRPr="009249E1">
        <w:rPr>
          <w:i/>
          <w:iCs/>
          <w:color w:val="414042" w:themeColor="text1"/>
          <w:sz w:val="18"/>
          <w:szCs w:val="18"/>
        </w:rPr>
        <w:t>GradDipExecLdr</w:t>
      </w:r>
      <w:proofErr w:type="spellEnd"/>
      <w:r w:rsidRPr="009249E1">
        <w:rPr>
          <w:i/>
          <w:iCs/>
          <w:color w:val="414042" w:themeColor="text1"/>
          <w:sz w:val="18"/>
          <w:szCs w:val="18"/>
        </w:rPr>
        <w:t xml:space="preserve"> (Policing &amp; Emergency Services), </w:t>
      </w:r>
      <w:proofErr w:type="spellStart"/>
      <w:r w:rsidRPr="009249E1">
        <w:rPr>
          <w:i/>
          <w:iCs/>
          <w:color w:val="414042" w:themeColor="text1"/>
          <w:sz w:val="18"/>
          <w:szCs w:val="18"/>
        </w:rPr>
        <w:t>GradCertAppMgt</w:t>
      </w:r>
      <w:proofErr w:type="spellEnd"/>
      <w:r w:rsidRPr="009249E1">
        <w:rPr>
          <w:i/>
          <w:iCs/>
          <w:color w:val="414042" w:themeColor="text1"/>
          <w:sz w:val="18"/>
          <w:szCs w:val="18"/>
        </w:rPr>
        <w:t xml:space="preserve"> (Policing &amp; Emergency Services),</w:t>
      </w:r>
      <w:r w:rsidR="00544018">
        <w:rPr>
          <w:i/>
          <w:iCs/>
          <w:color w:val="414042" w:themeColor="text1"/>
          <w:sz w:val="18"/>
          <w:szCs w:val="18"/>
        </w:rPr>
        <w:t xml:space="preserve"> </w:t>
      </w:r>
      <w:proofErr w:type="spellStart"/>
      <w:r w:rsidRPr="009249E1">
        <w:rPr>
          <w:i/>
          <w:iCs/>
          <w:color w:val="414042" w:themeColor="text1"/>
          <w:sz w:val="18"/>
          <w:szCs w:val="18"/>
        </w:rPr>
        <w:t>GradCertCyberSec</w:t>
      </w:r>
      <w:proofErr w:type="spellEnd"/>
      <w:r w:rsidRPr="009249E1">
        <w:rPr>
          <w:i/>
          <w:iCs/>
          <w:color w:val="414042" w:themeColor="text1"/>
          <w:sz w:val="18"/>
          <w:szCs w:val="18"/>
        </w:rPr>
        <w:t xml:space="preserve"> (completed), GAICD, appointed as General Manager on 30 October 2023.</w:t>
      </w:r>
    </w:p>
    <w:p w14:paraId="1C098EB8" w14:textId="77777777" w:rsidR="009249E1" w:rsidRPr="000120F7" w:rsidRDefault="009249E1" w:rsidP="00D14988">
      <w:pPr>
        <w:pStyle w:val="newBODYTEXT"/>
        <w:ind w:left="-142" w:right="141"/>
        <w:rPr>
          <w:sz w:val="19"/>
          <w:szCs w:val="19"/>
        </w:rPr>
      </w:pPr>
      <w:r w:rsidRPr="000120F7">
        <w:rPr>
          <w:sz w:val="19"/>
          <w:szCs w:val="19"/>
        </w:rPr>
        <w:t>Responsible for leading the Operations Support Division, encompassing electronic collections, intelligence support, human source management, witness protection, technical and physical surveillance, forensic computing, and exhibit management.</w:t>
      </w:r>
    </w:p>
    <w:p w14:paraId="35B4E576" w14:textId="77777777" w:rsidR="009249E1" w:rsidRPr="000120F7" w:rsidRDefault="009249E1" w:rsidP="00D14988">
      <w:pPr>
        <w:pStyle w:val="newBODYTEXT"/>
        <w:ind w:left="-142" w:right="141"/>
        <w:rPr>
          <w:sz w:val="19"/>
          <w:szCs w:val="19"/>
        </w:rPr>
      </w:pPr>
      <w:r w:rsidRPr="000120F7">
        <w:rPr>
          <w:sz w:val="19"/>
          <w:szCs w:val="19"/>
        </w:rPr>
        <w:t xml:space="preserve">With over 30 years’ experience in the </w:t>
      </w:r>
      <w:r w:rsidR="00544018" w:rsidRPr="000120F7">
        <w:rPr>
          <w:sz w:val="19"/>
          <w:szCs w:val="19"/>
        </w:rPr>
        <w:t>QPS</w:t>
      </w:r>
      <w:r w:rsidRPr="000120F7">
        <w:rPr>
          <w:sz w:val="19"/>
          <w:szCs w:val="19"/>
        </w:rPr>
        <w:t xml:space="preserve">, Mr Loth has held several senior leadership roles in the QPS investigative units and more recently held leadership roles in the </w:t>
      </w:r>
      <w:r w:rsidR="00544018" w:rsidRPr="000120F7">
        <w:rPr>
          <w:sz w:val="19"/>
          <w:szCs w:val="19"/>
        </w:rPr>
        <w:t>CCC</w:t>
      </w:r>
      <w:r w:rsidRPr="000120F7">
        <w:rPr>
          <w:sz w:val="19"/>
          <w:szCs w:val="19"/>
        </w:rPr>
        <w:t xml:space="preserve"> during two previous secondments as Director, Corruption Operations and Executive Director, Crime Operations.</w:t>
      </w:r>
    </w:p>
    <w:p w14:paraId="77D3B7AE" w14:textId="77777777" w:rsidR="009249E1" w:rsidRPr="00E06291" w:rsidRDefault="009249E1" w:rsidP="00D14988">
      <w:pPr>
        <w:pStyle w:val="CalibriItalicsBold11"/>
        <w:ind w:left="-142" w:right="141"/>
        <w:outlineLvl w:val="3"/>
      </w:pPr>
      <w:r w:rsidRPr="00E06291">
        <w:t>Mr Marcus Mulholland</w:t>
      </w:r>
    </w:p>
    <w:p w14:paraId="103A89EC" w14:textId="77777777" w:rsidR="009249E1" w:rsidRPr="00BD578C" w:rsidRDefault="009249E1" w:rsidP="00D14988">
      <w:pPr>
        <w:widowControl w:val="0"/>
        <w:spacing w:after="40"/>
        <w:ind w:left="-142" w:right="141"/>
        <w:rPr>
          <w:rFonts w:ascii="Calibri" w:hAnsi="Calibri" w:cs="Calibri"/>
          <w:color w:val="414042" w:themeColor="text1"/>
          <w:szCs w:val="20"/>
        </w:rPr>
      </w:pPr>
      <w:r w:rsidRPr="00BD578C">
        <w:rPr>
          <w:rFonts w:ascii="Calibri" w:hAnsi="Calibri" w:cs="Calibri"/>
          <w:color w:val="414042" w:themeColor="text1"/>
          <w:szCs w:val="20"/>
        </w:rPr>
        <w:t>General Manager, Strategy &amp; Renewal</w:t>
      </w:r>
    </w:p>
    <w:p w14:paraId="30C9D204" w14:textId="77777777" w:rsidR="009249E1" w:rsidRPr="009249E1" w:rsidRDefault="009249E1" w:rsidP="00D14988">
      <w:pPr>
        <w:widowControl w:val="0"/>
        <w:spacing w:after="80"/>
        <w:ind w:left="-142" w:right="141"/>
        <w:rPr>
          <w:i/>
          <w:iCs/>
          <w:color w:val="414042" w:themeColor="text1"/>
          <w:sz w:val="18"/>
          <w:szCs w:val="18"/>
        </w:rPr>
      </w:pPr>
      <w:r w:rsidRPr="009249E1">
        <w:rPr>
          <w:i/>
          <w:iCs/>
          <w:color w:val="414042" w:themeColor="text1"/>
          <w:sz w:val="18"/>
          <w:szCs w:val="18"/>
        </w:rPr>
        <w:t xml:space="preserve">BA Regional &amp; Town Planning, </w:t>
      </w:r>
      <w:proofErr w:type="spellStart"/>
      <w:r w:rsidRPr="009249E1">
        <w:rPr>
          <w:i/>
          <w:iCs/>
          <w:color w:val="414042" w:themeColor="text1"/>
          <w:sz w:val="18"/>
          <w:szCs w:val="18"/>
        </w:rPr>
        <w:t>CertIVProject</w:t>
      </w:r>
      <w:proofErr w:type="spellEnd"/>
      <w:r w:rsidRPr="009249E1">
        <w:rPr>
          <w:i/>
          <w:iCs/>
          <w:color w:val="414042" w:themeColor="text1"/>
          <w:sz w:val="18"/>
          <w:szCs w:val="18"/>
        </w:rPr>
        <w:t xml:space="preserve"> Management, appointed as General Manager on 05 August 2024</w:t>
      </w:r>
      <w:r w:rsidR="00BD578C">
        <w:rPr>
          <w:i/>
          <w:iCs/>
          <w:color w:val="414042" w:themeColor="text1"/>
          <w:sz w:val="18"/>
          <w:szCs w:val="18"/>
        </w:rPr>
        <w:t>.</w:t>
      </w:r>
    </w:p>
    <w:p w14:paraId="498AAE88" w14:textId="77777777" w:rsidR="009249E1" w:rsidRPr="000120F7" w:rsidRDefault="009249E1" w:rsidP="00D14988">
      <w:pPr>
        <w:pStyle w:val="newBODYTEXT"/>
        <w:ind w:left="-142" w:right="141"/>
        <w:rPr>
          <w:sz w:val="19"/>
          <w:szCs w:val="19"/>
        </w:rPr>
      </w:pPr>
      <w:r w:rsidRPr="000120F7">
        <w:rPr>
          <w:sz w:val="19"/>
          <w:szCs w:val="19"/>
        </w:rPr>
        <w:t>Responsible for the Strategy and Renewal Division that works to lead the transformation of the CCC, by supporting strategic planning, delivering on strategic and business improvement activities, and developing strategic capabilities.</w:t>
      </w:r>
    </w:p>
    <w:p w14:paraId="68567165" w14:textId="77777777" w:rsidR="009249E1" w:rsidRPr="000120F7" w:rsidRDefault="009249E1" w:rsidP="00D14988">
      <w:pPr>
        <w:pStyle w:val="newBODYTEXT"/>
        <w:ind w:left="-142" w:right="141"/>
        <w:rPr>
          <w:sz w:val="19"/>
          <w:szCs w:val="19"/>
        </w:rPr>
      </w:pPr>
      <w:r w:rsidRPr="000120F7">
        <w:rPr>
          <w:sz w:val="19"/>
          <w:szCs w:val="19"/>
        </w:rPr>
        <w:t>Mr Mulholland has worked in public and private sector roles over 31 years. Mr Mulholland has held several senior executive roles over 14 years with the Brisbane City Council in development regulation, land use planning, economic development and corporate services. These roles included leading teams of over 350 people for a variety of service delivery outcomes in regulatory assessment, enforcement, stakeholder and community engagement, business improvement, change management, policy and strategy development.</w:t>
      </w:r>
    </w:p>
    <w:p w14:paraId="57490F4C" w14:textId="77777777" w:rsidR="00561686" w:rsidRPr="00F9716C" w:rsidRDefault="00561686" w:rsidP="00561686">
      <w:pPr>
        <w:rPr>
          <w:rFonts w:asciiTheme="minorHAnsi" w:hAnsiTheme="minorHAnsi" w:cstheme="minorHAnsi"/>
          <w:b/>
          <w:bCs/>
          <w:color w:val="414042" w:themeColor="text1"/>
          <w:szCs w:val="24"/>
        </w:rPr>
        <w:sectPr w:rsidR="00561686" w:rsidRPr="00F9716C" w:rsidSect="00544018">
          <w:type w:val="continuous"/>
          <w:pgSz w:w="11906" w:h="16838" w:code="9"/>
          <w:pgMar w:top="2155" w:right="707" w:bottom="709" w:left="1134" w:header="720" w:footer="567" w:gutter="0"/>
          <w:cols w:num="2" w:space="567"/>
          <w:noEndnote/>
          <w:docGrid w:linePitch="272"/>
          <w15:footnoteColumns w:val="1"/>
        </w:sectPr>
      </w:pPr>
    </w:p>
    <w:p w14:paraId="28DCCE1F" w14:textId="77777777" w:rsidR="00EC1069" w:rsidRPr="00F9716C" w:rsidRDefault="00EC1069" w:rsidP="008E5ECB">
      <w:pPr>
        <w:pStyle w:val="Heading2"/>
      </w:pPr>
      <w:bookmarkStart w:id="474" w:name="OurPeople"/>
      <w:bookmarkStart w:id="475" w:name="_Toc102039472"/>
      <w:bookmarkStart w:id="476" w:name="_Toc102039834"/>
      <w:bookmarkStart w:id="477" w:name="_Toc102040191"/>
      <w:bookmarkStart w:id="478" w:name="_Toc102040519"/>
      <w:bookmarkStart w:id="479" w:name="_Toc102040853"/>
      <w:bookmarkStart w:id="480" w:name="_Toc102041181"/>
      <w:bookmarkStart w:id="481" w:name="_Toc102041510"/>
      <w:bookmarkStart w:id="482" w:name="_Toc102041842"/>
      <w:bookmarkStart w:id="483" w:name="_Toc102042169"/>
      <w:bookmarkStart w:id="484" w:name="_Toc102042499"/>
      <w:r w:rsidRPr="00F9716C">
        <w:t>Our people</w:t>
      </w:r>
    </w:p>
    <w:bookmarkEnd w:id="474"/>
    <w:p w14:paraId="39DC4A3D" w14:textId="77777777" w:rsidR="00EC1069" w:rsidRPr="00F9716C" w:rsidRDefault="00EC1069" w:rsidP="00EC1069">
      <w:pPr>
        <w:pStyle w:val="Openingparagraph"/>
        <w:rPr>
          <w:noProof/>
          <w:spacing w:val="0"/>
          <w:lang w:val="en-AU"/>
        </w:rPr>
        <w:sectPr w:rsidR="00EC1069" w:rsidRPr="00F9716C" w:rsidSect="000E0DA7">
          <w:type w:val="continuous"/>
          <w:pgSz w:w="11906" w:h="16838" w:code="9"/>
          <w:pgMar w:top="2155" w:right="1134" w:bottom="964" w:left="1134" w:header="720" w:footer="567" w:gutter="0"/>
          <w:cols w:space="567"/>
          <w:noEndnote/>
          <w:docGrid w:linePitch="272"/>
          <w15:footnoteColumns w:val="1"/>
        </w:sectPr>
      </w:pPr>
    </w:p>
    <w:p w14:paraId="5318CADE" w14:textId="77777777" w:rsidR="00EC1069" w:rsidRPr="00CA214A" w:rsidRDefault="00CA214A" w:rsidP="00CA214A">
      <w:pPr>
        <w:pStyle w:val="Openingparagraph"/>
        <w:sectPr w:rsidR="00EC1069" w:rsidRPr="00CA214A" w:rsidSect="00D46BC7">
          <w:type w:val="continuous"/>
          <w:pgSz w:w="11906" w:h="16838" w:code="9"/>
          <w:pgMar w:top="2155" w:right="1134" w:bottom="964" w:left="1134" w:header="720" w:footer="284" w:gutter="0"/>
          <w:cols w:space="567"/>
          <w:noEndnote/>
          <w:docGrid w:linePitch="272"/>
          <w15:footnoteColumns w:val="1"/>
        </w:sectPr>
      </w:pPr>
      <w:r w:rsidRPr="00CA214A">
        <w:t>We employ a diverse mix of professionals including lawyers, accountants, investigators, researchers, intelligence analysts, and corporate support officers, and second a cohort of police officers from the QPS. At the end of 2024–25, our workforce equated to 337.8 full-time equivalent (FTE) employees</w:t>
      </w:r>
      <w:r w:rsidR="00EC1069" w:rsidRPr="00CA214A">
        <w:t>.</w:t>
      </w:r>
    </w:p>
    <w:p w14:paraId="792B9623" w14:textId="77777777" w:rsidR="004F3E43" w:rsidRPr="00D31C0F" w:rsidRDefault="004F3E43" w:rsidP="00501A6C">
      <w:pPr>
        <w:pStyle w:val="EHeadingCalibri14"/>
        <w:ind w:right="71"/>
        <w:rPr>
          <w:sz w:val="32"/>
          <w:szCs w:val="32"/>
        </w:rPr>
        <w:sectPr w:rsidR="004F3E43" w:rsidRPr="00D31C0F" w:rsidSect="00FE67E7">
          <w:type w:val="continuous"/>
          <w:pgSz w:w="11906" w:h="16838" w:code="9"/>
          <w:pgMar w:top="2155" w:right="1134" w:bottom="964" w:left="1134" w:header="720" w:footer="284" w:gutter="0"/>
          <w:cols w:space="567"/>
          <w:noEndnote/>
          <w:docGrid w:linePitch="272"/>
        </w:sectPr>
      </w:pPr>
      <w:r w:rsidRPr="00D31C0F">
        <w:rPr>
          <w:sz w:val="32"/>
          <w:szCs w:val="32"/>
        </w:rPr>
        <w:t>Employee profile</w:t>
      </w:r>
    </w:p>
    <w:p w14:paraId="182BC7B6" w14:textId="77777777" w:rsidR="00FE67E7" w:rsidRDefault="00FE67E7" w:rsidP="00356760">
      <w:pPr>
        <w:pStyle w:val="newBODYTEXT"/>
        <w:rPr>
          <w:lang w:eastAsia="en-AU"/>
        </w:rPr>
        <w:sectPr w:rsidR="00FE67E7" w:rsidSect="00FE67E7">
          <w:type w:val="continuous"/>
          <w:pgSz w:w="11906" w:h="16838" w:code="9"/>
          <w:pgMar w:top="2155" w:right="1134" w:bottom="964" w:left="1134" w:header="720" w:footer="284" w:gutter="0"/>
          <w:cols w:num="2" w:space="567"/>
          <w:noEndnote/>
          <w:docGrid w:linePitch="272"/>
        </w:sectPr>
      </w:pPr>
    </w:p>
    <w:p w14:paraId="6299427E" w14:textId="77777777" w:rsidR="004F3E43" w:rsidRPr="008F26C6" w:rsidRDefault="004F3E43" w:rsidP="00107D84">
      <w:pPr>
        <w:pStyle w:val="newBODYTEXT"/>
        <w:pBdr>
          <w:top w:val="single" w:sz="4" w:space="1" w:color="BCBEC0" w:themeColor="accent5"/>
        </w:pBdr>
        <w:rPr>
          <w:rFonts w:asciiTheme="minorHAnsi" w:hAnsiTheme="minorHAnsi" w:cstheme="minorHAnsi"/>
          <w:b/>
          <w:bCs/>
          <w:noProof/>
        </w:rPr>
      </w:pPr>
      <w:r w:rsidRPr="00E47B12">
        <w:rPr>
          <w:rFonts w:asciiTheme="minorHAnsi" w:hAnsiTheme="minorHAnsi" w:cstheme="minorHAnsi"/>
          <w:b/>
          <w:bCs/>
          <w:noProof/>
        </w:rPr>
        <w:t xml:space="preserve">Table </w:t>
      </w:r>
      <w:r w:rsidR="00FF6803" w:rsidRPr="00E47B12">
        <w:rPr>
          <w:rFonts w:asciiTheme="minorHAnsi" w:hAnsiTheme="minorHAnsi" w:cstheme="minorHAnsi"/>
          <w:b/>
          <w:bCs/>
          <w:noProof/>
        </w:rPr>
        <w:t>4</w:t>
      </w:r>
      <w:r w:rsidRPr="00E47B12">
        <w:rPr>
          <w:rFonts w:asciiTheme="minorHAnsi" w:hAnsiTheme="minorHAnsi" w:cstheme="minorHAnsi"/>
          <w:b/>
          <w:bCs/>
          <w:noProof/>
        </w:rPr>
        <w:t>:</w:t>
      </w:r>
      <w:r w:rsidRPr="008F26C6">
        <w:rPr>
          <w:rFonts w:asciiTheme="minorHAnsi" w:hAnsiTheme="minorHAnsi" w:cstheme="minorHAnsi"/>
          <w:b/>
          <w:bCs/>
          <w:noProof/>
        </w:rPr>
        <w:t xml:space="preserve"> Full-time equivalent employees by division</w:t>
      </w:r>
    </w:p>
    <w:tbl>
      <w:tblPr>
        <w:tblStyle w:val="Annualreport2020-21"/>
        <w:tblW w:w="4536" w:type="dxa"/>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ayout w:type="fixed"/>
        <w:tblCellMar>
          <w:top w:w="0" w:type="dxa"/>
          <w:bottom w:w="0" w:type="dxa"/>
        </w:tblCellMar>
        <w:tblLook w:val="04A0" w:firstRow="1" w:lastRow="0" w:firstColumn="1" w:lastColumn="0" w:noHBand="0" w:noVBand="1"/>
      </w:tblPr>
      <w:tblGrid>
        <w:gridCol w:w="3397"/>
        <w:gridCol w:w="1139"/>
      </w:tblGrid>
      <w:tr w:rsidR="00227E48" w:rsidRPr="00F9716C" w14:paraId="4DB18CE4"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3397" w:type="dxa"/>
            <w:shd w:val="clear" w:color="auto" w:fill="414042" w:themeFill="text1"/>
          </w:tcPr>
          <w:p w14:paraId="2C98D083" w14:textId="77777777" w:rsidR="00227E48" w:rsidRPr="005E47AD" w:rsidRDefault="00227E48">
            <w:pPr>
              <w:spacing w:before="20" w:after="20" w:line="260" w:lineRule="exact"/>
              <w:jc w:val="left"/>
              <w:rPr>
                <w:rFonts w:asciiTheme="minorHAnsi" w:hAnsiTheme="minorHAnsi" w:cstheme="minorHAnsi"/>
                <w:color w:val="FFFFFF" w:themeColor="background1"/>
              </w:rPr>
            </w:pPr>
            <w:r w:rsidRPr="005E47AD">
              <w:rPr>
                <w:rFonts w:asciiTheme="minorHAnsi" w:hAnsiTheme="minorHAnsi" w:cstheme="minorHAnsi"/>
                <w:color w:val="FFFFFF" w:themeColor="background1"/>
              </w:rPr>
              <w:t>Division</w:t>
            </w:r>
          </w:p>
        </w:tc>
        <w:tc>
          <w:tcPr>
            <w:tcW w:w="1139" w:type="dxa"/>
            <w:shd w:val="clear" w:color="auto" w:fill="414042" w:themeFill="text1"/>
          </w:tcPr>
          <w:p w14:paraId="7D840B47" w14:textId="77777777" w:rsidR="00227E48" w:rsidRPr="005E47AD" w:rsidRDefault="00227E48">
            <w:pPr>
              <w:spacing w:before="20" w:after="20" w:line="260" w:lineRule="exact"/>
              <w:rPr>
                <w:rFonts w:asciiTheme="minorHAnsi" w:hAnsiTheme="minorHAnsi" w:cstheme="minorHAnsi"/>
                <w:color w:val="FFFFFF" w:themeColor="background1"/>
              </w:rPr>
            </w:pPr>
            <w:r w:rsidRPr="005E47AD">
              <w:rPr>
                <w:rFonts w:asciiTheme="minorHAnsi" w:hAnsiTheme="minorHAnsi" w:cstheme="minorHAnsi"/>
                <w:color w:val="FFFFFF" w:themeColor="background1"/>
              </w:rPr>
              <w:t>FTE</w:t>
            </w:r>
            <w:r w:rsidR="00AB5155" w:rsidRPr="005E47AD">
              <w:rPr>
                <w:rFonts w:asciiTheme="minorHAnsi" w:hAnsiTheme="minorHAnsi" w:cstheme="minorHAnsi"/>
                <w:color w:val="FFFFFF" w:themeColor="background1"/>
                <w:vertAlign w:val="superscript"/>
              </w:rPr>
              <w:t>1</w:t>
            </w:r>
          </w:p>
        </w:tc>
      </w:tr>
      <w:tr w:rsidR="00227E48" w:rsidRPr="00F9716C" w14:paraId="213936C4" w14:textId="77777777" w:rsidTr="005E47AD">
        <w:trPr>
          <w:trHeight w:val="218"/>
        </w:trPr>
        <w:tc>
          <w:tcPr>
            <w:tcW w:w="3397" w:type="dxa"/>
          </w:tcPr>
          <w:p w14:paraId="2F76E876" w14:textId="77777777" w:rsidR="00227E48" w:rsidRPr="00A53249" w:rsidRDefault="00227E48">
            <w:pPr>
              <w:spacing w:before="20" w:after="20"/>
            </w:pPr>
            <w:r w:rsidRPr="00A53249">
              <w:t>Corruption</w:t>
            </w:r>
          </w:p>
        </w:tc>
        <w:tc>
          <w:tcPr>
            <w:tcW w:w="1139" w:type="dxa"/>
          </w:tcPr>
          <w:p w14:paraId="7FC0C457"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96.2</w:t>
            </w:r>
          </w:p>
        </w:tc>
      </w:tr>
      <w:tr w:rsidR="00227E48" w:rsidRPr="00F9716C" w14:paraId="12731F7A" w14:textId="77777777" w:rsidTr="005E47AD">
        <w:trPr>
          <w:trHeight w:val="20"/>
        </w:trPr>
        <w:tc>
          <w:tcPr>
            <w:tcW w:w="3397" w:type="dxa"/>
          </w:tcPr>
          <w:p w14:paraId="2AF6CC1B" w14:textId="77777777" w:rsidR="00227E48" w:rsidRPr="00A53249" w:rsidRDefault="00227E48">
            <w:pPr>
              <w:spacing w:before="20" w:after="20"/>
            </w:pPr>
            <w:r w:rsidRPr="00A53249">
              <w:t>Crime</w:t>
            </w:r>
          </w:p>
        </w:tc>
        <w:tc>
          <w:tcPr>
            <w:tcW w:w="1139" w:type="dxa"/>
          </w:tcPr>
          <w:p w14:paraId="5900E58C"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60.7</w:t>
            </w:r>
          </w:p>
        </w:tc>
      </w:tr>
      <w:tr w:rsidR="00227E48" w:rsidRPr="00F9716C" w14:paraId="13F4F5DA" w14:textId="77777777" w:rsidTr="005E47AD">
        <w:trPr>
          <w:trHeight w:val="20"/>
        </w:trPr>
        <w:tc>
          <w:tcPr>
            <w:tcW w:w="3397" w:type="dxa"/>
          </w:tcPr>
          <w:p w14:paraId="658B4936" w14:textId="77777777" w:rsidR="00227E48" w:rsidRPr="00A53249" w:rsidRDefault="00227E48">
            <w:pPr>
              <w:spacing w:before="20" w:after="20"/>
            </w:pPr>
            <w:r w:rsidRPr="00A53249">
              <w:t>Office of the Commission</w:t>
            </w:r>
          </w:p>
        </w:tc>
        <w:tc>
          <w:tcPr>
            <w:tcW w:w="1139" w:type="dxa"/>
          </w:tcPr>
          <w:p w14:paraId="2B8477CE"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6.4</w:t>
            </w:r>
          </w:p>
        </w:tc>
      </w:tr>
      <w:tr w:rsidR="00227E48" w:rsidRPr="00F9716C" w14:paraId="6B913BDB" w14:textId="77777777" w:rsidTr="005E47AD">
        <w:trPr>
          <w:trHeight w:val="20"/>
        </w:trPr>
        <w:tc>
          <w:tcPr>
            <w:tcW w:w="3397" w:type="dxa"/>
          </w:tcPr>
          <w:p w14:paraId="378861C5" w14:textId="77777777" w:rsidR="00227E48" w:rsidRPr="00A53249" w:rsidRDefault="00227E48">
            <w:pPr>
              <w:spacing w:before="20" w:after="20"/>
            </w:pPr>
            <w:r w:rsidRPr="00A53249">
              <w:t>Operations Support</w:t>
            </w:r>
          </w:p>
        </w:tc>
        <w:tc>
          <w:tcPr>
            <w:tcW w:w="1139" w:type="dxa"/>
          </w:tcPr>
          <w:p w14:paraId="061B978A"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72.8</w:t>
            </w:r>
          </w:p>
        </w:tc>
      </w:tr>
      <w:tr w:rsidR="00227E48" w:rsidRPr="00F9716C" w14:paraId="0AF6289F" w14:textId="77777777" w:rsidTr="005E47AD">
        <w:trPr>
          <w:trHeight w:val="20"/>
        </w:trPr>
        <w:tc>
          <w:tcPr>
            <w:tcW w:w="3397" w:type="dxa"/>
          </w:tcPr>
          <w:p w14:paraId="3DB23FA3" w14:textId="77777777" w:rsidR="00227E48" w:rsidRPr="00A53249" w:rsidRDefault="00227E48">
            <w:pPr>
              <w:spacing w:before="20" w:after="20"/>
            </w:pPr>
            <w:r w:rsidRPr="00A53249">
              <w:t>Corporate Services; Legal, Risk and Compliance and Information Services</w:t>
            </w:r>
          </w:p>
        </w:tc>
        <w:tc>
          <w:tcPr>
            <w:tcW w:w="1139" w:type="dxa"/>
          </w:tcPr>
          <w:p w14:paraId="7A402C73"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75.1</w:t>
            </w:r>
          </w:p>
        </w:tc>
      </w:tr>
      <w:tr w:rsidR="00227E48" w:rsidRPr="00F9716C" w14:paraId="090A05B8" w14:textId="77777777" w:rsidTr="005E47AD">
        <w:trPr>
          <w:trHeight w:val="20"/>
        </w:trPr>
        <w:tc>
          <w:tcPr>
            <w:tcW w:w="3397" w:type="dxa"/>
          </w:tcPr>
          <w:p w14:paraId="20812485" w14:textId="77777777" w:rsidR="00227E48" w:rsidRPr="00A53249" w:rsidRDefault="00227E48">
            <w:pPr>
              <w:spacing w:before="20" w:after="20"/>
            </w:pPr>
            <w:r w:rsidRPr="00A53249">
              <w:t>Strategy and Renewal</w:t>
            </w:r>
          </w:p>
        </w:tc>
        <w:tc>
          <w:tcPr>
            <w:tcW w:w="1139" w:type="dxa"/>
          </w:tcPr>
          <w:p w14:paraId="1562C41B"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26.6</w:t>
            </w:r>
          </w:p>
        </w:tc>
      </w:tr>
      <w:tr w:rsidR="00227E48" w:rsidRPr="00F9716C" w14:paraId="65F015E8" w14:textId="77777777" w:rsidTr="00451C4B">
        <w:trPr>
          <w:trHeight w:val="20"/>
        </w:trPr>
        <w:tc>
          <w:tcPr>
            <w:tcW w:w="3397" w:type="dxa"/>
            <w:shd w:val="clear" w:color="auto" w:fill="D9D9D9" w:themeFill="background1" w:themeFillShade="D9"/>
          </w:tcPr>
          <w:p w14:paraId="608A2960" w14:textId="77777777" w:rsidR="00227E48" w:rsidRPr="00A53249" w:rsidRDefault="00227E48">
            <w:pPr>
              <w:pStyle w:val="TabletextAnnualreport2018-19"/>
              <w:spacing w:before="20"/>
              <w:rPr>
                <w:rFonts w:ascii="Calibri" w:hAnsi="Calibri" w:cs="Calibri"/>
                <w:b/>
                <w:bCs/>
                <w:color w:val="414042" w:themeColor="text1"/>
                <w:szCs w:val="22"/>
                <w:lang w:val="en-AU"/>
              </w:rPr>
            </w:pPr>
            <w:r w:rsidRPr="00A53249">
              <w:rPr>
                <w:rFonts w:ascii="Calibri" w:hAnsi="Calibri" w:cs="Calibri"/>
                <w:b/>
                <w:bCs/>
                <w:color w:val="414042" w:themeColor="text1"/>
                <w:szCs w:val="22"/>
                <w:lang w:val="en-AU"/>
              </w:rPr>
              <w:t>Total</w:t>
            </w:r>
          </w:p>
        </w:tc>
        <w:tc>
          <w:tcPr>
            <w:tcW w:w="1139" w:type="dxa"/>
            <w:shd w:val="clear" w:color="auto" w:fill="D9D9D9" w:themeFill="background1" w:themeFillShade="D9"/>
          </w:tcPr>
          <w:p w14:paraId="2F62374B" w14:textId="77777777" w:rsidR="00227E48" w:rsidRPr="00A53249" w:rsidRDefault="004A29B2">
            <w:pPr>
              <w:pStyle w:val="TabletextAnnualreport2018-19"/>
              <w:spacing w:before="20"/>
              <w:jc w:val="center"/>
              <w:rPr>
                <w:rFonts w:ascii="Calibri" w:hAnsi="Calibri" w:cs="Calibri"/>
                <w:b/>
                <w:bCs/>
                <w:color w:val="414042" w:themeColor="text1"/>
                <w:szCs w:val="22"/>
                <w:lang w:val="en-AU"/>
              </w:rPr>
            </w:pPr>
            <w:r>
              <w:rPr>
                <w:rFonts w:ascii="Calibri" w:hAnsi="Calibri" w:cs="Calibri"/>
                <w:b/>
                <w:bCs/>
                <w:color w:val="414042" w:themeColor="text1"/>
                <w:szCs w:val="22"/>
                <w:lang w:val="en-AU"/>
              </w:rPr>
              <w:t>33</w:t>
            </w:r>
            <w:r w:rsidR="00227E48" w:rsidRPr="00A53249">
              <w:rPr>
                <w:rFonts w:ascii="Calibri" w:hAnsi="Calibri" w:cs="Calibri"/>
                <w:b/>
                <w:bCs/>
                <w:color w:val="414042" w:themeColor="text1"/>
                <w:szCs w:val="22"/>
                <w:lang w:val="en-AU"/>
              </w:rPr>
              <w:t>7.8</w:t>
            </w:r>
          </w:p>
        </w:tc>
      </w:tr>
    </w:tbl>
    <w:p w14:paraId="46854111" w14:textId="77777777" w:rsidR="004F3E43" w:rsidRPr="00DF3006" w:rsidRDefault="004F3E43" w:rsidP="008F26C6">
      <w:pPr>
        <w:pStyle w:val="Notes1"/>
        <w:spacing w:before="240"/>
      </w:pPr>
      <w:r w:rsidRPr="00DF3006">
        <w:t>Note:</w:t>
      </w:r>
    </w:p>
    <w:p w14:paraId="011E1693" w14:textId="77777777" w:rsidR="00227E48" w:rsidRPr="00227E48" w:rsidRDefault="00227E48" w:rsidP="003D34C6">
      <w:pPr>
        <w:pStyle w:val="Notes1"/>
        <w:numPr>
          <w:ilvl w:val="0"/>
          <w:numId w:val="61"/>
        </w:numPr>
      </w:pPr>
      <w:r w:rsidRPr="00227E48">
        <w:t>Full-time equivalent refers to all permanent, temporary and</w:t>
      </w:r>
    </w:p>
    <w:p w14:paraId="7A54C05E" w14:textId="77777777" w:rsidR="00227E48" w:rsidRDefault="00227E48" w:rsidP="008F26C6">
      <w:pPr>
        <w:pStyle w:val="Notes1"/>
        <w:ind w:left="390"/>
      </w:pPr>
      <w:r w:rsidRPr="00227E48">
        <w:t>casual employees (including Commissioners).</w:t>
      </w:r>
    </w:p>
    <w:p w14:paraId="2064D47B" w14:textId="77777777" w:rsidR="00A97A28" w:rsidRDefault="00A97A28" w:rsidP="00A97A28">
      <w:pPr>
        <w:pStyle w:val="Notes1"/>
        <w:ind w:right="140"/>
      </w:pPr>
      <w:r>
        <w:br w:type="column"/>
      </w:r>
      <w:r w:rsidRPr="00A97A28">
        <w:rPr>
          <w:rStyle w:val="newBODYTEXTChar"/>
        </w:rPr>
        <w:t>Of our civilian workforce, 9</w:t>
      </w:r>
      <w:r w:rsidR="00867EF6">
        <w:rPr>
          <w:rStyle w:val="newBODYTEXTChar"/>
        </w:rPr>
        <w:t>1</w:t>
      </w:r>
      <w:r w:rsidRPr="00A97A28">
        <w:rPr>
          <w:rStyle w:val="newBODYTEXTChar"/>
        </w:rPr>
        <w:t xml:space="preserve"> per cent are employed on a permanent basis</w:t>
      </w:r>
      <w:r>
        <w:rPr>
          <w:rStyle w:val="newBODYTEXTChar"/>
        </w:rPr>
        <w:t>.</w:t>
      </w:r>
      <w:r>
        <w:rPr>
          <w:rStyle w:val="FootnoteReference"/>
        </w:rPr>
        <w:footnoteReference w:id="21"/>
      </w:r>
    </w:p>
    <w:p w14:paraId="57383B23" w14:textId="77777777" w:rsidR="00FE67E7" w:rsidRPr="00227E48" w:rsidRDefault="00A97A28" w:rsidP="00FE67E7">
      <w:pPr>
        <w:pStyle w:val="Notes1"/>
      </w:pPr>
      <w:r w:rsidRPr="00E47B12">
        <w:rPr>
          <w:rFonts w:asciiTheme="minorHAnsi" w:hAnsiTheme="minorHAnsi" w:cstheme="minorHAnsi"/>
          <w:b/>
          <w:bCs/>
          <w:noProof/>
        </w:rPr>
        <w:drawing>
          <wp:anchor distT="0" distB="0" distL="114300" distR="114300" simplePos="0" relativeHeight="251775041" behindDoc="0" locked="0" layoutInCell="1" allowOverlap="1" wp14:anchorId="20ABC710" wp14:editId="49E14D33">
            <wp:simplePos x="0" y="0"/>
            <wp:positionH relativeFrom="column">
              <wp:posOffset>0</wp:posOffset>
            </wp:positionH>
            <wp:positionV relativeFrom="paragraph">
              <wp:posOffset>293965</wp:posOffset>
            </wp:positionV>
            <wp:extent cx="3016250" cy="2362200"/>
            <wp:effectExtent l="0" t="0" r="0" b="0"/>
            <wp:wrapSquare wrapText="bothSides"/>
            <wp:docPr id="625790317" name="Chart 1" descr="Figure 20: Our employee breakdown&#10;Permanent = 9%, Temporary = 7% Casual 2 %&#10;">
              <a:extLst xmlns:a="http://schemas.openxmlformats.org/drawingml/2006/main">
                <a:ext uri="{FF2B5EF4-FFF2-40B4-BE49-F238E27FC236}">
                  <a16:creationId xmlns:a16="http://schemas.microsoft.com/office/drawing/2014/main" id="{9168B02E-3176-0B13-6854-725E1B9B0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H relativeFrom="margin">
              <wp14:pctWidth>0</wp14:pctWidth>
            </wp14:sizeRelH>
            <wp14:sizeRelV relativeFrom="margin">
              <wp14:pctHeight>0</wp14:pctHeight>
            </wp14:sizeRelV>
          </wp:anchor>
        </w:drawing>
      </w:r>
    </w:p>
    <w:p w14:paraId="2341A05B" w14:textId="77777777" w:rsidR="00FE67E7" w:rsidRPr="002044F1" w:rsidRDefault="00FE67E7" w:rsidP="00FE67E7">
      <w:pPr>
        <w:pStyle w:val="newBODYTEXT"/>
        <w:pBdr>
          <w:top w:val="single" w:sz="4" w:space="1" w:color="BCBEC0" w:themeColor="accent5"/>
        </w:pBdr>
        <w:rPr>
          <w:rFonts w:asciiTheme="minorHAnsi" w:hAnsiTheme="minorHAnsi" w:cstheme="minorHAnsi"/>
          <w:b/>
          <w:bCs/>
          <w:noProof/>
        </w:rPr>
      </w:pPr>
      <w:r w:rsidRPr="00E47B12">
        <w:rPr>
          <w:rFonts w:asciiTheme="minorHAnsi" w:hAnsiTheme="minorHAnsi" w:cstheme="minorHAnsi"/>
          <w:b/>
          <w:bCs/>
          <w:noProof/>
        </w:rPr>
        <w:t>Figure 20:</w:t>
      </w:r>
      <w:r w:rsidRPr="002044F1">
        <w:rPr>
          <w:rFonts w:asciiTheme="minorHAnsi" w:hAnsiTheme="minorHAnsi" w:cstheme="minorHAnsi"/>
          <w:b/>
          <w:bCs/>
          <w:noProof/>
        </w:rPr>
        <w:t xml:space="preserve"> Our employee breakdown</w:t>
      </w:r>
    </w:p>
    <w:p w14:paraId="27B19974" w14:textId="77777777" w:rsidR="00AB7BFF" w:rsidRDefault="00AB7BFF" w:rsidP="00A97A28">
      <w:pPr>
        <w:pStyle w:val="newBODYTEXT"/>
        <w:spacing w:before="240"/>
        <w:sectPr w:rsidR="00AB7BFF" w:rsidSect="00FE67E7">
          <w:type w:val="continuous"/>
          <w:pgSz w:w="11906" w:h="16838" w:code="9"/>
          <w:pgMar w:top="2155" w:right="1134" w:bottom="964" w:left="1134" w:header="720" w:footer="284" w:gutter="0"/>
          <w:cols w:num="2" w:space="567"/>
          <w:noEndnote/>
          <w:docGrid w:linePitch="272"/>
        </w:sectPr>
      </w:pPr>
    </w:p>
    <w:p w14:paraId="6358BB2C" w14:textId="461548B1" w:rsidR="00AD631F" w:rsidRDefault="00AD631F" w:rsidP="00C443B0">
      <w:pPr>
        <w:pStyle w:val="newBODYTEXT"/>
        <w:sectPr w:rsidR="00AD631F" w:rsidSect="00FE67E7">
          <w:type w:val="continuous"/>
          <w:pgSz w:w="11906" w:h="16838" w:code="9"/>
          <w:pgMar w:top="2155" w:right="1134" w:bottom="964" w:left="1134" w:header="720" w:footer="567" w:gutter="0"/>
          <w:cols w:space="567"/>
          <w:noEndnote/>
          <w:docGrid w:linePitch="272"/>
          <w15:footnoteColumns w:val="1"/>
        </w:sectPr>
      </w:pPr>
    </w:p>
    <w:p w14:paraId="5E11847D" w14:textId="39928046" w:rsidR="00E70C08" w:rsidRDefault="00000B75" w:rsidP="002044F1">
      <w:pPr>
        <w:pStyle w:val="newBODYTEXT"/>
        <w:sectPr w:rsidR="00E70C08" w:rsidSect="00FE67E7">
          <w:headerReference w:type="even" r:id="rId209"/>
          <w:headerReference w:type="default" r:id="rId210"/>
          <w:headerReference w:type="first" r:id="rId211"/>
          <w:type w:val="continuous"/>
          <w:pgSz w:w="11906" w:h="16838" w:code="9"/>
          <w:pgMar w:top="2155" w:right="1134" w:bottom="964" w:left="1134" w:header="720" w:footer="567" w:gutter="0"/>
          <w:cols w:space="567"/>
          <w:noEndnote/>
          <w:docGrid w:linePitch="272"/>
          <w15:footnoteColumns w:val="1"/>
        </w:sectPr>
      </w:pPr>
      <w:r w:rsidRPr="0022488A">
        <w:rPr>
          <w:noProof/>
        </w:rPr>
        <w:drawing>
          <wp:anchor distT="0" distB="0" distL="114300" distR="114300" simplePos="0" relativeHeight="251658303" behindDoc="0" locked="0" layoutInCell="1" allowOverlap="1" wp14:anchorId="1EE07EE3" wp14:editId="57608BC4">
            <wp:simplePos x="0" y="0"/>
            <wp:positionH relativeFrom="column">
              <wp:posOffset>3406140</wp:posOffset>
            </wp:positionH>
            <wp:positionV relativeFrom="paragraph">
              <wp:posOffset>124298</wp:posOffset>
            </wp:positionV>
            <wp:extent cx="2660650" cy="3136265"/>
            <wp:effectExtent l="0" t="0" r="0" b="0"/>
            <wp:wrapSquare wrapText="bothSides"/>
            <wp:docPr id="1875314117" name="Chart 1" descr="Figure 20: Our employee breakdown&#10;Police = 18.75%, Civilian = 81.25%">
              <a:extLst xmlns:a="http://schemas.openxmlformats.org/drawingml/2006/main">
                <a:ext uri="{FF2B5EF4-FFF2-40B4-BE49-F238E27FC236}">
                  <a16:creationId xmlns:a16="http://schemas.microsoft.com/office/drawing/2014/main" id="{9A786314-6C4F-0E12-E133-C23FC1841499}"/>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14:sizeRelH relativeFrom="page">
              <wp14:pctWidth>0</wp14:pctWidth>
            </wp14:sizeRelH>
            <wp14:sizeRelV relativeFrom="page">
              <wp14:pctHeight>0</wp14:pctHeight>
            </wp14:sizeRelV>
          </wp:anchor>
        </w:drawing>
      </w:r>
    </w:p>
    <w:p w14:paraId="611492C3" w14:textId="77777777" w:rsidR="00FE67E7" w:rsidRDefault="00FE67E7" w:rsidP="002044F1">
      <w:pPr>
        <w:pStyle w:val="newBODYTEXT"/>
        <w:sectPr w:rsidR="00FE67E7" w:rsidSect="00FE67E7">
          <w:type w:val="continuous"/>
          <w:pgSz w:w="11906" w:h="16838" w:code="9"/>
          <w:pgMar w:top="2269" w:right="1134" w:bottom="964" w:left="1134" w:header="720" w:footer="567" w:gutter="0"/>
          <w:cols w:space="567"/>
          <w:noEndnote/>
          <w:docGrid w:linePitch="272"/>
          <w15:footnoteColumns w:val="1"/>
        </w:sectPr>
      </w:pPr>
    </w:p>
    <w:p w14:paraId="6D4F3D7F" w14:textId="77777777" w:rsidR="00B853A7" w:rsidRDefault="00B853A7" w:rsidP="002044F1">
      <w:pPr>
        <w:pStyle w:val="newBODYTEXT"/>
      </w:pPr>
    </w:p>
    <w:p w14:paraId="13F7183E" w14:textId="77777777" w:rsidR="001D77B5" w:rsidRPr="00F9716C" w:rsidRDefault="00256238" w:rsidP="00091466">
      <w:pPr>
        <w:pStyle w:val="DHeading2Calibri16"/>
      </w:pPr>
      <w:r>
        <w:br w:type="column"/>
      </w:r>
      <w:bookmarkStart w:id="485" w:name="Pg74Diversity"/>
      <w:r w:rsidR="001D77B5" w:rsidRPr="00F9716C">
        <w:t>Diversity and inclusion</w:t>
      </w:r>
    </w:p>
    <w:bookmarkEnd w:id="485"/>
    <w:p w14:paraId="0969B39B" w14:textId="77777777" w:rsidR="001D77B5" w:rsidRPr="00F9716C" w:rsidRDefault="00983A9E" w:rsidP="00C443B0">
      <w:pPr>
        <w:pStyle w:val="newBODYTEXT"/>
      </w:pPr>
      <w:r w:rsidRPr="00983A9E">
        <w:t xml:space="preserve">Equity and diversity information as </w:t>
      </w:r>
      <w:proofErr w:type="gramStart"/>
      <w:r w:rsidRPr="00983A9E">
        <w:t>at</w:t>
      </w:r>
      <w:proofErr w:type="gramEnd"/>
      <w:r w:rsidRPr="00983A9E">
        <w:t xml:space="preserve"> 30 June 2025.</w:t>
      </w:r>
    </w:p>
    <w:p w14:paraId="371BF3D0" w14:textId="77777777" w:rsidR="001D77B5" w:rsidRPr="00107D84" w:rsidRDefault="001D77B5" w:rsidP="00107D84">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E47B12">
        <w:rPr>
          <w:rFonts w:asciiTheme="minorHAnsi" w:hAnsiTheme="minorHAnsi" w:cstheme="minorHAnsi"/>
          <w:b/>
          <w:bCs/>
          <w:noProof/>
        </w:rPr>
        <w:t xml:space="preserve">Table </w:t>
      </w:r>
      <w:r w:rsidR="00AB4CE9" w:rsidRPr="00E47B12">
        <w:rPr>
          <w:rFonts w:asciiTheme="minorHAnsi" w:hAnsiTheme="minorHAnsi" w:cstheme="minorHAnsi"/>
          <w:b/>
          <w:bCs/>
          <w:noProof/>
        </w:rPr>
        <w:t>5</w:t>
      </w:r>
      <w:r w:rsidRPr="00E47B12">
        <w:rPr>
          <w:rFonts w:asciiTheme="minorHAnsi" w:hAnsiTheme="minorHAnsi" w:cstheme="minorHAnsi"/>
          <w:b/>
          <w:bCs/>
          <w:noProof/>
        </w:rPr>
        <w:t>:</w:t>
      </w:r>
      <w:r w:rsidRPr="00107D84">
        <w:rPr>
          <w:rFonts w:asciiTheme="minorHAnsi" w:hAnsiTheme="minorHAnsi" w:cstheme="minorHAnsi"/>
          <w:b/>
          <w:bCs/>
          <w:noProof/>
        </w:rPr>
        <w:t xml:space="preserve"> Gender</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195"/>
        <w:gridCol w:w="2193"/>
      </w:tblGrid>
      <w:tr w:rsidR="00F9716C" w:rsidRPr="00F9716C" w14:paraId="5CD07DDD"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2721" w:type="pct"/>
            <w:shd w:val="clear" w:color="auto" w:fill="414042" w:themeFill="text1"/>
            <w:hideMark/>
          </w:tcPr>
          <w:p w14:paraId="4665365F" w14:textId="77777777" w:rsidR="001D77B5" w:rsidRPr="005E47AD" w:rsidRDefault="001D77B5" w:rsidP="00B349CA">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Gender</w:t>
            </w:r>
            <w:r w:rsidR="00C443B0" w:rsidRPr="005E47AD">
              <w:rPr>
                <w:rFonts w:asciiTheme="majorHAnsi" w:hAnsiTheme="majorHAnsi" w:cstheme="majorHAnsi"/>
                <w:b w:val="0"/>
                <w:color w:val="FFFFFF" w:themeColor="background1"/>
                <w:vertAlign w:val="superscript"/>
              </w:rPr>
              <w:t>1</w:t>
            </w:r>
          </w:p>
        </w:tc>
        <w:tc>
          <w:tcPr>
            <w:tcW w:w="1140" w:type="pct"/>
            <w:shd w:val="clear" w:color="auto" w:fill="414042" w:themeFill="text1"/>
            <w:hideMark/>
          </w:tcPr>
          <w:p w14:paraId="33E3C31D" w14:textId="77777777" w:rsidR="001D77B5" w:rsidRPr="005E47AD" w:rsidRDefault="001D77B5" w:rsidP="005E47AD">
            <w:pPr>
              <w:spacing w:after="0" w:line="252" w:lineRule="auto"/>
              <w:rPr>
                <w:rFonts w:asciiTheme="minorHAnsi" w:hAnsiTheme="minorHAnsi" w:cstheme="minorHAnsi"/>
                <w:b w:val="0"/>
                <w:color w:val="FFFFFF" w:themeColor="background1"/>
              </w:rPr>
            </w:pPr>
            <w:r w:rsidRPr="005E47AD">
              <w:rPr>
                <w:rFonts w:asciiTheme="minorHAnsi" w:hAnsiTheme="minorHAnsi" w:cstheme="minorHAnsi"/>
                <w:color w:val="FFFFFF" w:themeColor="background1"/>
              </w:rPr>
              <w:t>Number</w:t>
            </w:r>
          </w:p>
          <w:p w14:paraId="43C0F8E4" w14:textId="77777777" w:rsidR="001D77B5" w:rsidRPr="005E47AD" w:rsidRDefault="001D77B5" w:rsidP="005E47AD">
            <w:pPr>
              <w:spacing w:after="0" w:line="252" w:lineRule="auto"/>
              <w:rPr>
                <w:rFonts w:asciiTheme="minorHAnsi" w:hAnsiTheme="minorHAnsi" w:cstheme="minorHAnsi"/>
                <w:color w:val="FFFFFF" w:themeColor="background1"/>
              </w:rPr>
            </w:pPr>
            <w:r w:rsidRPr="005E47AD">
              <w:rPr>
                <w:rFonts w:asciiTheme="majorHAnsi" w:hAnsiTheme="majorHAnsi" w:cstheme="majorHAnsi"/>
                <w:b w:val="0"/>
                <w:bCs/>
                <w:color w:val="FFFFFF" w:themeColor="background1"/>
                <w:sz w:val="18"/>
                <w:szCs w:val="20"/>
              </w:rPr>
              <w:t>(Headcount)</w:t>
            </w:r>
          </w:p>
        </w:tc>
        <w:tc>
          <w:tcPr>
            <w:tcW w:w="1139" w:type="pct"/>
            <w:shd w:val="clear" w:color="auto" w:fill="414042" w:themeFill="text1"/>
            <w:vAlign w:val="top"/>
            <w:hideMark/>
          </w:tcPr>
          <w:p w14:paraId="5D1915FF" w14:textId="77777777" w:rsidR="001D77B5" w:rsidRPr="005E47AD" w:rsidRDefault="001D77B5">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Percentage of total workforce</w:t>
            </w:r>
          </w:p>
          <w:p w14:paraId="266DC94E" w14:textId="77777777" w:rsidR="001D77B5" w:rsidRPr="005E47AD" w:rsidRDefault="001D77B5">
            <w:pPr>
              <w:spacing w:after="0" w:line="252" w:lineRule="auto"/>
              <w:rPr>
                <w:rFonts w:asciiTheme="majorHAnsi" w:hAnsiTheme="majorHAnsi" w:cstheme="majorHAnsi"/>
                <w:b w:val="0"/>
                <w:bCs/>
                <w:color w:val="FFFFFF" w:themeColor="background1"/>
                <w:sz w:val="18"/>
                <w:szCs w:val="20"/>
              </w:rPr>
            </w:pPr>
            <w:r w:rsidRPr="005E47AD">
              <w:rPr>
                <w:rFonts w:asciiTheme="majorHAnsi" w:hAnsiTheme="majorHAnsi" w:cstheme="majorHAnsi"/>
                <w:b w:val="0"/>
                <w:bCs/>
                <w:color w:val="FFFFFF" w:themeColor="background1"/>
                <w:sz w:val="18"/>
                <w:szCs w:val="20"/>
              </w:rPr>
              <w:t>(calculated on headcount)</w:t>
            </w:r>
          </w:p>
        </w:tc>
      </w:tr>
      <w:tr w:rsidR="00F9716C" w:rsidRPr="00F9716C" w14:paraId="0931F734" w14:textId="77777777" w:rsidTr="005E47AD">
        <w:trPr>
          <w:trHeight w:val="20"/>
        </w:trPr>
        <w:tc>
          <w:tcPr>
            <w:tcW w:w="2721" w:type="pct"/>
            <w:shd w:val="clear" w:color="auto" w:fill="F2F2F2" w:themeFill="background1" w:themeFillShade="F2"/>
            <w:hideMark/>
          </w:tcPr>
          <w:p w14:paraId="457980E5" w14:textId="77777777" w:rsidR="0005407C" w:rsidRPr="004906C7" w:rsidRDefault="0005407C" w:rsidP="00B349CA">
            <w:pPr>
              <w:spacing w:after="0" w:line="252" w:lineRule="auto"/>
              <w:jc w:val="center"/>
              <w:rPr>
                <w:rFonts w:asciiTheme="majorHAnsi" w:hAnsiTheme="majorHAnsi" w:cstheme="majorHAnsi"/>
              </w:rPr>
            </w:pPr>
            <w:r w:rsidRPr="004906C7">
              <w:rPr>
                <w:rFonts w:asciiTheme="majorHAnsi" w:hAnsiTheme="majorHAnsi" w:cstheme="majorHAnsi"/>
              </w:rPr>
              <w:t>Woman</w:t>
            </w:r>
          </w:p>
        </w:tc>
        <w:tc>
          <w:tcPr>
            <w:tcW w:w="1140" w:type="pct"/>
            <w:shd w:val="clear" w:color="auto" w:fill="F2F2F2" w:themeFill="background1" w:themeFillShade="F2"/>
            <w:hideMark/>
          </w:tcPr>
          <w:p w14:paraId="6152A376"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20</w:t>
            </w:r>
            <w:r w:rsidR="007B299A" w:rsidRPr="004906C7">
              <w:rPr>
                <w:rFonts w:asciiTheme="majorHAnsi" w:hAnsiTheme="majorHAnsi" w:cstheme="majorHAnsi"/>
              </w:rPr>
              <w:t>7</w:t>
            </w:r>
          </w:p>
        </w:tc>
        <w:tc>
          <w:tcPr>
            <w:tcW w:w="1139" w:type="pct"/>
            <w:shd w:val="clear" w:color="auto" w:fill="F2F2F2" w:themeFill="background1" w:themeFillShade="F2"/>
            <w:hideMark/>
          </w:tcPr>
          <w:p w14:paraId="3A55D0A4"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55.2%</w:t>
            </w:r>
          </w:p>
        </w:tc>
      </w:tr>
      <w:tr w:rsidR="00F9716C" w:rsidRPr="00F9716C" w14:paraId="03D46C6E" w14:textId="77777777" w:rsidTr="00B8349B">
        <w:trPr>
          <w:trHeight w:val="20"/>
        </w:trPr>
        <w:tc>
          <w:tcPr>
            <w:tcW w:w="2721" w:type="pct"/>
            <w:hideMark/>
          </w:tcPr>
          <w:p w14:paraId="5CE52E47" w14:textId="77777777" w:rsidR="0005407C" w:rsidRPr="004906C7" w:rsidRDefault="0005407C" w:rsidP="00B349CA">
            <w:pPr>
              <w:spacing w:after="0" w:line="252" w:lineRule="auto"/>
              <w:jc w:val="center"/>
              <w:rPr>
                <w:rFonts w:asciiTheme="majorHAnsi" w:hAnsiTheme="majorHAnsi" w:cstheme="majorHAnsi"/>
              </w:rPr>
            </w:pPr>
            <w:r w:rsidRPr="004906C7">
              <w:rPr>
                <w:rFonts w:asciiTheme="majorHAnsi" w:hAnsiTheme="majorHAnsi" w:cstheme="majorHAnsi"/>
              </w:rPr>
              <w:t>Man</w:t>
            </w:r>
          </w:p>
        </w:tc>
        <w:tc>
          <w:tcPr>
            <w:tcW w:w="1140" w:type="pct"/>
            <w:hideMark/>
          </w:tcPr>
          <w:p w14:paraId="5F2D2FF5"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16</w:t>
            </w:r>
            <w:r w:rsidR="007B299A" w:rsidRPr="004906C7">
              <w:rPr>
                <w:rFonts w:asciiTheme="majorHAnsi" w:hAnsiTheme="majorHAnsi" w:cstheme="majorHAnsi"/>
              </w:rPr>
              <w:t>8</w:t>
            </w:r>
          </w:p>
        </w:tc>
        <w:tc>
          <w:tcPr>
            <w:tcW w:w="1139" w:type="pct"/>
            <w:hideMark/>
          </w:tcPr>
          <w:p w14:paraId="6395C5DC"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44.8%</w:t>
            </w:r>
          </w:p>
        </w:tc>
      </w:tr>
      <w:tr w:rsidR="00F9716C" w:rsidRPr="00F9716C" w14:paraId="0D61EB80" w14:textId="77777777" w:rsidTr="005E47AD">
        <w:trPr>
          <w:trHeight w:val="20"/>
        </w:trPr>
        <w:tc>
          <w:tcPr>
            <w:tcW w:w="2721" w:type="pct"/>
            <w:shd w:val="clear" w:color="auto" w:fill="F2F2F2" w:themeFill="background1" w:themeFillShade="F2"/>
            <w:hideMark/>
          </w:tcPr>
          <w:p w14:paraId="075073D5" w14:textId="77777777" w:rsidR="001D77B5" w:rsidRPr="004906C7" w:rsidRDefault="001D77B5" w:rsidP="00B349CA">
            <w:pPr>
              <w:spacing w:after="0" w:line="252" w:lineRule="auto"/>
              <w:jc w:val="center"/>
              <w:rPr>
                <w:rFonts w:asciiTheme="majorHAnsi" w:hAnsiTheme="majorHAnsi" w:cstheme="majorHAnsi"/>
              </w:rPr>
            </w:pPr>
            <w:r w:rsidRPr="004906C7">
              <w:rPr>
                <w:rFonts w:asciiTheme="majorHAnsi" w:hAnsiTheme="majorHAnsi" w:cstheme="majorHAnsi"/>
              </w:rPr>
              <w:t>Non-binary</w:t>
            </w:r>
          </w:p>
        </w:tc>
        <w:tc>
          <w:tcPr>
            <w:tcW w:w="1140" w:type="pct"/>
            <w:shd w:val="clear" w:color="auto" w:fill="F2F2F2" w:themeFill="background1" w:themeFillShade="F2"/>
            <w:hideMark/>
          </w:tcPr>
          <w:p w14:paraId="34786AE0" w14:textId="77777777" w:rsidR="001D77B5" w:rsidRPr="004906C7" w:rsidRDefault="00574037">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139" w:type="pct"/>
            <w:shd w:val="clear" w:color="auto" w:fill="F2F2F2" w:themeFill="background1" w:themeFillShade="F2"/>
            <w:hideMark/>
          </w:tcPr>
          <w:p w14:paraId="0AA8EB92" w14:textId="77777777" w:rsidR="001D77B5" w:rsidRPr="004906C7" w:rsidRDefault="001D77B5">
            <w:pPr>
              <w:spacing w:after="0" w:line="252" w:lineRule="auto"/>
              <w:jc w:val="center"/>
              <w:rPr>
                <w:rFonts w:asciiTheme="majorHAnsi" w:hAnsiTheme="majorHAnsi" w:cstheme="majorHAnsi"/>
              </w:rPr>
            </w:pPr>
            <w:r w:rsidRPr="004906C7">
              <w:rPr>
                <w:rFonts w:asciiTheme="majorHAnsi" w:hAnsiTheme="majorHAnsi" w:cstheme="majorHAnsi"/>
              </w:rPr>
              <w:t>0%</w:t>
            </w:r>
          </w:p>
        </w:tc>
      </w:tr>
      <w:tr w:rsidR="00091466" w:rsidRPr="00F9716C" w14:paraId="438C4072" w14:textId="77777777" w:rsidTr="00B8349B">
        <w:trPr>
          <w:trHeight w:val="20"/>
        </w:trPr>
        <w:tc>
          <w:tcPr>
            <w:tcW w:w="2721" w:type="pct"/>
          </w:tcPr>
          <w:p w14:paraId="00944E78" w14:textId="77777777" w:rsidR="00091466" w:rsidRPr="004906C7" w:rsidRDefault="00BE3CAA" w:rsidP="00B349CA">
            <w:pPr>
              <w:spacing w:after="0" w:line="252" w:lineRule="auto"/>
              <w:jc w:val="center"/>
              <w:rPr>
                <w:rFonts w:asciiTheme="majorHAnsi" w:hAnsiTheme="majorHAnsi" w:cstheme="majorHAnsi"/>
              </w:rPr>
            </w:pPr>
            <w:r w:rsidRPr="004906C7">
              <w:rPr>
                <w:rFonts w:asciiTheme="majorHAnsi" w:hAnsiTheme="majorHAnsi" w:cstheme="majorHAnsi"/>
              </w:rPr>
              <w:t>Another term</w:t>
            </w:r>
          </w:p>
        </w:tc>
        <w:tc>
          <w:tcPr>
            <w:tcW w:w="1140" w:type="pct"/>
          </w:tcPr>
          <w:p w14:paraId="5492F136"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139" w:type="pct"/>
          </w:tcPr>
          <w:p w14:paraId="243C977C"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r>
      <w:tr w:rsidR="00091466" w:rsidRPr="00F9716C" w14:paraId="6A4FD566" w14:textId="77777777" w:rsidTr="005E47AD">
        <w:trPr>
          <w:trHeight w:val="20"/>
        </w:trPr>
        <w:tc>
          <w:tcPr>
            <w:tcW w:w="2721" w:type="pct"/>
            <w:shd w:val="clear" w:color="auto" w:fill="F2F2F2" w:themeFill="background1" w:themeFillShade="F2"/>
          </w:tcPr>
          <w:p w14:paraId="76912B6E" w14:textId="77777777" w:rsidR="00091466" w:rsidRPr="004906C7" w:rsidRDefault="007B299A" w:rsidP="00B349CA">
            <w:pPr>
              <w:spacing w:after="0" w:line="252" w:lineRule="auto"/>
              <w:jc w:val="center"/>
              <w:rPr>
                <w:rFonts w:asciiTheme="majorHAnsi" w:hAnsiTheme="majorHAnsi" w:cstheme="majorHAnsi"/>
              </w:rPr>
            </w:pPr>
            <w:r w:rsidRPr="004906C7">
              <w:rPr>
                <w:rFonts w:asciiTheme="majorHAnsi" w:hAnsiTheme="majorHAnsi" w:cstheme="majorHAnsi"/>
              </w:rPr>
              <w:t>Not disclosed</w:t>
            </w:r>
          </w:p>
        </w:tc>
        <w:tc>
          <w:tcPr>
            <w:tcW w:w="1140" w:type="pct"/>
            <w:shd w:val="clear" w:color="auto" w:fill="F2F2F2" w:themeFill="background1" w:themeFillShade="F2"/>
          </w:tcPr>
          <w:p w14:paraId="3A3C08E2"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139" w:type="pct"/>
            <w:shd w:val="clear" w:color="auto" w:fill="F2F2F2" w:themeFill="background1" w:themeFillShade="F2"/>
          </w:tcPr>
          <w:p w14:paraId="2C2D8B90"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r>
    </w:tbl>
    <w:p w14:paraId="13BA8BD7" w14:textId="77777777" w:rsidR="001D77B5" w:rsidRPr="00F9716C" w:rsidRDefault="001D77B5" w:rsidP="002826F6">
      <w:pPr>
        <w:pStyle w:val="Notes1"/>
        <w:spacing w:before="240"/>
        <w:rPr>
          <w:rFonts w:cs="Calibri Light"/>
          <w:sz w:val="20"/>
          <w:szCs w:val="20"/>
        </w:rPr>
      </w:pPr>
      <w:r w:rsidRPr="00E47B12">
        <w:t>Note:</w:t>
      </w:r>
    </w:p>
    <w:p w14:paraId="76936C27" w14:textId="77777777" w:rsidR="001D77B5" w:rsidRPr="00B349CA" w:rsidRDefault="001D77B5" w:rsidP="003D34C6">
      <w:pPr>
        <w:pStyle w:val="Notes1"/>
        <w:numPr>
          <w:ilvl w:val="0"/>
          <w:numId w:val="62"/>
        </w:numPr>
        <w:spacing w:after="240"/>
        <w:rPr>
          <w:rFonts w:eastAsia="Times New Roman"/>
          <w:lang w:eastAsia="en-AU"/>
        </w:rPr>
      </w:pPr>
      <w:r w:rsidRPr="00F9716C">
        <w:t>Data is based on employees who have voluntarily disclosed this information to us.</w:t>
      </w:r>
    </w:p>
    <w:p w14:paraId="10A90517" w14:textId="77777777" w:rsidR="001D77B5" w:rsidRPr="00107D84" w:rsidRDefault="001D77B5" w:rsidP="00107D84">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E47B12">
        <w:rPr>
          <w:rFonts w:asciiTheme="minorHAnsi" w:hAnsiTheme="minorHAnsi" w:cstheme="minorHAnsi"/>
          <w:b/>
          <w:bCs/>
          <w:noProof/>
        </w:rPr>
        <w:t>Table</w:t>
      </w:r>
      <w:r w:rsidR="000D20E4" w:rsidRPr="00E47B12">
        <w:rPr>
          <w:rFonts w:asciiTheme="minorHAnsi" w:hAnsiTheme="minorHAnsi" w:cstheme="minorHAnsi"/>
          <w:b/>
          <w:bCs/>
          <w:noProof/>
        </w:rPr>
        <w:t xml:space="preserve"> </w:t>
      </w:r>
      <w:r w:rsidR="00AB4CE9" w:rsidRPr="00E47B12">
        <w:rPr>
          <w:rFonts w:asciiTheme="minorHAnsi" w:hAnsiTheme="minorHAnsi" w:cstheme="minorHAnsi"/>
          <w:b/>
          <w:bCs/>
          <w:noProof/>
        </w:rPr>
        <w:t>6</w:t>
      </w:r>
      <w:r w:rsidRPr="00E47B12">
        <w:rPr>
          <w:rFonts w:asciiTheme="minorHAnsi" w:hAnsiTheme="minorHAnsi" w:cstheme="minorHAnsi"/>
          <w:b/>
          <w:bCs/>
          <w:noProof/>
        </w:rPr>
        <w:t>:</w:t>
      </w:r>
      <w:r w:rsidRPr="00107D84">
        <w:rPr>
          <w:rFonts w:asciiTheme="minorHAnsi" w:hAnsiTheme="minorHAnsi" w:cstheme="minorHAnsi"/>
          <w:b/>
          <w:bCs/>
          <w:noProof/>
        </w:rPr>
        <w:t xml:space="preserve"> Diversity target group data</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195"/>
        <w:gridCol w:w="2193"/>
      </w:tblGrid>
      <w:tr w:rsidR="00F9716C" w:rsidRPr="00F9716C" w14:paraId="1861C2D0"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2721" w:type="pct"/>
            <w:shd w:val="clear" w:color="auto" w:fill="414042" w:themeFill="text1"/>
            <w:hideMark/>
          </w:tcPr>
          <w:p w14:paraId="3F34ECA4" w14:textId="77777777" w:rsidR="001D77B5" w:rsidRPr="005E47AD" w:rsidRDefault="001D77B5" w:rsidP="005E47AD">
            <w:pPr>
              <w:spacing w:after="0" w:line="252" w:lineRule="auto"/>
              <w:rPr>
                <w:rFonts w:asciiTheme="majorHAnsi" w:hAnsiTheme="majorHAnsi" w:cstheme="majorHAnsi"/>
                <w:color w:val="FFFFFF" w:themeColor="background1"/>
                <w:sz w:val="22"/>
              </w:rPr>
            </w:pPr>
            <w:r w:rsidRPr="005E47AD">
              <w:rPr>
                <w:rFonts w:asciiTheme="majorHAnsi" w:hAnsiTheme="majorHAnsi" w:cstheme="majorHAnsi"/>
                <w:color w:val="FFFFFF" w:themeColor="background1"/>
              </w:rPr>
              <w:t>Diversity Groups</w:t>
            </w:r>
            <w:r w:rsidR="00C443B0" w:rsidRPr="005E47AD">
              <w:rPr>
                <w:rFonts w:asciiTheme="majorHAnsi" w:hAnsiTheme="majorHAnsi" w:cstheme="majorHAnsi"/>
                <w:b w:val="0"/>
                <w:color w:val="FFFFFF" w:themeColor="background1"/>
                <w:vertAlign w:val="superscript"/>
              </w:rPr>
              <w:t>1</w:t>
            </w:r>
          </w:p>
        </w:tc>
        <w:tc>
          <w:tcPr>
            <w:tcW w:w="1140" w:type="pct"/>
            <w:shd w:val="clear" w:color="auto" w:fill="414042" w:themeFill="text1"/>
            <w:hideMark/>
          </w:tcPr>
          <w:p w14:paraId="6C672CA3" w14:textId="77777777" w:rsidR="001D77B5" w:rsidRPr="005E47AD" w:rsidRDefault="001D77B5" w:rsidP="005E47AD">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Number</w:t>
            </w:r>
          </w:p>
          <w:p w14:paraId="4D2859FB" w14:textId="77777777" w:rsidR="001D77B5" w:rsidRPr="005E47AD" w:rsidRDefault="001D77B5" w:rsidP="005E47AD">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(Headcount)</w:t>
            </w:r>
          </w:p>
        </w:tc>
        <w:tc>
          <w:tcPr>
            <w:tcW w:w="1140" w:type="pct"/>
            <w:shd w:val="clear" w:color="auto" w:fill="414042" w:themeFill="text1"/>
            <w:vAlign w:val="top"/>
            <w:hideMark/>
          </w:tcPr>
          <w:p w14:paraId="2010DA43" w14:textId="77777777" w:rsidR="001D77B5" w:rsidRPr="005E47AD" w:rsidRDefault="001D77B5">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Percentage of total workforce</w:t>
            </w:r>
          </w:p>
          <w:p w14:paraId="4191FB48" w14:textId="77777777" w:rsidR="001D77B5" w:rsidRPr="005E47AD" w:rsidRDefault="001D77B5">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(calculated on headcount)</w:t>
            </w:r>
          </w:p>
        </w:tc>
      </w:tr>
      <w:tr w:rsidR="00CC240D" w:rsidRPr="00F9716C" w14:paraId="13C3520D" w14:textId="77777777" w:rsidTr="00BD0B19">
        <w:trPr>
          <w:trHeight w:val="20"/>
        </w:trPr>
        <w:tc>
          <w:tcPr>
            <w:tcW w:w="2721" w:type="pct"/>
            <w:shd w:val="clear" w:color="auto" w:fill="F2F2F2" w:themeFill="background1" w:themeFillShade="F2"/>
          </w:tcPr>
          <w:p w14:paraId="797B6E3D"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Woman</w:t>
            </w:r>
          </w:p>
        </w:tc>
        <w:tc>
          <w:tcPr>
            <w:tcW w:w="1140" w:type="pct"/>
            <w:shd w:val="clear" w:color="auto" w:fill="F2F2F2" w:themeFill="background1" w:themeFillShade="F2"/>
          </w:tcPr>
          <w:p w14:paraId="0F4121B5"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20</w:t>
            </w:r>
            <w:r w:rsidR="00F16374" w:rsidRPr="004906C7">
              <w:rPr>
                <w:rFonts w:asciiTheme="majorHAnsi" w:hAnsiTheme="majorHAnsi" w:cstheme="majorHAnsi"/>
              </w:rPr>
              <w:t>7</w:t>
            </w:r>
          </w:p>
        </w:tc>
        <w:tc>
          <w:tcPr>
            <w:tcW w:w="1140" w:type="pct"/>
            <w:shd w:val="clear" w:color="auto" w:fill="F2F2F2" w:themeFill="background1" w:themeFillShade="F2"/>
          </w:tcPr>
          <w:p w14:paraId="50B6E6DB"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55.</w:t>
            </w:r>
            <w:r w:rsidR="00EC46FE" w:rsidRPr="004906C7">
              <w:rPr>
                <w:rFonts w:asciiTheme="majorHAnsi" w:hAnsiTheme="majorHAnsi" w:cstheme="majorHAnsi"/>
              </w:rPr>
              <w:t>2</w:t>
            </w:r>
            <w:r w:rsidRPr="004906C7">
              <w:rPr>
                <w:rFonts w:asciiTheme="majorHAnsi" w:hAnsiTheme="majorHAnsi" w:cstheme="majorHAnsi"/>
              </w:rPr>
              <w:t>%</w:t>
            </w:r>
          </w:p>
        </w:tc>
      </w:tr>
      <w:tr w:rsidR="00F9716C" w:rsidRPr="00F9716C" w14:paraId="37CF98A0" w14:textId="77777777" w:rsidTr="00BD0B19">
        <w:trPr>
          <w:trHeight w:val="20"/>
        </w:trPr>
        <w:tc>
          <w:tcPr>
            <w:tcW w:w="2721" w:type="pct"/>
            <w:hideMark/>
          </w:tcPr>
          <w:p w14:paraId="472F852E" w14:textId="77777777" w:rsidR="001D77B5" w:rsidRPr="004906C7" w:rsidRDefault="001D77B5" w:rsidP="00CC240D">
            <w:pPr>
              <w:spacing w:after="0" w:line="252" w:lineRule="auto"/>
              <w:jc w:val="right"/>
              <w:rPr>
                <w:rFonts w:asciiTheme="majorHAnsi" w:hAnsiTheme="majorHAnsi" w:cstheme="majorHAnsi"/>
              </w:rPr>
            </w:pPr>
            <w:r w:rsidRPr="004906C7">
              <w:rPr>
                <w:rFonts w:asciiTheme="majorHAnsi" w:hAnsiTheme="majorHAnsi" w:cstheme="majorHAnsi"/>
              </w:rPr>
              <w:t>Civilian</w:t>
            </w:r>
          </w:p>
          <w:p w14:paraId="051501FE" w14:textId="77777777" w:rsidR="001D77B5" w:rsidRPr="004906C7" w:rsidRDefault="001D77B5" w:rsidP="00CC240D">
            <w:pPr>
              <w:spacing w:after="0" w:line="252" w:lineRule="auto"/>
              <w:jc w:val="right"/>
              <w:rPr>
                <w:rFonts w:asciiTheme="majorHAnsi" w:hAnsiTheme="majorHAnsi" w:cstheme="majorHAnsi"/>
              </w:rPr>
            </w:pPr>
            <w:r w:rsidRPr="004906C7">
              <w:rPr>
                <w:rFonts w:asciiTheme="majorHAnsi" w:hAnsiTheme="majorHAnsi" w:cstheme="majorHAnsi"/>
              </w:rPr>
              <w:t>Police</w:t>
            </w:r>
          </w:p>
        </w:tc>
        <w:tc>
          <w:tcPr>
            <w:tcW w:w="1140" w:type="pct"/>
            <w:hideMark/>
          </w:tcPr>
          <w:p w14:paraId="11FA1D4E"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F16374" w:rsidRPr="004906C7">
              <w:rPr>
                <w:rFonts w:asciiTheme="majorHAnsi" w:hAnsiTheme="majorHAnsi" w:cstheme="majorHAnsi"/>
              </w:rPr>
              <w:t>96</w:t>
            </w:r>
          </w:p>
          <w:p w14:paraId="4342FD5F"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F16374" w:rsidRPr="004906C7">
              <w:rPr>
                <w:rFonts w:asciiTheme="majorHAnsi" w:hAnsiTheme="majorHAnsi" w:cstheme="majorHAnsi"/>
              </w:rPr>
              <w:t>1</w:t>
            </w:r>
          </w:p>
        </w:tc>
        <w:tc>
          <w:tcPr>
            <w:tcW w:w="1140" w:type="pct"/>
            <w:hideMark/>
          </w:tcPr>
          <w:p w14:paraId="7BFEFCA6"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5</w:t>
            </w:r>
            <w:r w:rsidR="00EC46FE" w:rsidRPr="004906C7">
              <w:rPr>
                <w:rFonts w:asciiTheme="majorHAnsi" w:hAnsiTheme="majorHAnsi" w:cstheme="majorHAnsi"/>
              </w:rPr>
              <w:t>2</w:t>
            </w:r>
            <w:r w:rsidR="0005407C" w:rsidRPr="004906C7">
              <w:rPr>
                <w:rFonts w:asciiTheme="majorHAnsi" w:hAnsiTheme="majorHAnsi" w:cstheme="majorHAnsi"/>
              </w:rPr>
              <w:t>.</w:t>
            </w:r>
            <w:r w:rsidR="00EC46FE" w:rsidRPr="004906C7">
              <w:rPr>
                <w:rFonts w:asciiTheme="majorHAnsi" w:hAnsiTheme="majorHAnsi" w:cstheme="majorHAnsi"/>
              </w:rPr>
              <w:t>3</w:t>
            </w:r>
            <w:r w:rsidRPr="004906C7">
              <w:rPr>
                <w:rFonts w:asciiTheme="majorHAnsi" w:hAnsiTheme="majorHAnsi" w:cstheme="majorHAnsi"/>
              </w:rPr>
              <w:t>%</w:t>
            </w:r>
          </w:p>
          <w:p w14:paraId="002F7607" w14:textId="77777777" w:rsidR="001D77B5" w:rsidRPr="004906C7" w:rsidRDefault="00EC46FE" w:rsidP="00CC240D">
            <w:pPr>
              <w:spacing w:after="0" w:line="252" w:lineRule="auto"/>
              <w:jc w:val="center"/>
              <w:rPr>
                <w:rFonts w:asciiTheme="majorHAnsi" w:hAnsiTheme="majorHAnsi" w:cstheme="majorHAnsi"/>
              </w:rPr>
            </w:pPr>
            <w:r w:rsidRPr="004906C7">
              <w:rPr>
                <w:rFonts w:asciiTheme="majorHAnsi" w:hAnsiTheme="majorHAnsi" w:cstheme="majorHAnsi"/>
              </w:rPr>
              <w:t>2</w:t>
            </w:r>
            <w:r w:rsidR="0005407C" w:rsidRPr="004906C7">
              <w:rPr>
                <w:rFonts w:asciiTheme="majorHAnsi" w:hAnsiTheme="majorHAnsi" w:cstheme="majorHAnsi"/>
              </w:rPr>
              <w:t>.</w:t>
            </w:r>
            <w:r w:rsidRPr="004906C7">
              <w:rPr>
                <w:rFonts w:asciiTheme="majorHAnsi" w:hAnsiTheme="majorHAnsi" w:cstheme="majorHAnsi"/>
              </w:rPr>
              <w:t>9</w:t>
            </w:r>
            <w:r w:rsidR="001D77B5" w:rsidRPr="004906C7">
              <w:rPr>
                <w:rFonts w:asciiTheme="majorHAnsi" w:hAnsiTheme="majorHAnsi" w:cstheme="majorHAnsi"/>
              </w:rPr>
              <w:t>%</w:t>
            </w:r>
          </w:p>
        </w:tc>
      </w:tr>
      <w:tr w:rsidR="00F9716C" w:rsidRPr="00F9716C" w14:paraId="4C1B2C38" w14:textId="77777777" w:rsidTr="00BD0B19">
        <w:trPr>
          <w:trHeight w:val="20"/>
        </w:trPr>
        <w:tc>
          <w:tcPr>
            <w:tcW w:w="2721" w:type="pct"/>
            <w:shd w:val="clear" w:color="auto" w:fill="F2F2F2" w:themeFill="background1" w:themeFillShade="F2"/>
            <w:hideMark/>
          </w:tcPr>
          <w:p w14:paraId="321F00CD"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Aboriginal Peoples and Torres Strait Islander Peoples</w:t>
            </w:r>
          </w:p>
        </w:tc>
        <w:tc>
          <w:tcPr>
            <w:tcW w:w="1140" w:type="pct"/>
            <w:shd w:val="clear" w:color="auto" w:fill="F2F2F2" w:themeFill="background1" w:themeFillShade="F2"/>
            <w:hideMark/>
          </w:tcPr>
          <w:p w14:paraId="6A6E960E" w14:textId="77777777" w:rsidR="001D77B5" w:rsidRPr="004906C7" w:rsidRDefault="00EC46FE" w:rsidP="00CC240D">
            <w:pPr>
              <w:spacing w:after="0" w:line="252" w:lineRule="auto"/>
              <w:jc w:val="center"/>
              <w:rPr>
                <w:rFonts w:asciiTheme="majorHAnsi" w:hAnsiTheme="majorHAnsi" w:cstheme="majorHAnsi"/>
              </w:rPr>
            </w:pPr>
            <w:r w:rsidRPr="004906C7">
              <w:rPr>
                <w:rFonts w:asciiTheme="majorHAnsi" w:hAnsiTheme="majorHAnsi" w:cstheme="majorHAnsi"/>
              </w:rPr>
              <w:t>5</w:t>
            </w:r>
          </w:p>
        </w:tc>
        <w:tc>
          <w:tcPr>
            <w:tcW w:w="1140" w:type="pct"/>
            <w:shd w:val="clear" w:color="auto" w:fill="F2F2F2" w:themeFill="background1" w:themeFillShade="F2"/>
            <w:hideMark/>
          </w:tcPr>
          <w:p w14:paraId="2F7F9245"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EC46FE" w:rsidRPr="004906C7">
              <w:rPr>
                <w:rFonts w:asciiTheme="majorHAnsi" w:hAnsiTheme="majorHAnsi" w:cstheme="majorHAnsi"/>
              </w:rPr>
              <w:t>.2</w:t>
            </w:r>
            <w:r w:rsidRPr="004906C7">
              <w:rPr>
                <w:rFonts w:asciiTheme="majorHAnsi" w:hAnsiTheme="majorHAnsi" w:cstheme="majorHAnsi"/>
              </w:rPr>
              <w:t>%</w:t>
            </w:r>
          </w:p>
        </w:tc>
      </w:tr>
      <w:tr w:rsidR="00F9716C" w:rsidRPr="00F9716C" w14:paraId="351DD9C8" w14:textId="77777777" w:rsidTr="00BD0B19">
        <w:trPr>
          <w:trHeight w:val="20"/>
        </w:trPr>
        <w:tc>
          <w:tcPr>
            <w:tcW w:w="2721" w:type="pct"/>
            <w:hideMark/>
          </w:tcPr>
          <w:p w14:paraId="497C414D"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People with disability</w:t>
            </w:r>
          </w:p>
        </w:tc>
        <w:tc>
          <w:tcPr>
            <w:tcW w:w="1140" w:type="pct"/>
            <w:hideMark/>
          </w:tcPr>
          <w:p w14:paraId="3EE20276" w14:textId="77777777" w:rsidR="001D77B5" w:rsidRPr="004906C7" w:rsidRDefault="00EC46FE" w:rsidP="00CC240D">
            <w:pPr>
              <w:spacing w:after="0" w:line="252" w:lineRule="auto"/>
              <w:jc w:val="center"/>
              <w:rPr>
                <w:rFonts w:asciiTheme="majorHAnsi" w:hAnsiTheme="majorHAnsi" w:cstheme="majorHAnsi"/>
              </w:rPr>
            </w:pPr>
            <w:r w:rsidRPr="004906C7">
              <w:rPr>
                <w:rFonts w:asciiTheme="majorHAnsi" w:hAnsiTheme="majorHAnsi" w:cstheme="majorHAnsi"/>
              </w:rPr>
              <w:t>10</w:t>
            </w:r>
          </w:p>
        </w:tc>
        <w:tc>
          <w:tcPr>
            <w:tcW w:w="1140" w:type="pct"/>
            <w:hideMark/>
          </w:tcPr>
          <w:p w14:paraId="7F853A63"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2</w:t>
            </w:r>
            <w:r w:rsidR="00EC46FE" w:rsidRPr="004906C7">
              <w:rPr>
                <w:rFonts w:asciiTheme="majorHAnsi" w:hAnsiTheme="majorHAnsi" w:cstheme="majorHAnsi"/>
              </w:rPr>
              <w:t>.5</w:t>
            </w:r>
            <w:r w:rsidRPr="004906C7">
              <w:rPr>
                <w:rFonts w:asciiTheme="majorHAnsi" w:hAnsiTheme="majorHAnsi" w:cstheme="majorHAnsi"/>
              </w:rPr>
              <w:t>%</w:t>
            </w:r>
          </w:p>
        </w:tc>
      </w:tr>
      <w:tr w:rsidR="00F9716C" w:rsidRPr="00F9716C" w14:paraId="33B2F03C" w14:textId="77777777" w:rsidTr="00BD0B19">
        <w:trPr>
          <w:trHeight w:val="20"/>
        </w:trPr>
        <w:tc>
          <w:tcPr>
            <w:tcW w:w="2721" w:type="pct"/>
            <w:shd w:val="clear" w:color="auto" w:fill="F2F2F2" w:themeFill="background1" w:themeFillShade="F2"/>
            <w:hideMark/>
          </w:tcPr>
          <w:p w14:paraId="5538A433"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Culturally and Linguistically Diverse – Speak a language at home other than English</w:t>
            </w:r>
            <w:r w:rsidRPr="004906C7">
              <w:rPr>
                <w:rFonts w:asciiTheme="majorHAnsi" w:hAnsiTheme="majorHAnsi" w:cstheme="majorHAnsi"/>
                <w:vertAlign w:val="superscript"/>
              </w:rPr>
              <w:t>2</w:t>
            </w:r>
          </w:p>
        </w:tc>
        <w:tc>
          <w:tcPr>
            <w:tcW w:w="1140" w:type="pct"/>
            <w:shd w:val="clear" w:color="auto" w:fill="F2F2F2" w:themeFill="background1" w:themeFillShade="F2"/>
            <w:hideMark/>
          </w:tcPr>
          <w:p w14:paraId="79000A7F"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EC46FE" w:rsidRPr="004906C7">
              <w:rPr>
                <w:rFonts w:asciiTheme="majorHAnsi" w:hAnsiTheme="majorHAnsi" w:cstheme="majorHAnsi"/>
              </w:rPr>
              <w:t>7</w:t>
            </w:r>
          </w:p>
        </w:tc>
        <w:tc>
          <w:tcPr>
            <w:tcW w:w="1140" w:type="pct"/>
            <w:shd w:val="clear" w:color="auto" w:fill="F2F2F2" w:themeFill="background1" w:themeFillShade="F2"/>
            <w:hideMark/>
          </w:tcPr>
          <w:p w14:paraId="119F9F67"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4</w:t>
            </w:r>
            <w:r w:rsidR="00EC46FE" w:rsidRPr="004906C7">
              <w:rPr>
                <w:rFonts w:asciiTheme="majorHAnsi" w:hAnsiTheme="majorHAnsi" w:cstheme="majorHAnsi"/>
              </w:rPr>
              <w:t>.2</w:t>
            </w:r>
            <w:r w:rsidRPr="004906C7">
              <w:rPr>
                <w:rFonts w:asciiTheme="majorHAnsi" w:hAnsiTheme="majorHAnsi" w:cstheme="majorHAnsi"/>
              </w:rPr>
              <w:t>%</w:t>
            </w:r>
          </w:p>
        </w:tc>
      </w:tr>
    </w:tbl>
    <w:p w14:paraId="72B70203" w14:textId="77777777" w:rsidR="001D77B5" w:rsidRPr="002826F6" w:rsidRDefault="001D77B5" w:rsidP="002826F6">
      <w:pPr>
        <w:pStyle w:val="Notes1"/>
        <w:spacing w:before="240"/>
      </w:pPr>
      <w:r w:rsidRPr="00E47B12">
        <w:t>Notes:</w:t>
      </w:r>
    </w:p>
    <w:p w14:paraId="71D53395" w14:textId="77777777" w:rsidR="001D77B5" w:rsidRPr="002826F6" w:rsidRDefault="001D77B5" w:rsidP="003D34C6">
      <w:pPr>
        <w:pStyle w:val="Notes1"/>
        <w:numPr>
          <w:ilvl w:val="0"/>
          <w:numId w:val="63"/>
        </w:numPr>
      </w:pPr>
      <w:r w:rsidRPr="00F9716C">
        <w:t>Data is based on employees who have voluntarily disclosed this information to us.</w:t>
      </w:r>
    </w:p>
    <w:p w14:paraId="1B28DD22" w14:textId="77777777" w:rsidR="001D77B5" w:rsidRPr="00B349CA" w:rsidRDefault="001D77B5" w:rsidP="003D34C6">
      <w:pPr>
        <w:pStyle w:val="Notes1"/>
        <w:numPr>
          <w:ilvl w:val="0"/>
          <w:numId w:val="63"/>
        </w:numPr>
        <w:spacing w:after="240"/>
      </w:pPr>
      <w:r w:rsidRPr="00F9716C">
        <w:t>This includes Aboriginal and Torres Strait Islander languages or Australian South Sea Islander languages spoken at home.</w:t>
      </w:r>
    </w:p>
    <w:p w14:paraId="09B81A87" w14:textId="77777777" w:rsidR="001D77B5" w:rsidRPr="00107D84" w:rsidRDefault="001D77B5" w:rsidP="00107D84">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E47B12">
        <w:rPr>
          <w:rFonts w:asciiTheme="minorHAnsi" w:hAnsiTheme="minorHAnsi" w:cstheme="minorHAnsi"/>
          <w:b/>
          <w:bCs/>
          <w:noProof/>
        </w:rPr>
        <w:t xml:space="preserve">Table </w:t>
      </w:r>
      <w:r w:rsidR="00AB4CE9" w:rsidRPr="00E47B12">
        <w:rPr>
          <w:rFonts w:asciiTheme="minorHAnsi" w:hAnsiTheme="minorHAnsi" w:cstheme="minorHAnsi"/>
          <w:b/>
          <w:bCs/>
          <w:noProof/>
        </w:rPr>
        <w:t>7</w:t>
      </w:r>
      <w:r w:rsidRPr="00E47B12">
        <w:rPr>
          <w:rFonts w:asciiTheme="minorHAnsi" w:hAnsiTheme="minorHAnsi" w:cstheme="minorHAnsi"/>
          <w:b/>
          <w:bCs/>
          <w:noProof/>
        </w:rPr>
        <w:t>:</w:t>
      </w:r>
      <w:r w:rsidRPr="00107D84">
        <w:rPr>
          <w:rFonts w:asciiTheme="minorHAnsi" w:hAnsiTheme="minorHAnsi" w:cstheme="minorHAnsi"/>
          <w:b/>
          <w:bCs/>
          <w:noProof/>
        </w:rPr>
        <w:t xml:space="preserve"> Target group data for women in leadership roles</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274"/>
        <w:gridCol w:w="2114"/>
      </w:tblGrid>
      <w:tr w:rsidR="00F9716C" w:rsidRPr="00F9716C" w14:paraId="7F52ACF6"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2721" w:type="pct"/>
            <w:shd w:val="clear" w:color="auto" w:fill="414042" w:themeFill="text1"/>
          </w:tcPr>
          <w:p w14:paraId="76DE50DB" w14:textId="77777777" w:rsidR="001D77B5" w:rsidRPr="005E47AD" w:rsidRDefault="001D77B5">
            <w:pPr>
              <w:spacing w:after="0" w:line="252" w:lineRule="auto"/>
              <w:rPr>
                <w:rFonts w:asciiTheme="majorHAnsi" w:hAnsiTheme="majorHAnsi" w:cstheme="majorHAnsi"/>
                <w:color w:val="FFFFFF" w:themeColor="background1"/>
              </w:rPr>
            </w:pPr>
          </w:p>
        </w:tc>
        <w:tc>
          <w:tcPr>
            <w:tcW w:w="1181" w:type="pct"/>
            <w:shd w:val="clear" w:color="auto" w:fill="414042" w:themeFill="text1"/>
            <w:hideMark/>
          </w:tcPr>
          <w:p w14:paraId="49D0DB04" w14:textId="77777777" w:rsidR="001D77B5" w:rsidRPr="005E47AD" w:rsidRDefault="001D77B5" w:rsidP="005E47AD">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Women</w:t>
            </w:r>
          </w:p>
          <w:p w14:paraId="6C6F1339" w14:textId="77777777" w:rsidR="001D77B5" w:rsidRPr="005E47AD" w:rsidRDefault="001D77B5" w:rsidP="005E47AD">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(Headcount)</w:t>
            </w:r>
            <w:r w:rsidRPr="005E47AD">
              <w:rPr>
                <w:rFonts w:asciiTheme="majorHAnsi" w:hAnsiTheme="majorHAnsi" w:cstheme="majorHAnsi"/>
                <w:b w:val="0"/>
                <w:bCs/>
                <w:color w:val="FFFFFF" w:themeColor="background1"/>
                <w:vertAlign w:val="superscript"/>
              </w:rPr>
              <w:t>1</w:t>
            </w:r>
          </w:p>
        </w:tc>
        <w:tc>
          <w:tcPr>
            <w:tcW w:w="1098" w:type="pct"/>
            <w:shd w:val="clear" w:color="auto" w:fill="414042" w:themeFill="text1"/>
            <w:vAlign w:val="top"/>
            <w:hideMark/>
          </w:tcPr>
          <w:p w14:paraId="7C416BB0" w14:textId="77777777" w:rsidR="001D77B5" w:rsidRPr="005E47AD" w:rsidRDefault="001D77B5">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Women as percentage of total leadership cohort</w:t>
            </w:r>
          </w:p>
          <w:p w14:paraId="74CD340C" w14:textId="77777777" w:rsidR="001D77B5" w:rsidRPr="005E47AD" w:rsidRDefault="001D77B5">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(calculated on headcount)</w:t>
            </w:r>
          </w:p>
        </w:tc>
      </w:tr>
      <w:tr w:rsidR="00CC240D" w:rsidRPr="00F9716C" w14:paraId="654ABCA4" w14:textId="77777777" w:rsidTr="00B8349B">
        <w:trPr>
          <w:trHeight w:val="20"/>
        </w:trPr>
        <w:tc>
          <w:tcPr>
            <w:tcW w:w="2721" w:type="pct"/>
            <w:shd w:val="clear" w:color="auto" w:fill="F2F2F2" w:themeFill="background1" w:themeFillShade="F2"/>
          </w:tcPr>
          <w:p w14:paraId="21C25C45"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Senior Officers (Classified and s155</w:t>
            </w:r>
            <w:r w:rsidRPr="00E47B12">
              <w:rPr>
                <w:rFonts w:asciiTheme="majorHAnsi" w:hAnsiTheme="majorHAnsi" w:cstheme="majorHAnsi"/>
                <w:bCs/>
                <w:vertAlign w:val="superscript"/>
              </w:rPr>
              <w:t>1</w:t>
            </w:r>
            <w:r w:rsidRPr="004906C7">
              <w:rPr>
                <w:rFonts w:asciiTheme="majorHAnsi" w:hAnsiTheme="majorHAnsi" w:cstheme="majorHAnsi"/>
              </w:rPr>
              <w:t xml:space="preserve"> equivalent combined)</w:t>
            </w:r>
          </w:p>
        </w:tc>
        <w:tc>
          <w:tcPr>
            <w:tcW w:w="1181" w:type="pct"/>
            <w:shd w:val="clear" w:color="auto" w:fill="F2F2F2" w:themeFill="background1" w:themeFillShade="F2"/>
          </w:tcPr>
          <w:p w14:paraId="385A8322" w14:textId="77777777" w:rsidR="00CC240D"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13</w:t>
            </w:r>
          </w:p>
        </w:tc>
        <w:tc>
          <w:tcPr>
            <w:tcW w:w="1098" w:type="pct"/>
            <w:shd w:val="clear" w:color="auto" w:fill="F2F2F2" w:themeFill="background1" w:themeFillShade="F2"/>
          </w:tcPr>
          <w:p w14:paraId="03656E72"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5</w:t>
            </w:r>
            <w:r w:rsidR="00A8652A" w:rsidRPr="004906C7">
              <w:rPr>
                <w:rFonts w:asciiTheme="majorHAnsi" w:hAnsiTheme="majorHAnsi" w:cstheme="majorHAnsi"/>
              </w:rPr>
              <w:t>9</w:t>
            </w:r>
            <w:r w:rsidRPr="004906C7">
              <w:rPr>
                <w:rFonts w:asciiTheme="majorHAnsi" w:hAnsiTheme="majorHAnsi" w:cstheme="majorHAnsi"/>
              </w:rPr>
              <w:t>%</w:t>
            </w:r>
          </w:p>
        </w:tc>
      </w:tr>
      <w:tr w:rsidR="00F9716C" w:rsidRPr="00F9716C" w14:paraId="1F9430CB" w14:textId="77777777" w:rsidTr="00B8349B">
        <w:trPr>
          <w:trHeight w:val="20"/>
        </w:trPr>
        <w:tc>
          <w:tcPr>
            <w:tcW w:w="2721" w:type="pct"/>
            <w:hideMark/>
          </w:tcPr>
          <w:p w14:paraId="7F33C660"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Civilian</w:t>
            </w:r>
          </w:p>
          <w:p w14:paraId="004E592C"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Police</w:t>
            </w:r>
          </w:p>
        </w:tc>
        <w:tc>
          <w:tcPr>
            <w:tcW w:w="1181" w:type="pct"/>
            <w:hideMark/>
          </w:tcPr>
          <w:p w14:paraId="58BFB00B" w14:textId="77777777" w:rsidR="000000AE" w:rsidRPr="004906C7" w:rsidRDefault="00574037"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A8652A" w:rsidRPr="004906C7">
              <w:rPr>
                <w:rFonts w:asciiTheme="majorHAnsi" w:hAnsiTheme="majorHAnsi" w:cstheme="majorHAnsi"/>
              </w:rPr>
              <w:t>2</w:t>
            </w:r>
          </w:p>
          <w:p w14:paraId="4CD185A4" w14:textId="77777777" w:rsidR="001D77B5" w:rsidRPr="004906C7" w:rsidRDefault="00574037" w:rsidP="00CC240D">
            <w:pPr>
              <w:spacing w:after="0" w:line="252" w:lineRule="auto"/>
              <w:jc w:val="center"/>
              <w:rPr>
                <w:rFonts w:asciiTheme="majorHAnsi" w:hAnsiTheme="majorHAnsi" w:cstheme="majorHAnsi"/>
              </w:rPr>
            </w:pPr>
            <w:r w:rsidRPr="004906C7">
              <w:rPr>
                <w:rFonts w:asciiTheme="majorHAnsi" w:hAnsiTheme="majorHAnsi" w:cstheme="majorHAnsi"/>
              </w:rPr>
              <w:t>1</w:t>
            </w:r>
          </w:p>
        </w:tc>
        <w:tc>
          <w:tcPr>
            <w:tcW w:w="1098" w:type="pct"/>
            <w:hideMark/>
          </w:tcPr>
          <w:p w14:paraId="1D00BF2B" w14:textId="77777777" w:rsidR="001D77B5"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54.54</w:t>
            </w:r>
            <w:r w:rsidR="001D77B5" w:rsidRPr="004906C7">
              <w:rPr>
                <w:rFonts w:asciiTheme="majorHAnsi" w:hAnsiTheme="majorHAnsi" w:cstheme="majorHAnsi"/>
              </w:rPr>
              <w:t>%</w:t>
            </w:r>
          </w:p>
          <w:p w14:paraId="40B29F40" w14:textId="77777777" w:rsidR="001D77B5"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4.5</w:t>
            </w:r>
            <w:r w:rsidR="001D77B5" w:rsidRPr="004906C7">
              <w:rPr>
                <w:rFonts w:asciiTheme="majorHAnsi" w:hAnsiTheme="majorHAnsi" w:cstheme="majorHAnsi"/>
              </w:rPr>
              <w:t>%</w:t>
            </w:r>
          </w:p>
        </w:tc>
      </w:tr>
      <w:tr w:rsidR="00CC240D" w:rsidRPr="00F9716C" w14:paraId="1C03123E" w14:textId="77777777" w:rsidTr="00B8349B">
        <w:trPr>
          <w:trHeight w:val="20"/>
        </w:trPr>
        <w:tc>
          <w:tcPr>
            <w:tcW w:w="2721" w:type="pct"/>
            <w:shd w:val="clear" w:color="auto" w:fill="F2F2F2" w:themeFill="background1" w:themeFillShade="F2"/>
          </w:tcPr>
          <w:p w14:paraId="1320ADB9"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 xml:space="preserve">Senior Executive Service and Chief Executives </w:t>
            </w:r>
            <w:r w:rsidR="00B349CA" w:rsidRPr="004906C7">
              <w:rPr>
                <w:rFonts w:asciiTheme="majorHAnsi" w:hAnsiTheme="majorHAnsi" w:cstheme="majorHAnsi"/>
              </w:rPr>
              <w:br/>
            </w:r>
            <w:r w:rsidRPr="004906C7">
              <w:rPr>
                <w:rFonts w:asciiTheme="majorHAnsi" w:hAnsiTheme="majorHAnsi" w:cstheme="majorHAnsi"/>
              </w:rPr>
              <w:t>(Classified and s122</w:t>
            </w:r>
            <w:r w:rsidRPr="004906C7">
              <w:rPr>
                <w:rFonts w:asciiTheme="majorHAnsi" w:hAnsiTheme="majorHAnsi" w:cstheme="majorHAnsi"/>
                <w:bCs/>
                <w:vertAlign w:val="superscript"/>
              </w:rPr>
              <w:t>1</w:t>
            </w:r>
            <w:r w:rsidRPr="004906C7">
              <w:rPr>
                <w:rFonts w:asciiTheme="majorHAnsi" w:hAnsiTheme="majorHAnsi" w:cstheme="majorHAnsi"/>
                <w:bCs/>
              </w:rPr>
              <w:t xml:space="preserve"> </w:t>
            </w:r>
            <w:r w:rsidRPr="004906C7">
              <w:rPr>
                <w:rFonts w:asciiTheme="majorHAnsi" w:hAnsiTheme="majorHAnsi" w:cstheme="majorHAnsi"/>
              </w:rPr>
              <w:t>equivalent combined)</w:t>
            </w:r>
          </w:p>
        </w:tc>
        <w:tc>
          <w:tcPr>
            <w:tcW w:w="1181" w:type="pct"/>
            <w:shd w:val="clear" w:color="auto" w:fill="F2F2F2" w:themeFill="background1" w:themeFillShade="F2"/>
          </w:tcPr>
          <w:p w14:paraId="67B53ABE" w14:textId="77777777" w:rsidR="00CC240D"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w:t>
            </w:r>
          </w:p>
        </w:tc>
        <w:tc>
          <w:tcPr>
            <w:tcW w:w="1098" w:type="pct"/>
            <w:shd w:val="clear" w:color="auto" w:fill="F2F2F2" w:themeFill="background1" w:themeFillShade="F2"/>
          </w:tcPr>
          <w:p w14:paraId="2E9B6F21" w14:textId="77777777" w:rsidR="00CC240D"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60</w:t>
            </w:r>
            <w:r w:rsidR="00CC240D" w:rsidRPr="004906C7">
              <w:rPr>
                <w:rFonts w:asciiTheme="majorHAnsi" w:hAnsiTheme="majorHAnsi" w:cstheme="majorHAnsi"/>
              </w:rPr>
              <w:t>%</w:t>
            </w:r>
          </w:p>
        </w:tc>
      </w:tr>
      <w:tr w:rsidR="00F9716C" w:rsidRPr="00F9716C" w14:paraId="3A24E1E7" w14:textId="77777777" w:rsidTr="00B8349B">
        <w:trPr>
          <w:trHeight w:val="20"/>
        </w:trPr>
        <w:tc>
          <w:tcPr>
            <w:tcW w:w="2721" w:type="pct"/>
            <w:hideMark/>
          </w:tcPr>
          <w:p w14:paraId="3CDF926A"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Civilian</w:t>
            </w:r>
          </w:p>
          <w:p w14:paraId="6800C7B2"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Police</w:t>
            </w:r>
          </w:p>
        </w:tc>
        <w:tc>
          <w:tcPr>
            <w:tcW w:w="1181" w:type="pct"/>
            <w:hideMark/>
          </w:tcPr>
          <w:p w14:paraId="00F9D3AE" w14:textId="77777777" w:rsidR="000000AE"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w:t>
            </w:r>
          </w:p>
          <w:p w14:paraId="0B3A6FCA" w14:textId="77777777" w:rsidR="001D77B5" w:rsidRPr="004906C7" w:rsidRDefault="00574037" w:rsidP="00CC240D">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098" w:type="pct"/>
            <w:hideMark/>
          </w:tcPr>
          <w:p w14:paraId="5BDF46FD" w14:textId="77777777" w:rsidR="001D77B5"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60</w:t>
            </w:r>
            <w:r w:rsidR="001D77B5" w:rsidRPr="004906C7">
              <w:rPr>
                <w:rFonts w:asciiTheme="majorHAnsi" w:hAnsiTheme="majorHAnsi" w:cstheme="majorHAnsi"/>
              </w:rPr>
              <w:t>%</w:t>
            </w:r>
          </w:p>
          <w:p w14:paraId="1FB33C81" w14:textId="77777777" w:rsidR="001D77B5" w:rsidRPr="004906C7" w:rsidRDefault="001E04EE" w:rsidP="00CC240D">
            <w:pPr>
              <w:spacing w:after="0" w:line="252" w:lineRule="auto"/>
              <w:jc w:val="center"/>
              <w:rPr>
                <w:rFonts w:asciiTheme="majorHAnsi" w:hAnsiTheme="majorHAnsi" w:cstheme="majorHAnsi"/>
              </w:rPr>
            </w:pPr>
            <w:r w:rsidRPr="004906C7">
              <w:rPr>
                <w:rFonts w:asciiTheme="majorHAnsi" w:hAnsiTheme="majorHAnsi" w:cstheme="majorHAnsi"/>
              </w:rPr>
              <w:t>0</w:t>
            </w:r>
            <w:r w:rsidR="001D77B5" w:rsidRPr="004906C7">
              <w:rPr>
                <w:rFonts w:asciiTheme="majorHAnsi" w:hAnsiTheme="majorHAnsi" w:cstheme="majorHAnsi"/>
              </w:rPr>
              <w:t>%</w:t>
            </w:r>
          </w:p>
        </w:tc>
      </w:tr>
    </w:tbl>
    <w:p w14:paraId="33FB27DF" w14:textId="77777777" w:rsidR="001D77B5" w:rsidRPr="002826F6" w:rsidRDefault="001D77B5" w:rsidP="002826F6">
      <w:pPr>
        <w:pStyle w:val="Notes1"/>
        <w:spacing w:before="240"/>
      </w:pPr>
      <w:r w:rsidRPr="00E47B12">
        <w:t>Note:</w:t>
      </w:r>
    </w:p>
    <w:p w14:paraId="45355E64" w14:textId="77777777" w:rsidR="00B349CA" w:rsidRPr="002826F6" w:rsidRDefault="001D77B5" w:rsidP="003D34C6">
      <w:pPr>
        <w:pStyle w:val="Notes1"/>
        <w:numPr>
          <w:ilvl w:val="0"/>
          <w:numId w:val="64"/>
        </w:numPr>
        <w:spacing w:after="240"/>
      </w:pPr>
      <w:r w:rsidRPr="0088251D">
        <w:rPr>
          <w:i/>
          <w:iCs/>
        </w:rPr>
        <w:t>Public Sector Act 2022</w:t>
      </w:r>
      <w:r w:rsidRPr="00F9716C">
        <w:t xml:space="preserve"> (Qld). </w:t>
      </w:r>
    </w:p>
    <w:p w14:paraId="2B730E00" w14:textId="77777777" w:rsidR="00F906C1" w:rsidRPr="00F9716C" w:rsidRDefault="00DF34D7" w:rsidP="00CE6994">
      <w:pPr>
        <w:pStyle w:val="8Crossref"/>
        <w:spacing w:before="0"/>
        <w:sectPr w:rsidR="00F906C1" w:rsidRPr="00F9716C" w:rsidSect="00006EA0">
          <w:type w:val="continuous"/>
          <w:pgSz w:w="11906" w:h="16838" w:code="9"/>
          <w:pgMar w:top="2269" w:right="1134" w:bottom="964" w:left="1134" w:header="720" w:footer="567" w:gutter="0"/>
          <w:cols w:space="567"/>
          <w:noEndnote/>
          <w:docGrid w:linePitch="272"/>
          <w15:footnoteColumns w:val="1"/>
        </w:sectPr>
      </w:pPr>
      <w:r>
        <w:t>F</w:t>
      </w:r>
      <w:r w:rsidR="001D77B5" w:rsidRPr="00433CDF">
        <w:t xml:space="preserve">or more information on our activities to support these </w:t>
      </w:r>
      <w:r w:rsidR="00CC240D" w:rsidRPr="00BA5632">
        <w:t>outcomes</w:t>
      </w:r>
      <w:r w:rsidRPr="00BA5632">
        <w:t xml:space="preserve"> see page</w:t>
      </w:r>
      <w:r w:rsidR="0094598F" w:rsidRPr="00501A6C">
        <w:rPr>
          <w:rStyle w:val="Hyperlink"/>
          <w:u w:val="none"/>
        </w:rPr>
        <w:t>s</w:t>
      </w:r>
      <w:r w:rsidRPr="00501A6C">
        <w:rPr>
          <w:rStyle w:val="Hyperlink"/>
          <w:u w:val="none"/>
        </w:rPr>
        <w:t xml:space="preserve"> </w:t>
      </w:r>
      <w:hyperlink w:anchor="Pg51Shapingfuturereadyworkforce" w:history="1">
        <w:r w:rsidR="0094598F" w:rsidRPr="00501A6C">
          <w:rPr>
            <w:rStyle w:val="Hyperlink"/>
            <w:u w:val="none"/>
          </w:rPr>
          <w:t>51</w:t>
        </w:r>
      </w:hyperlink>
      <w:r w:rsidR="0094598F" w:rsidRPr="00501A6C">
        <w:rPr>
          <w:rStyle w:val="Hyperlink"/>
          <w:u w:val="none"/>
        </w:rPr>
        <w:t xml:space="preserve">, </w:t>
      </w:r>
      <w:hyperlink w:anchor="Pg54Developingourpeople" w:history="1">
        <w:r w:rsidR="00E47B12" w:rsidRPr="0094598F">
          <w:rPr>
            <w:rStyle w:val="Hyperlink"/>
            <w:u w:val="none"/>
          </w:rPr>
          <w:t>5</w:t>
        </w:r>
        <w:r w:rsidR="00BA5632" w:rsidRPr="0094598F">
          <w:rPr>
            <w:rStyle w:val="Hyperlink"/>
            <w:u w:val="none"/>
          </w:rPr>
          <w:t>4</w:t>
        </w:r>
      </w:hyperlink>
      <w:r w:rsidR="00BA5632" w:rsidRPr="0094598F">
        <w:t>.</w:t>
      </w:r>
    </w:p>
    <w:p w14:paraId="77ECF083" w14:textId="77777777" w:rsidR="002044F1" w:rsidRDefault="002044F1" w:rsidP="002F1B0E">
      <w:pPr>
        <w:pStyle w:val="DHeading2Calibri16"/>
        <w:sectPr w:rsidR="002044F1" w:rsidSect="000E0DA7">
          <w:headerReference w:type="even" r:id="rId213"/>
          <w:headerReference w:type="default" r:id="rId214"/>
          <w:headerReference w:type="first" r:id="rId215"/>
          <w:type w:val="continuous"/>
          <w:pgSz w:w="11906" w:h="16838" w:code="9"/>
          <w:pgMar w:top="2155" w:right="1134" w:bottom="964" w:left="1134" w:header="720" w:footer="567" w:gutter="0"/>
          <w:cols w:space="567"/>
          <w:noEndnote/>
          <w:docGrid w:linePitch="272"/>
          <w15:footnoteColumns w:val="1"/>
        </w:sectPr>
      </w:pPr>
    </w:p>
    <w:p w14:paraId="57D3BB9D" w14:textId="77777777" w:rsidR="002F1B0E" w:rsidRDefault="00182854" w:rsidP="002F1B0E">
      <w:pPr>
        <w:pStyle w:val="DHeading2Calibri16"/>
      </w:pPr>
      <w:r w:rsidRPr="00182854">
        <w:t>Workplace health and safety</w:t>
      </w:r>
    </w:p>
    <w:p w14:paraId="70D150C5" w14:textId="77777777" w:rsidR="00C467F3" w:rsidRPr="009E1974" w:rsidRDefault="00C467F3" w:rsidP="002F1B0E">
      <w:pPr>
        <w:pStyle w:val="newBODYTEXT"/>
      </w:pPr>
      <w:r w:rsidRPr="009E1974">
        <w:t xml:space="preserve">We maintain a comprehensive workplace health and safety program consistent with the </w:t>
      </w:r>
      <w:r w:rsidRPr="00DC695F">
        <w:rPr>
          <w:i/>
          <w:iCs/>
        </w:rPr>
        <w:t xml:space="preserve">Work Health and Safety Act 2011 </w:t>
      </w:r>
      <w:r w:rsidRPr="009E1974">
        <w:t>(Qld).</w:t>
      </w:r>
    </w:p>
    <w:p w14:paraId="2914947F" w14:textId="77777777" w:rsidR="00B97377" w:rsidRPr="00F9716C" w:rsidRDefault="00613B82" w:rsidP="0079382F">
      <w:pPr>
        <w:pStyle w:val="newBODYTEXT"/>
      </w:pPr>
      <w:r w:rsidRPr="00613B82">
        <w:t xml:space="preserve">In </w:t>
      </w:r>
      <w:r w:rsidR="00D6693E" w:rsidRPr="00D6693E">
        <w:t>2024–25 we managed 28 reported workplace health and safety incidents.</w:t>
      </w:r>
    </w:p>
    <w:p w14:paraId="15919A97" w14:textId="77777777" w:rsidR="00B97377" w:rsidRPr="003B7678" w:rsidRDefault="00A73B4E" w:rsidP="0076011F">
      <w:pPr>
        <w:pStyle w:val="newBODYTEXT"/>
        <w:framePr w:w="9644" w:hSpace="180" w:wrap="around" w:vAnchor="text" w:hAnchor="margin" w:y="1"/>
        <w:pBdr>
          <w:top w:val="single" w:sz="4" w:space="0" w:color="BCBEC0" w:themeColor="accent5"/>
        </w:pBdr>
        <w:ind w:right="4974"/>
        <w:rPr>
          <w:rFonts w:asciiTheme="minorHAnsi" w:hAnsiTheme="minorHAnsi" w:cstheme="minorHAnsi"/>
          <w:b/>
          <w:bCs/>
          <w:noProof/>
        </w:rPr>
      </w:pPr>
      <w:r w:rsidRPr="00E47B12">
        <w:rPr>
          <w:rFonts w:asciiTheme="minorHAnsi" w:hAnsiTheme="minorHAnsi" w:cstheme="minorHAnsi"/>
          <w:b/>
          <w:bCs/>
          <w:noProof/>
        </w:rPr>
        <w:t xml:space="preserve">Table </w:t>
      </w:r>
      <w:r w:rsidR="00AB4CE9" w:rsidRPr="00E47B12">
        <w:rPr>
          <w:rFonts w:asciiTheme="minorHAnsi" w:hAnsiTheme="minorHAnsi" w:cstheme="minorHAnsi"/>
          <w:b/>
          <w:bCs/>
          <w:noProof/>
        </w:rPr>
        <w:t>8</w:t>
      </w:r>
      <w:r w:rsidRPr="00E47B12">
        <w:rPr>
          <w:rFonts w:asciiTheme="minorHAnsi" w:hAnsiTheme="minorHAnsi" w:cstheme="minorHAnsi"/>
          <w:b/>
          <w:bCs/>
          <w:noProof/>
        </w:rPr>
        <w:t>:</w:t>
      </w:r>
      <w:r w:rsidRPr="003B7678">
        <w:rPr>
          <w:rFonts w:asciiTheme="minorHAnsi" w:hAnsiTheme="minorHAnsi" w:cstheme="minorHAnsi"/>
          <w:b/>
          <w:bCs/>
          <w:noProof/>
        </w:rPr>
        <w:t xml:space="preserve"> Reported Workplace health &amp; safety incidents</w:t>
      </w:r>
    </w:p>
    <w:tbl>
      <w:tblPr>
        <w:tblStyle w:val="TableGrid"/>
        <w:tblW w:w="4531" w:type="dxa"/>
        <w:tblLook w:val="04A0" w:firstRow="1" w:lastRow="0" w:firstColumn="1" w:lastColumn="0" w:noHBand="0" w:noVBand="1"/>
      </w:tblPr>
      <w:tblGrid>
        <w:gridCol w:w="3251"/>
        <w:gridCol w:w="1280"/>
      </w:tblGrid>
      <w:tr w:rsidR="00F9716C" w:rsidRPr="00B349CA" w14:paraId="1B6F2AAA"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414042" w:themeFill="text1"/>
          </w:tcPr>
          <w:p w14:paraId="0DE44D27" w14:textId="77777777" w:rsidR="00A73B4E" w:rsidRPr="005E47AD" w:rsidRDefault="00A73B4E" w:rsidP="005E47AD">
            <w:pPr>
              <w:spacing w:after="0" w:line="252" w:lineRule="auto"/>
              <w:rPr>
                <w:rFonts w:asciiTheme="minorHAnsi" w:hAnsiTheme="minorHAnsi" w:cstheme="minorHAnsi"/>
                <w:b/>
                <w:bCs/>
                <w:color w:val="FFFFFF" w:themeColor="background1"/>
              </w:rPr>
            </w:pPr>
            <w:r w:rsidRPr="005E47AD">
              <w:rPr>
                <w:rFonts w:asciiTheme="minorHAnsi" w:hAnsiTheme="minorHAnsi" w:cstheme="minorHAnsi"/>
                <w:b/>
                <w:bCs/>
                <w:color w:val="FFFFFF" w:themeColor="background1"/>
              </w:rPr>
              <w:t>Category</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414042" w:themeFill="text1"/>
          </w:tcPr>
          <w:p w14:paraId="0A7090C9" w14:textId="77777777" w:rsidR="00A73B4E" w:rsidRPr="005E47AD" w:rsidRDefault="00A73B4E" w:rsidP="00B349CA">
            <w:pPr>
              <w:spacing w:after="0" w:line="252" w:lineRule="auto"/>
              <w:jc w:val="center"/>
              <w:rPr>
                <w:rFonts w:asciiTheme="minorHAnsi" w:hAnsiTheme="minorHAnsi" w:cstheme="minorHAnsi"/>
                <w:b/>
                <w:bCs/>
                <w:color w:val="FFFFFF" w:themeColor="background1"/>
              </w:rPr>
            </w:pPr>
            <w:r w:rsidRPr="005E47AD">
              <w:rPr>
                <w:rFonts w:asciiTheme="minorHAnsi" w:hAnsiTheme="minorHAnsi" w:cstheme="minorHAnsi"/>
                <w:b/>
                <w:bCs/>
                <w:color w:val="FFFFFF" w:themeColor="background1"/>
              </w:rPr>
              <w:t>Number</w:t>
            </w:r>
          </w:p>
        </w:tc>
      </w:tr>
      <w:tr w:rsidR="00F9716C" w:rsidRPr="00B349CA" w14:paraId="7C77462E"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2C485B7"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Slips, trips and falls</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84A7BAC"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9</w:t>
            </w:r>
          </w:p>
        </w:tc>
      </w:tr>
      <w:tr w:rsidR="00F9716C" w:rsidRPr="00B349CA" w14:paraId="2D85677C"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6CC449B"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Body stressing</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570A561"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0</w:t>
            </w:r>
          </w:p>
        </w:tc>
      </w:tr>
      <w:tr w:rsidR="00F9716C" w:rsidRPr="00B349CA" w14:paraId="7628A481"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71DFD370"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Hit/hit by object</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32BF7643"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1</w:t>
            </w:r>
          </w:p>
        </w:tc>
      </w:tr>
      <w:tr w:rsidR="00F9716C" w:rsidRPr="00B349CA" w14:paraId="1690A5F3"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03BE399"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Vehicle incidents</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4972C70"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4</w:t>
            </w:r>
          </w:p>
        </w:tc>
      </w:tr>
      <w:tr w:rsidR="00F9716C" w:rsidRPr="00B349CA" w14:paraId="06A1D051"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463B05E9"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Chemical/substance</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15EA30B"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4</w:t>
            </w:r>
          </w:p>
        </w:tc>
      </w:tr>
      <w:tr w:rsidR="00F9716C" w:rsidRPr="00B349CA" w14:paraId="69E982B8"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8C15572"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Mental stress</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7BF7BBB8"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3</w:t>
            </w:r>
          </w:p>
        </w:tc>
      </w:tr>
      <w:tr w:rsidR="00F9716C" w:rsidRPr="00B349CA" w14:paraId="32E8F7A9"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3E48B6DE"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Other</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69C3D51"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7</w:t>
            </w:r>
          </w:p>
        </w:tc>
      </w:tr>
    </w:tbl>
    <w:p w14:paraId="2E71E0D1" w14:textId="77777777" w:rsidR="00B97377" w:rsidRPr="00F9716C" w:rsidRDefault="004906C7" w:rsidP="006F1D6D">
      <w:pPr>
        <w:pStyle w:val="newBODYTEXT"/>
        <w:spacing w:before="240"/>
        <w:rPr>
          <w:rFonts w:cs="Calibri Light"/>
          <w:spacing w:val="-4"/>
        </w:rPr>
      </w:pPr>
      <w:r w:rsidRPr="006E389B">
        <w:t xml:space="preserve">Of these 28 incidents, 11 did not require treatment, first aid was provided for seven incidents, and 10 required immediate medical treatment. During the period three accepted </w:t>
      </w:r>
      <w:r w:rsidRPr="00AB4969">
        <w:t>WorkCover</w:t>
      </w:r>
      <w:r w:rsidRPr="006E389B">
        <w:t xml:space="preserve"> claims were managed. We also provided two rehabilitation programs, which resulted in the successful return to work for one employee.</w:t>
      </w:r>
    </w:p>
    <w:p w14:paraId="61CA8445" w14:textId="77777777" w:rsidR="00A52AF4" w:rsidRPr="003B7678" w:rsidRDefault="00EC1069" w:rsidP="0076011F">
      <w:pPr>
        <w:pStyle w:val="newBODYTEXT"/>
        <w:framePr w:w="9644" w:hSpace="180" w:wrap="around" w:vAnchor="text" w:hAnchor="margin" w:y="1"/>
        <w:pBdr>
          <w:top w:val="single" w:sz="4" w:space="0" w:color="BCBEC0" w:themeColor="accent5"/>
        </w:pBdr>
        <w:ind w:right="5116"/>
        <w:rPr>
          <w:rFonts w:asciiTheme="minorHAnsi" w:hAnsiTheme="minorHAnsi" w:cstheme="minorHAnsi"/>
          <w:b/>
          <w:bCs/>
          <w:noProof/>
        </w:rPr>
      </w:pPr>
      <w:r w:rsidRPr="00E47B12">
        <w:rPr>
          <w:rFonts w:asciiTheme="minorHAnsi" w:hAnsiTheme="minorHAnsi" w:cstheme="minorHAnsi"/>
          <w:b/>
          <w:bCs/>
          <w:noProof/>
        </w:rPr>
        <w:t xml:space="preserve">Figure </w:t>
      </w:r>
      <w:r w:rsidR="00AB4CE9" w:rsidRPr="00E47B12">
        <w:rPr>
          <w:rFonts w:asciiTheme="minorHAnsi" w:hAnsiTheme="minorHAnsi" w:cstheme="minorHAnsi"/>
          <w:b/>
          <w:bCs/>
          <w:noProof/>
        </w:rPr>
        <w:t>2</w:t>
      </w:r>
      <w:r w:rsidR="00B853A7" w:rsidRPr="00E47B12">
        <w:rPr>
          <w:rFonts w:asciiTheme="minorHAnsi" w:hAnsiTheme="minorHAnsi" w:cstheme="minorHAnsi"/>
          <w:b/>
          <w:bCs/>
          <w:noProof/>
        </w:rPr>
        <w:t>1</w:t>
      </w:r>
      <w:r w:rsidRPr="00E47B12">
        <w:rPr>
          <w:rFonts w:asciiTheme="minorHAnsi" w:hAnsiTheme="minorHAnsi" w:cstheme="minorHAnsi"/>
          <w:b/>
          <w:bCs/>
          <w:noProof/>
        </w:rPr>
        <w:t>:</w:t>
      </w:r>
      <w:r w:rsidRPr="003B7678">
        <w:rPr>
          <w:rFonts w:asciiTheme="minorHAnsi" w:hAnsiTheme="minorHAnsi" w:cstheme="minorHAnsi"/>
          <w:b/>
          <w:bCs/>
          <w:noProof/>
        </w:rPr>
        <w:t xml:space="preserve"> Workplace incidents, WorkCover claims and rehabilitation and return-to-work programs</w:t>
      </w:r>
    </w:p>
    <w:p w14:paraId="31413CCF" w14:textId="77777777" w:rsidR="00A52AF4" w:rsidRDefault="00CD093F" w:rsidP="002044F1">
      <w:pPr>
        <w:pStyle w:val="newBODYTEXT"/>
      </w:pPr>
      <w:r w:rsidRPr="0022488A">
        <w:rPr>
          <w:noProof/>
        </w:rPr>
        <w:drawing>
          <wp:inline distT="0" distB="0" distL="0" distR="0" wp14:anchorId="67295D65" wp14:editId="44AE31A2">
            <wp:extent cx="3551802" cy="3472180"/>
            <wp:effectExtent l="0" t="0" r="0" b="0"/>
            <wp:docPr id="747634604" name="Chart 1" descr="Figure 21: Workplace incidents, WorkCover claims and rehabilitation and return-to-work programs.&#10;Year = 2024-25, Workplace incidents = 28, Workcover claims = 3, Rehabilitation &amp; return-to-work programs = 2, Year = 2023-24, Workplace incidents = 21, Workcover claims = 1, Rehabilitation &amp; return-to-work = 1, Year = 2022-23, Workplace incidents = 21, Workcover claims = 3, Rehabilitation &amp; return-to-work = 1, Year = 2021-22, Workplace incidents = 16, Workcover claims = 3, Rehabilitation &amp; return-to-work = 4, Year = 2020-21, Workplace incidents = 14, Workcover claims = 2, Rehabilitation &amp; return-to-work = 3.">
              <a:extLst xmlns:a="http://schemas.openxmlformats.org/drawingml/2006/main">
                <a:ext uri="{FF2B5EF4-FFF2-40B4-BE49-F238E27FC236}">
                  <a16:creationId xmlns:a16="http://schemas.microsoft.com/office/drawing/2014/main" id="{1DD4B24C-3616-FD9E-EBF5-B3913ABB534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2EC6A0B3" w14:textId="77777777" w:rsidR="002044F1" w:rsidRDefault="002044F1" w:rsidP="00C443B0">
      <w:pPr>
        <w:pStyle w:val="DHeading2Calibri16"/>
        <w:ind w:right="282"/>
      </w:pPr>
      <w:bookmarkStart w:id="486" w:name="Earlyretirementredundancy"/>
      <w:bookmarkStart w:id="487" w:name="_Toc102039489"/>
      <w:bookmarkStart w:id="488" w:name="_Toc102039851"/>
      <w:bookmarkStart w:id="489" w:name="_Toc102040208"/>
      <w:bookmarkStart w:id="490" w:name="_Toc102040536"/>
      <w:bookmarkStart w:id="491" w:name="_Toc102040870"/>
      <w:bookmarkStart w:id="492" w:name="_Toc102041198"/>
      <w:bookmarkStart w:id="493" w:name="_Toc102041527"/>
      <w:bookmarkStart w:id="494" w:name="_Toc102041859"/>
      <w:bookmarkStart w:id="495" w:name="_Toc102042186"/>
      <w:bookmarkStart w:id="496" w:name="_Toc102042516"/>
      <w:bookmarkEnd w:id="475"/>
      <w:bookmarkEnd w:id="476"/>
      <w:bookmarkEnd w:id="477"/>
      <w:bookmarkEnd w:id="478"/>
      <w:bookmarkEnd w:id="479"/>
      <w:bookmarkEnd w:id="480"/>
      <w:bookmarkEnd w:id="481"/>
      <w:bookmarkEnd w:id="482"/>
      <w:bookmarkEnd w:id="483"/>
      <w:bookmarkEnd w:id="484"/>
      <w:r w:rsidRPr="002044F1">
        <w:t>Early retirement, redundancy and retrenchment</w:t>
      </w:r>
    </w:p>
    <w:bookmarkEnd w:id="486"/>
    <w:p w14:paraId="150FC228" w14:textId="77777777" w:rsidR="002044F1" w:rsidRPr="002F1B0E" w:rsidRDefault="002044F1" w:rsidP="006F1D6D">
      <w:pPr>
        <w:pStyle w:val="newBODYTEXT"/>
        <w:sectPr w:rsidR="002044F1" w:rsidRPr="002F1B0E" w:rsidSect="00006EA0">
          <w:headerReference w:type="even" r:id="rId217"/>
          <w:headerReference w:type="default" r:id="rId218"/>
          <w:headerReference w:type="first" r:id="rId219"/>
          <w:type w:val="continuous"/>
          <w:pgSz w:w="11906" w:h="16838" w:code="9"/>
          <w:pgMar w:top="2269" w:right="1134" w:bottom="964" w:left="1134" w:header="720" w:footer="567" w:gutter="0"/>
          <w:cols w:num="2" w:space="567"/>
          <w:noEndnote/>
          <w:docGrid w:linePitch="272"/>
        </w:sectPr>
      </w:pPr>
      <w:r w:rsidRPr="00FF6803">
        <w:t>No redundancy, early retirement or retrenchment packages were paid during the period</w:t>
      </w:r>
      <w:r w:rsidR="003D2CA1">
        <w:t>.</w:t>
      </w:r>
    </w:p>
    <w:p w14:paraId="189824D1" w14:textId="77777777" w:rsidR="009D7814" w:rsidRPr="0022488A" w:rsidRDefault="009D7814" w:rsidP="009D7814">
      <w:pPr>
        <w:pStyle w:val="Heading2"/>
        <w:rPr>
          <w:rFonts w:ascii="Arial" w:hAnsi="Arial" w:cs="Arial"/>
        </w:rPr>
      </w:pPr>
      <w:bookmarkStart w:id="497" w:name="OurGovernanceandOversight"/>
      <w:r w:rsidRPr="00797608">
        <w:t>Our governance and oversight</w:t>
      </w:r>
    </w:p>
    <w:bookmarkEnd w:id="497"/>
    <w:p w14:paraId="1FC926D1" w14:textId="77777777" w:rsidR="001D425D" w:rsidRDefault="009D7814" w:rsidP="00BE077B">
      <w:pPr>
        <w:pStyle w:val="Openingparagraph"/>
        <w:sectPr w:rsidR="001D425D" w:rsidSect="000E0DA7">
          <w:type w:val="continuous"/>
          <w:pgSz w:w="11906" w:h="16838" w:code="9"/>
          <w:pgMar w:top="2155" w:right="1134" w:bottom="964" w:left="1134" w:header="720" w:footer="567" w:gutter="0"/>
          <w:cols w:space="567"/>
          <w:noEndnote/>
          <w:docGrid w:linePitch="272"/>
          <w15:footnoteColumns w:val="1"/>
        </w:sectPr>
      </w:pPr>
      <w:r w:rsidRPr="00BE077B">
        <w:t xml:space="preserve">The CCC’s </w:t>
      </w:r>
      <w:r w:rsidRPr="000F67A6">
        <w:rPr>
          <w:i/>
          <w:iCs/>
        </w:rPr>
        <w:t xml:space="preserve">Governance Framework </w:t>
      </w:r>
      <w:r w:rsidRPr="00BE077B">
        <w:t xml:space="preserve">establishes the principles, </w:t>
      </w:r>
      <w:proofErr w:type="spellStart"/>
      <w:r w:rsidRPr="00BE077B">
        <w:t>behaviours</w:t>
      </w:r>
      <w:proofErr w:type="spellEnd"/>
      <w:r w:rsidRPr="00BE077B">
        <w:t xml:space="preserve"> and processes that guide our work. Good corporate governance not only supports good decision-making, </w:t>
      </w:r>
      <w:proofErr w:type="gramStart"/>
      <w:r w:rsidRPr="00BE077B">
        <w:t>it</w:t>
      </w:r>
      <w:proofErr w:type="gramEnd"/>
      <w:r w:rsidRPr="00BE077B">
        <w:t xml:space="preserve"> also helps us identify ways to improve our business processes and internal culture.</w:t>
      </w:r>
    </w:p>
    <w:p w14:paraId="02E2DEF2" w14:textId="77777777" w:rsidR="009D7814" w:rsidRPr="00BE077B" w:rsidRDefault="009D7814" w:rsidP="00912C62">
      <w:pPr>
        <w:pStyle w:val="newBODYTEXT"/>
        <w:spacing w:after="40"/>
      </w:pPr>
      <w:r w:rsidRPr="00BE077B">
        <w:t xml:space="preserve">The CCC’s </w:t>
      </w:r>
      <w:r w:rsidRPr="00BE077B">
        <w:rPr>
          <w:i/>
          <w:iCs/>
        </w:rPr>
        <w:t>Governance Framework</w:t>
      </w:r>
      <w:r w:rsidRPr="00BE077B">
        <w:t xml:space="preserve"> includes the following elements:</w:t>
      </w:r>
    </w:p>
    <w:p w14:paraId="548F942C" w14:textId="77777777" w:rsidR="009D7814" w:rsidRPr="00BE077B" w:rsidRDefault="009D7814" w:rsidP="00CA6688">
      <w:pPr>
        <w:pStyle w:val="BulletColumn"/>
      </w:pPr>
      <w:r w:rsidRPr="00717FD6">
        <w:rPr>
          <w:rFonts w:asciiTheme="minorHAnsi" w:hAnsiTheme="minorHAnsi" w:cstheme="minorHAnsi"/>
          <w:b/>
          <w:bCs/>
        </w:rPr>
        <w:t>Leadership</w:t>
      </w:r>
      <w:r w:rsidRPr="00BE077B">
        <w:t xml:space="preserve"> — We communicate a shared vision for the future and our decisions are guided by our strategic objectives.</w:t>
      </w:r>
    </w:p>
    <w:p w14:paraId="233446E9" w14:textId="77777777" w:rsidR="009D7814" w:rsidRPr="00BE077B" w:rsidRDefault="009D7814" w:rsidP="00CA6688">
      <w:pPr>
        <w:pStyle w:val="BulletColumn"/>
      </w:pPr>
      <w:r w:rsidRPr="00717FD6">
        <w:rPr>
          <w:rFonts w:asciiTheme="minorHAnsi" w:hAnsiTheme="minorHAnsi" w:cstheme="minorHAnsi"/>
          <w:b/>
          <w:bCs/>
        </w:rPr>
        <w:t>Culture</w:t>
      </w:r>
      <w:r w:rsidRPr="00BE077B">
        <w:t xml:space="preserve"> — We are a values-led agency, and we work together to achieve results for the people of Queensland.</w:t>
      </w:r>
    </w:p>
    <w:p w14:paraId="27912AD8" w14:textId="77777777" w:rsidR="009D7814" w:rsidRPr="00BE077B" w:rsidRDefault="009D7814" w:rsidP="00CA6688">
      <w:pPr>
        <w:pStyle w:val="BulletColumn"/>
      </w:pPr>
      <w:r w:rsidRPr="00717FD6">
        <w:rPr>
          <w:rFonts w:asciiTheme="minorHAnsi" w:hAnsiTheme="minorHAnsi" w:cstheme="minorHAnsi"/>
          <w:b/>
          <w:bCs/>
        </w:rPr>
        <w:t xml:space="preserve">Expectations </w:t>
      </w:r>
      <w:r w:rsidRPr="00BE077B">
        <w:t>— We set clear expectations for all staff, supported by robust internal controls.</w:t>
      </w:r>
    </w:p>
    <w:p w14:paraId="07255DEA" w14:textId="77777777" w:rsidR="009D7814" w:rsidRPr="00BE077B" w:rsidRDefault="009D7814" w:rsidP="00CA6688">
      <w:pPr>
        <w:pStyle w:val="BulletColumn"/>
      </w:pPr>
      <w:r w:rsidRPr="00717FD6">
        <w:rPr>
          <w:rFonts w:asciiTheme="minorHAnsi" w:hAnsiTheme="minorHAnsi" w:cstheme="minorHAnsi"/>
          <w:b/>
          <w:bCs/>
        </w:rPr>
        <w:t>Risk management</w:t>
      </w:r>
      <w:r w:rsidRPr="00BE077B">
        <w:t xml:space="preserve"> — We actively manage risk and maximise opportunities for improvement.</w:t>
      </w:r>
    </w:p>
    <w:p w14:paraId="3F908B63" w14:textId="77777777" w:rsidR="009D7814" w:rsidRPr="00BE077B" w:rsidRDefault="009D7814" w:rsidP="00CA6688">
      <w:pPr>
        <w:pStyle w:val="BulletColumn"/>
      </w:pPr>
      <w:r w:rsidRPr="00717FD6">
        <w:rPr>
          <w:rFonts w:asciiTheme="minorHAnsi" w:hAnsiTheme="minorHAnsi" w:cstheme="minorHAnsi"/>
          <w:b/>
          <w:bCs/>
        </w:rPr>
        <w:t>Service</w:t>
      </w:r>
      <w:r w:rsidRPr="00BE077B">
        <w:t xml:space="preserve"> — We value our customers and use our resources to engage and innovate.</w:t>
      </w:r>
    </w:p>
    <w:p w14:paraId="27402357" w14:textId="77777777" w:rsidR="009D7814" w:rsidRPr="00BE077B" w:rsidRDefault="009D7814" w:rsidP="00CA6688">
      <w:pPr>
        <w:pStyle w:val="BulletColumn"/>
      </w:pPr>
      <w:r w:rsidRPr="00717FD6">
        <w:rPr>
          <w:rFonts w:asciiTheme="minorHAnsi" w:hAnsiTheme="minorHAnsi" w:cstheme="minorHAnsi"/>
          <w:b/>
          <w:bCs/>
        </w:rPr>
        <w:t>Performance management</w:t>
      </w:r>
      <w:r w:rsidRPr="00BE077B">
        <w:t xml:space="preserve"> — We are accountable for our performance, as individuals and as an agency.</w:t>
      </w:r>
    </w:p>
    <w:p w14:paraId="62989A4B" w14:textId="77777777" w:rsidR="009D7814" w:rsidRPr="00BE077B" w:rsidRDefault="009D7814" w:rsidP="00717FD6">
      <w:pPr>
        <w:pStyle w:val="DHeading2Calibri16"/>
      </w:pPr>
      <w:bookmarkStart w:id="498" w:name="_Toc102039484"/>
      <w:bookmarkStart w:id="499" w:name="_Toc102039846"/>
      <w:bookmarkStart w:id="500" w:name="_Toc102040203"/>
      <w:bookmarkStart w:id="501" w:name="_Toc102040531"/>
      <w:bookmarkStart w:id="502" w:name="_Toc102040865"/>
      <w:bookmarkStart w:id="503" w:name="_Toc102041193"/>
      <w:bookmarkStart w:id="504" w:name="_Toc102041522"/>
      <w:bookmarkStart w:id="505" w:name="_Toc102041854"/>
      <w:bookmarkStart w:id="506" w:name="_Toc102042181"/>
      <w:bookmarkStart w:id="507" w:name="_Toc102042511"/>
      <w:r w:rsidRPr="00BE077B">
        <w:t>Governance Committees</w:t>
      </w:r>
      <w:bookmarkEnd w:id="498"/>
      <w:bookmarkEnd w:id="499"/>
      <w:bookmarkEnd w:id="500"/>
      <w:bookmarkEnd w:id="501"/>
      <w:bookmarkEnd w:id="502"/>
      <w:bookmarkEnd w:id="503"/>
      <w:bookmarkEnd w:id="504"/>
      <w:bookmarkEnd w:id="505"/>
      <w:bookmarkEnd w:id="506"/>
      <w:bookmarkEnd w:id="507"/>
    </w:p>
    <w:p w14:paraId="13641959" w14:textId="77777777" w:rsidR="009D7814" w:rsidRPr="00801212" w:rsidRDefault="009D7814" w:rsidP="00E13BB0">
      <w:pPr>
        <w:pStyle w:val="FHeadingCalibri12"/>
        <w:spacing w:after="160"/>
        <w:outlineLvl w:val="3"/>
      </w:pPr>
      <w:bookmarkStart w:id="508" w:name="_Toc102039485"/>
      <w:bookmarkStart w:id="509" w:name="_Toc102039847"/>
      <w:bookmarkStart w:id="510" w:name="_Toc102040204"/>
      <w:bookmarkStart w:id="511" w:name="_Toc102040532"/>
      <w:bookmarkStart w:id="512" w:name="_Toc102040866"/>
      <w:bookmarkStart w:id="513" w:name="_Toc102041194"/>
      <w:bookmarkStart w:id="514" w:name="_Toc102041523"/>
      <w:bookmarkStart w:id="515" w:name="_Toc102041855"/>
      <w:bookmarkStart w:id="516" w:name="_Toc102042182"/>
      <w:bookmarkStart w:id="517" w:name="_Toc102042512"/>
      <w:r w:rsidRPr="00801212">
        <w:t>Executive Leadership Team</w:t>
      </w:r>
      <w:bookmarkEnd w:id="508"/>
      <w:bookmarkEnd w:id="509"/>
      <w:bookmarkEnd w:id="510"/>
      <w:bookmarkEnd w:id="511"/>
      <w:bookmarkEnd w:id="512"/>
      <w:bookmarkEnd w:id="513"/>
      <w:bookmarkEnd w:id="514"/>
      <w:bookmarkEnd w:id="515"/>
      <w:bookmarkEnd w:id="516"/>
      <w:bookmarkEnd w:id="517"/>
    </w:p>
    <w:p w14:paraId="022D269B" w14:textId="77777777" w:rsidR="009D7814" w:rsidRPr="00BE077B" w:rsidRDefault="009D7814" w:rsidP="00E13BB0">
      <w:pPr>
        <w:pStyle w:val="newBODYTEXT"/>
        <w:spacing w:after="40"/>
        <w:ind w:right="282"/>
      </w:pPr>
      <w:r w:rsidRPr="00BE077B">
        <w:t>The ELT supports the Chairperson and Commission by providing advice, leading discussions and making recommendations on strategic and operational matters that are critical to our performance. The ELT is responsible for:</w:t>
      </w:r>
    </w:p>
    <w:p w14:paraId="192EAF6D" w14:textId="77777777" w:rsidR="009D7814" w:rsidRPr="00717FD6" w:rsidRDefault="009D7814" w:rsidP="00CA6688">
      <w:pPr>
        <w:pStyle w:val="BulletColumn"/>
      </w:pPr>
      <w:r w:rsidRPr="00717FD6">
        <w:rPr>
          <w:rFonts w:asciiTheme="minorHAnsi" w:hAnsiTheme="minorHAnsi" w:cstheme="minorHAnsi"/>
          <w:b/>
          <w:bCs/>
        </w:rPr>
        <w:t>Strategic oversight</w:t>
      </w:r>
      <w:r w:rsidRPr="00717FD6">
        <w:t xml:space="preserve"> — understanding the CCC’s operating environment, identifying strategic risks and issues, and steering the organisation towards achievement of strategic goals and objectives.</w:t>
      </w:r>
    </w:p>
    <w:p w14:paraId="2F0C9509" w14:textId="77777777" w:rsidR="009D7814" w:rsidRPr="00717FD6" w:rsidRDefault="009D7814" w:rsidP="00CA6688">
      <w:pPr>
        <w:pStyle w:val="BulletColumn"/>
      </w:pPr>
      <w:r w:rsidRPr="00717FD6">
        <w:rPr>
          <w:rFonts w:asciiTheme="minorHAnsi" w:hAnsiTheme="minorHAnsi" w:cstheme="minorHAnsi"/>
          <w:b/>
          <w:bCs/>
        </w:rPr>
        <w:t>Corporate leadership</w:t>
      </w:r>
      <w:r w:rsidRPr="00717FD6">
        <w:t xml:space="preserve"> — guiding strategic and operational activities, setting the tone for how things are done and driving good governance through oversight of the CCC’s Governance Framework</w:t>
      </w:r>
      <w:r w:rsidR="00912C62">
        <w:t>.</w:t>
      </w:r>
      <w:r w:rsidR="00BD0B19">
        <w:br/>
      </w:r>
      <w:r w:rsidR="00BD0B19">
        <w:br/>
      </w:r>
      <w:r w:rsidR="00BD0B19">
        <w:br/>
      </w:r>
    </w:p>
    <w:p w14:paraId="10BE39BD" w14:textId="77777777" w:rsidR="009D7814" w:rsidRPr="00717FD6" w:rsidRDefault="009D7814" w:rsidP="00E13BB0">
      <w:pPr>
        <w:pStyle w:val="BulletColumn"/>
      </w:pPr>
      <w:r w:rsidRPr="00717FD6">
        <w:rPr>
          <w:rFonts w:asciiTheme="minorHAnsi" w:hAnsiTheme="minorHAnsi" w:cstheme="minorHAnsi"/>
          <w:b/>
          <w:bCs/>
        </w:rPr>
        <w:t>Portfolio assessment</w:t>
      </w:r>
      <w:r w:rsidRPr="00717FD6">
        <w:t xml:space="preserve"> — setting priorities in alignment with strategic goals and objectives, endorsing investigations for decision-maker approval, and approving projects (including resource allocation). This also includes assessing complaints assessed as meeting the elements of serious, systemic and strategic in accordance with the Complaints Assessment Model. </w:t>
      </w:r>
    </w:p>
    <w:p w14:paraId="6CB9B55D" w14:textId="77777777" w:rsidR="009D7814" w:rsidRPr="00717FD6" w:rsidRDefault="009D7814" w:rsidP="00E13BB0">
      <w:pPr>
        <w:pStyle w:val="BulletColumn"/>
      </w:pPr>
      <w:r w:rsidRPr="00717FD6">
        <w:rPr>
          <w:rFonts w:asciiTheme="minorHAnsi" w:hAnsiTheme="minorHAnsi" w:cstheme="minorHAnsi"/>
          <w:b/>
          <w:bCs/>
        </w:rPr>
        <w:t>Portfolio review</w:t>
      </w:r>
      <w:r w:rsidRPr="00717FD6">
        <w:t xml:space="preserve"> — analysing business activity and optimising the focus of CCC investment by regular oversight of approved investigations and projects</w:t>
      </w:r>
      <w:r w:rsidR="00912C62">
        <w:t>.</w:t>
      </w:r>
    </w:p>
    <w:p w14:paraId="2B6FA959" w14:textId="77777777" w:rsidR="00912C62" w:rsidRDefault="009D7814" w:rsidP="00E13BB0">
      <w:pPr>
        <w:pStyle w:val="newBODYTEXT"/>
        <w:ind w:right="178"/>
      </w:pPr>
      <w:r w:rsidRPr="00BE077B">
        <w:t>Membership of the ELT includes the Chairperson, CEO, Senior Executive Officer (Corruption), Senior Executive Officer (Crime), General Manager, Operations Support and General Manager, Strategy and Renewal</w:t>
      </w:r>
      <w:r w:rsidR="003D2CA1">
        <w:t xml:space="preserve">. </w:t>
      </w:r>
    </w:p>
    <w:p w14:paraId="75C078D8" w14:textId="77777777" w:rsidR="004D34F5" w:rsidRPr="00CA6688" w:rsidRDefault="004D34F5" w:rsidP="00E13BB0">
      <w:pPr>
        <w:pStyle w:val="FHeadingCalibri12"/>
        <w:spacing w:after="160"/>
        <w:ind w:right="140"/>
        <w:outlineLvl w:val="3"/>
      </w:pPr>
      <w:r w:rsidRPr="00CA6688">
        <w:t>Budget Management Committee</w:t>
      </w:r>
    </w:p>
    <w:p w14:paraId="73E8FB8A" w14:textId="77777777" w:rsidR="004D34F5" w:rsidRDefault="004D34F5" w:rsidP="00E13BB0">
      <w:pPr>
        <w:pStyle w:val="newBODYTEXT"/>
        <w:ind w:right="140"/>
      </w:pPr>
      <w:r>
        <w:t>The Budget Management Committee (BMC) is a sub‐committee of the ELT and assists the CEO and the Chairperson in their responsibilities related to financial management.</w:t>
      </w:r>
    </w:p>
    <w:p w14:paraId="4C06CDC0" w14:textId="77777777" w:rsidR="004D34F5" w:rsidRDefault="004D34F5" w:rsidP="00E13BB0">
      <w:pPr>
        <w:pStyle w:val="newBODYTEXT"/>
        <w:ind w:right="140"/>
      </w:pPr>
      <w:r>
        <w:t>The committee acts as a review body over the financial and budget processes of the CCC.</w:t>
      </w:r>
    </w:p>
    <w:p w14:paraId="3C1018E4" w14:textId="77777777" w:rsidR="004D34F5" w:rsidRDefault="004D34F5" w:rsidP="00E13BB0">
      <w:pPr>
        <w:pStyle w:val="newBODYTEXT"/>
        <w:ind w:right="140"/>
      </w:pPr>
      <w:r>
        <w:t>The Budget Management Committee comprises of the ELT and is supported by the Chief Finance Officer.</w:t>
      </w:r>
    </w:p>
    <w:p w14:paraId="5097AA02" w14:textId="77777777" w:rsidR="004D34F5" w:rsidRDefault="004D34F5" w:rsidP="00E13BB0">
      <w:pPr>
        <w:pStyle w:val="FHeadingCalibri12"/>
        <w:spacing w:after="160"/>
        <w:ind w:right="140"/>
        <w:outlineLvl w:val="3"/>
      </w:pPr>
      <w:r>
        <w:t>Organisational Safety and Wellbeing Committee</w:t>
      </w:r>
    </w:p>
    <w:p w14:paraId="6561FDFE" w14:textId="77777777" w:rsidR="004D34F5" w:rsidRDefault="004D34F5" w:rsidP="00E13BB0">
      <w:pPr>
        <w:pStyle w:val="newBODYTEXT"/>
        <w:ind w:right="140"/>
      </w:pPr>
      <w:r>
        <w:t xml:space="preserve">The Organisational Safety and Wellbeing (OS&amp;W) Committee is responsible for providing a focal point for staff participation in the CCC’s health, safety and wellbeing program and assisting the CCC to meet its legislative obligations and requirements under the </w:t>
      </w:r>
      <w:r w:rsidR="00150FAD">
        <w:br/>
      </w:r>
      <w:r w:rsidRPr="00150FAD">
        <w:rPr>
          <w:i/>
          <w:iCs/>
        </w:rPr>
        <w:t>Work Health and Safety Act 2011</w:t>
      </w:r>
      <w:r>
        <w:t>.</w:t>
      </w:r>
      <w:r w:rsidR="00BD0B19">
        <w:br w:type="column"/>
      </w:r>
      <w:r>
        <w:t>The OS&amp;W Committee acts as a review body over the health safety and wellbeing processes of the CCC by:</w:t>
      </w:r>
    </w:p>
    <w:p w14:paraId="7B59EF5B" w14:textId="77777777" w:rsidR="004D34F5" w:rsidRDefault="004D34F5" w:rsidP="00E13BB0">
      <w:pPr>
        <w:pStyle w:val="BulletColumn"/>
        <w:ind w:right="140"/>
      </w:pPr>
      <w:r>
        <w:t>monitoring conditions to ensure that staff safety and wellbeing are safeguarded</w:t>
      </w:r>
    </w:p>
    <w:p w14:paraId="44408074" w14:textId="77777777" w:rsidR="004D34F5" w:rsidRDefault="004D34F5" w:rsidP="00E13BB0">
      <w:pPr>
        <w:pStyle w:val="BulletColumn"/>
        <w:ind w:right="140"/>
      </w:pPr>
      <w:r>
        <w:t>promoting a cooperative approach with regards to relevant safety and wellbeing issues.</w:t>
      </w:r>
    </w:p>
    <w:p w14:paraId="798CA87F" w14:textId="77777777" w:rsidR="00CA6688" w:rsidRDefault="00912C62" w:rsidP="00E13BB0">
      <w:pPr>
        <w:pStyle w:val="newBODYTEXT"/>
        <w:ind w:right="140"/>
      </w:pPr>
      <w:r w:rsidRPr="00912C62">
        <w:t>Committee membership comprises of both management and employee representatives from all divisions. The three management representatives are the CEO (committee Chair), the Director, People and Culture and the Principal Human Resource Officer as the Safety Adviser</w:t>
      </w:r>
      <w:r>
        <w:t>.</w:t>
      </w:r>
      <w:r w:rsidR="008A21DB" w:rsidRPr="008A21DB">
        <w:t xml:space="preserve"> </w:t>
      </w:r>
    </w:p>
    <w:p w14:paraId="2428FF7B" w14:textId="77777777" w:rsidR="00E10BF5" w:rsidRPr="00801212" w:rsidRDefault="00E10BF5" w:rsidP="00E13BB0">
      <w:pPr>
        <w:pStyle w:val="FHeadingCalibri12"/>
        <w:spacing w:after="160"/>
        <w:ind w:right="140"/>
        <w:outlineLvl w:val="3"/>
      </w:pPr>
      <w:bookmarkStart w:id="518" w:name="Pg77AuditandRiskManagementCommittee"/>
      <w:r w:rsidRPr="00801212">
        <w:t>Audit and Risk Management Committee</w:t>
      </w:r>
    </w:p>
    <w:bookmarkEnd w:id="518"/>
    <w:p w14:paraId="53DDE886" w14:textId="77777777" w:rsidR="00BD0B19" w:rsidRDefault="004D34F5" w:rsidP="00E13BB0">
      <w:pPr>
        <w:pStyle w:val="newBODYTEXT"/>
        <w:ind w:right="140"/>
      </w:pPr>
      <w:r>
        <w:t>The Audit and Risk Management Committee (ARMC) provides independent assurance on risk, internal controls, compliance with legislative and regulatory requirements, and the financial management of our agency.</w:t>
      </w:r>
    </w:p>
    <w:p w14:paraId="032E4A87" w14:textId="77777777" w:rsidR="00C804F7" w:rsidRDefault="004D34F5" w:rsidP="00E13BB0">
      <w:pPr>
        <w:pStyle w:val="newBODYTEXT"/>
        <w:ind w:right="140"/>
      </w:pPr>
      <w:r>
        <w:t xml:space="preserve">The ARMC is a </w:t>
      </w:r>
      <w:r w:rsidR="00150FAD">
        <w:t>six-person</w:t>
      </w:r>
      <w:r>
        <w:t xml:space="preserve"> committee consisting of three internal members and three external members, one of whom is the ARMC Chair (</w:t>
      </w:r>
      <w:r w:rsidRPr="00E47B12">
        <w:t>see Table 9</w:t>
      </w:r>
      <w:r>
        <w:t xml:space="preserve">). </w:t>
      </w:r>
    </w:p>
    <w:p w14:paraId="21EDDB76" w14:textId="77777777" w:rsidR="00006EA0" w:rsidRDefault="004D34F5" w:rsidP="004D34F5">
      <w:pPr>
        <w:pStyle w:val="newBODYTEXT"/>
      </w:pPr>
      <w:r>
        <w:t>The CCC’s Chairperson, CEO, Senior Internal Audit Manager and Chief Finance Officer, as well as representatives from the QAO, have standing invitations to attend ARMC meetings. Meetings are held on a quarterly basis.</w:t>
      </w:r>
    </w:p>
    <w:p w14:paraId="3D08FD1C" w14:textId="77777777" w:rsidR="004D34F5" w:rsidRDefault="004D34F5" w:rsidP="004D34F5">
      <w:pPr>
        <w:pStyle w:val="newBODYTEXT"/>
      </w:pPr>
      <w:r>
        <w:t>Key achievements for 2024–25:</w:t>
      </w:r>
    </w:p>
    <w:p w14:paraId="1CE2F158" w14:textId="77777777" w:rsidR="004D34F5" w:rsidRDefault="004D34F5" w:rsidP="00D5419F">
      <w:pPr>
        <w:pStyle w:val="BulletColumn"/>
        <w:ind w:right="-1"/>
      </w:pPr>
      <w:r>
        <w:t>Endorsed the CCC Internal Audit Plan 2025–26, Strategic Internal Audit Plan 2025–30 and our Annual Financial Statements 2023–24.</w:t>
      </w:r>
    </w:p>
    <w:p w14:paraId="49516C19" w14:textId="77777777" w:rsidR="004D34F5" w:rsidRDefault="004D34F5" w:rsidP="004D34F5">
      <w:pPr>
        <w:pStyle w:val="BulletColumn"/>
      </w:pPr>
      <w:r>
        <w:t>Monitored the ongoing delivery of our Internal Audit Program 2024–25 and the progress of implementing internal audit and external review recommendations.</w:t>
      </w:r>
    </w:p>
    <w:p w14:paraId="53ACDE96" w14:textId="77777777" w:rsidR="004D34F5" w:rsidRDefault="004D34F5" w:rsidP="004D34F5">
      <w:pPr>
        <w:pStyle w:val="BulletColumn"/>
      </w:pPr>
      <w:r>
        <w:t>Received and considered the QAO Closing Report 2023–24, Interim Management Report 2024–25 and endorsed their Audit Plan 2024–25.</w:t>
      </w:r>
    </w:p>
    <w:p w14:paraId="29E402BA" w14:textId="77777777" w:rsidR="004D34F5" w:rsidRDefault="004D34F5" w:rsidP="004D34F5">
      <w:pPr>
        <w:pStyle w:val="BulletColumn"/>
      </w:pPr>
      <w:r>
        <w:t xml:space="preserve">Noted updates to our accounting and financial related policies and the ARMC Charter. </w:t>
      </w:r>
    </w:p>
    <w:p w14:paraId="2B495211" w14:textId="77777777" w:rsidR="00811714" w:rsidRDefault="004D34F5" w:rsidP="006E389B">
      <w:pPr>
        <w:pStyle w:val="newBODYTEXT"/>
        <w:sectPr w:rsidR="00811714" w:rsidSect="00B52620">
          <w:type w:val="continuous"/>
          <w:pgSz w:w="11906" w:h="16838" w:code="9"/>
          <w:pgMar w:top="2268" w:right="1134" w:bottom="964" w:left="1134" w:header="720" w:footer="567" w:gutter="0"/>
          <w:cols w:num="2" w:space="567"/>
          <w:noEndnote/>
          <w:docGrid w:linePitch="272"/>
          <w15:footnoteColumns w:val="1"/>
        </w:sectPr>
      </w:pPr>
      <w:r>
        <w:t>The ARMC considers all audit recommendations made by the QAO. In 2024–25 no significant matters were reported by the QAO.</w:t>
      </w:r>
      <w:bookmarkEnd w:id="487"/>
      <w:bookmarkEnd w:id="488"/>
      <w:bookmarkEnd w:id="489"/>
      <w:bookmarkEnd w:id="490"/>
      <w:bookmarkEnd w:id="491"/>
      <w:bookmarkEnd w:id="492"/>
      <w:bookmarkEnd w:id="493"/>
      <w:bookmarkEnd w:id="494"/>
      <w:bookmarkEnd w:id="495"/>
      <w:bookmarkEnd w:id="496"/>
      <w:r w:rsidR="006E389B">
        <w:br/>
      </w:r>
    </w:p>
    <w:p w14:paraId="36DE2E5E" w14:textId="77777777" w:rsidR="00912C62" w:rsidRPr="0076011F" w:rsidRDefault="00912C62" w:rsidP="00912C62">
      <w:pPr>
        <w:pStyle w:val="newBODYTEXT"/>
        <w:pBdr>
          <w:top w:val="single" w:sz="4" w:space="0" w:color="BCBEC0" w:themeColor="accent5"/>
        </w:pBdr>
        <w:ind w:right="13"/>
        <w:rPr>
          <w:rFonts w:asciiTheme="minorHAnsi" w:hAnsiTheme="minorHAnsi" w:cstheme="minorHAnsi"/>
          <w:b/>
          <w:bCs/>
          <w:noProof/>
        </w:rPr>
      </w:pPr>
      <w:bookmarkStart w:id="519" w:name="_Toc102039490"/>
      <w:bookmarkStart w:id="520" w:name="_Toc102039852"/>
      <w:bookmarkStart w:id="521" w:name="_Toc102040209"/>
      <w:bookmarkStart w:id="522" w:name="_Toc102040537"/>
      <w:bookmarkStart w:id="523" w:name="_Toc102040871"/>
      <w:bookmarkStart w:id="524" w:name="_Toc102041199"/>
      <w:bookmarkStart w:id="525" w:name="_Toc102041528"/>
      <w:bookmarkStart w:id="526" w:name="_Toc102041860"/>
      <w:bookmarkStart w:id="527" w:name="_Toc102042187"/>
      <w:bookmarkStart w:id="528" w:name="_Toc102042517"/>
      <w:r w:rsidRPr="00E47B12">
        <w:rPr>
          <w:rFonts w:asciiTheme="minorHAnsi" w:hAnsiTheme="minorHAnsi" w:cstheme="minorHAnsi"/>
          <w:b/>
          <w:bCs/>
          <w:noProof/>
        </w:rPr>
        <w:t>Table 9:</w:t>
      </w:r>
      <w:r w:rsidRPr="0076011F">
        <w:rPr>
          <w:rFonts w:asciiTheme="minorHAnsi" w:hAnsiTheme="minorHAnsi" w:cstheme="minorHAnsi"/>
          <w:b/>
          <w:bCs/>
          <w:noProof/>
        </w:rPr>
        <w:t xml:space="preserve"> Membership and meetings of the ARMC</w:t>
      </w:r>
    </w:p>
    <w:tbl>
      <w:tblPr>
        <w:tblStyle w:val="Annualreport2020-21"/>
        <w:tblpPr w:leftFromText="180" w:rightFromText="180" w:vertAnchor="text" w:horzAnchor="margin" w:tblpY="90"/>
        <w:tblW w:w="9639"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402"/>
        <w:gridCol w:w="4395"/>
        <w:gridCol w:w="1842"/>
      </w:tblGrid>
      <w:tr w:rsidR="00912C62" w:rsidRPr="00F9716C" w14:paraId="21B89BD9" w14:textId="77777777" w:rsidTr="00451C4B">
        <w:trPr>
          <w:cnfStyle w:val="100000000000" w:firstRow="1" w:lastRow="0" w:firstColumn="0" w:lastColumn="0" w:oddVBand="0" w:evenVBand="0" w:oddHBand="0" w:evenHBand="0" w:firstRowFirstColumn="0" w:firstRowLastColumn="0" w:lastRowFirstColumn="0" w:lastRowLastColumn="0"/>
          <w:trHeight w:val="227"/>
        </w:trPr>
        <w:tc>
          <w:tcPr>
            <w:tcW w:w="3402" w:type="dxa"/>
            <w:tcBorders>
              <w:top w:val="single" w:sz="8" w:space="0" w:color="BCBEC0" w:themeColor="accent5"/>
              <w:left w:val="single" w:sz="8" w:space="0" w:color="BCBEC0" w:themeColor="accent5"/>
            </w:tcBorders>
            <w:shd w:val="clear" w:color="auto" w:fill="414042" w:themeFill="text1"/>
          </w:tcPr>
          <w:bookmarkEnd w:id="519"/>
          <w:bookmarkEnd w:id="520"/>
          <w:bookmarkEnd w:id="521"/>
          <w:bookmarkEnd w:id="522"/>
          <w:bookmarkEnd w:id="523"/>
          <w:bookmarkEnd w:id="524"/>
          <w:bookmarkEnd w:id="525"/>
          <w:bookmarkEnd w:id="526"/>
          <w:bookmarkEnd w:id="527"/>
          <w:bookmarkEnd w:id="528"/>
          <w:p w14:paraId="04A59DF9" w14:textId="77777777" w:rsidR="00912C62" w:rsidRPr="00451C4B" w:rsidRDefault="00912C62" w:rsidP="00912C62">
            <w:pPr>
              <w:spacing w:after="0"/>
              <w:contextualSpacing/>
              <w:jc w:val="left"/>
              <w:rPr>
                <w:rFonts w:asciiTheme="minorHAnsi" w:hAnsiTheme="minorHAnsi" w:cstheme="minorHAnsi"/>
                <w:color w:val="FFFFFF" w:themeColor="background1"/>
              </w:rPr>
            </w:pPr>
            <w:r w:rsidRPr="00451C4B">
              <w:rPr>
                <w:rFonts w:asciiTheme="minorHAnsi" w:hAnsiTheme="minorHAnsi" w:cstheme="minorHAnsi"/>
                <w:color w:val="FFFFFF" w:themeColor="background1"/>
              </w:rPr>
              <w:t>Name</w:t>
            </w:r>
          </w:p>
        </w:tc>
        <w:tc>
          <w:tcPr>
            <w:tcW w:w="4395" w:type="dxa"/>
            <w:tcBorders>
              <w:top w:val="single" w:sz="8" w:space="0" w:color="BCBEC0" w:themeColor="accent5"/>
            </w:tcBorders>
            <w:shd w:val="clear" w:color="auto" w:fill="414042" w:themeFill="text1"/>
          </w:tcPr>
          <w:p w14:paraId="60AA1A6B" w14:textId="77777777" w:rsidR="00912C62" w:rsidRPr="00451C4B" w:rsidRDefault="00912C62" w:rsidP="00912C62">
            <w:pPr>
              <w:spacing w:after="0"/>
              <w:contextualSpacing/>
              <w:jc w:val="left"/>
              <w:rPr>
                <w:rFonts w:asciiTheme="minorHAnsi" w:hAnsiTheme="minorHAnsi" w:cstheme="minorHAnsi"/>
                <w:color w:val="FFFFFF" w:themeColor="background1"/>
              </w:rPr>
            </w:pPr>
            <w:r w:rsidRPr="00451C4B">
              <w:rPr>
                <w:rFonts w:asciiTheme="minorHAnsi" w:hAnsiTheme="minorHAnsi" w:cstheme="minorHAnsi"/>
                <w:color w:val="FFFFFF" w:themeColor="background1"/>
              </w:rPr>
              <w:t>Position</w:t>
            </w:r>
          </w:p>
        </w:tc>
        <w:tc>
          <w:tcPr>
            <w:tcW w:w="1842" w:type="dxa"/>
            <w:tcBorders>
              <w:top w:val="single" w:sz="8" w:space="0" w:color="BCBEC0" w:themeColor="accent5"/>
              <w:right w:val="single" w:sz="8" w:space="0" w:color="BCBEC0" w:themeColor="accent5"/>
            </w:tcBorders>
            <w:shd w:val="clear" w:color="auto" w:fill="414042" w:themeFill="text1"/>
          </w:tcPr>
          <w:p w14:paraId="78C46737" w14:textId="77777777" w:rsidR="00912C62" w:rsidRPr="00451C4B" w:rsidRDefault="00912C62" w:rsidP="00912C62">
            <w:pPr>
              <w:spacing w:after="0"/>
              <w:contextualSpacing/>
              <w:rPr>
                <w:rFonts w:asciiTheme="minorHAnsi" w:hAnsiTheme="minorHAnsi" w:cstheme="minorHAnsi"/>
                <w:color w:val="FFFFFF" w:themeColor="background1"/>
              </w:rPr>
            </w:pPr>
            <w:r w:rsidRPr="00451C4B">
              <w:rPr>
                <w:rFonts w:asciiTheme="minorHAnsi" w:hAnsiTheme="minorHAnsi" w:cstheme="minorHAnsi"/>
                <w:color w:val="FFFFFF" w:themeColor="background1"/>
              </w:rPr>
              <w:t>Meetings attended</w:t>
            </w:r>
          </w:p>
        </w:tc>
      </w:tr>
      <w:tr w:rsidR="00912C62" w:rsidRPr="00F9716C" w14:paraId="00FEE798" w14:textId="77777777" w:rsidTr="00912C62">
        <w:trPr>
          <w:trHeight w:val="227"/>
        </w:trPr>
        <w:tc>
          <w:tcPr>
            <w:tcW w:w="3402" w:type="dxa"/>
            <w:tcBorders>
              <w:left w:val="single" w:sz="8" w:space="0" w:color="BCBEC0" w:themeColor="accent5"/>
            </w:tcBorders>
          </w:tcPr>
          <w:p w14:paraId="423F98D7"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John Catford</w:t>
            </w:r>
            <w:r w:rsidRPr="00E47B12">
              <w:rPr>
                <w:rFonts w:asciiTheme="majorHAnsi" w:hAnsiTheme="majorHAnsi" w:cstheme="majorHAnsi"/>
                <w:sz w:val="18"/>
                <w:szCs w:val="20"/>
                <w:vertAlign w:val="superscript"/>
              </w:rPr>
              <w:t>1</w:t>
            </w:r>
          </w:p>
        </w:tc>
        <w:tc>
          <w:tcPr>
            <w:tcW w:w="4395" w:type="dxa"/>
          </w:tcPr>
          <w:p w14:paraId="1CD7551C"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ARMC Chair (external)</w:t>
            </w:r>
          </w:p>
        </w:tc>
        <w:tc>
          <w:tcPr>
            <w:tcW w:w="1842" w:type="dxa"/>
            <w:tcBorders>
              <w:right w:val="single" w:sz="8" w:space="0" w:color="BCBEC0" w:themeColor="accent5"/>
            </w:tcBorders>
          </w:tcPr>
          <w:p w14:paraId="0BE8E752"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5073841B" w14:textId="77777777" w:rsidTr="00912C62">
        <w:trPr>
          <w:trHeight w:val="227"/>
        </w:trPr>
        <w:tc>
          <w:tcPr>
            <w:tcW w:w="3402" w:type="dxa"/>
            <w:tcBorders>
              <w:left w:val="single" w:sz="8" w:space="0" w:color="BCBEC0" w:themeColor="accent5"/>
            </w:tcBorders>
          </w:tcPr>
          <w:p w14:paraId="4E076B8A" w14:textId="77777777" w:rsidR="00912C62" w:rsidRPr="00E47B12" w:rsidRDefault="00912C62" w:rsidP="00912C62">
            <w:pPr>
              <w:spacing w:after="0"/>
              <w:contextualSpacing/>
              <w:rPr>
                <w:rFonts w:asciiTheme="majorHAnsi" w:hAnsiTheme="majorHAnsi" w:cstheme="majorHAnsi"/>
                <w:sz w:val="18"/>
                <w:szCs w:val="20"/>
                <w:vertAlign w:val="superscript"/>
              </w:rPr>
            </w:pPr>
            <w:r w:rsidRPr="00E47B12">
              <w:rPr>
                <w:rFonts w:asciiTheme="majorHAnsi" w:hAnsiTheme="majorHAnsi" w:cstheme="majorHAnsi"/>
                <w:sz w:val="18"/>
                <w:szCs w:val="20"/>
              </w:rPr>
              <w:t>Mr Stuart Hatton</w:t>
            </w:r>
            <w:r w:rsidRPr="00E47B12">
              <w:rPr>
                <w:rFonts w:asciiTheme="majorHAnsi" w:hAnsiTheme="majorHAnsi" w:cstheme="majorHAnsi"/>
                <w:sz w:val="18"/>
                <w:szCs w:val="20"/>
                <w:vertAlign w:val="superscript"/>
              </w:rPr>
              <w:t>2</w:t>
            </w:r>
          </w:p>
        </w:tc>
        <w:tc>
          <w:tcPr>
            <w:tcW w:w="4395" w:type="dxa"/>
          </w:tcPr>
          <w:p w14:paraId="0DB56541"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External member</w:t>
            </w:r>
          </w:p>
        </w:tc>
        <w:tc>
          <w:tcPr>
            <w:tcW w:w="1842" w:type="dxa"/>
            <w:tcBorders>
              <w:right w:val="single" w:sz="8" w:space="0" w:color="BCBEC0" w:themeColor="accent5"/>
            </w:tcBorders>
          </w:tcPr>
          <w:p w14:paraId="02FA1E92"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46431C21" w14:textId="77777777" w:rsidTr="00912C62">
        <w:trPr>
          <w:trHeight w:val="227"/>
        </w:trPr>
        <w:tc>
          <w:tcPr>
            <w:tcW w:w="3402" w:type="dxa"/>
            <w:tcBorders>
              <w:left w:val="single" w:sz="8" w:space="0" w:color="BCBEC0" w:themeColor="accent5"/>
            </w:tcBorders>
          </w:tcPr>
          <w:p w14:paraId="7A9FDB12"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Ms Stephanie Taylor</w:t>
            </w:r>
            <w:r w:rsidRPr="00E47B12">
              <w:rPr>
                <w:rFonts w:asciiTheme="majorHAnsi" w:hAnsiTheme="majorHAnsi" w:cstheme="majorHAnsi"/>
                <w:sz w:val="18"/>
                <w:szCs w:val="20"/>
                <w:vertAlign w:val="superscript"/>
              </w:rPr>
              <w:t>3</w:t>
            </w:r>
          </w:p>
        </w:tc>
        <w:tc>
          <w:tcPr>
            <w:tcW w:w="4395" w:type="dxa"/>
          </w:tcPr>
          <w:p w14:paraId="61A43B85"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External member</w:t>
            </w:r>
          </w:p>
        </w:tc>
        <w:tc>
          <w:tcPr>
            <w:tcW w:w="1842" w:type="dxa"/>
            <w:tcBorders>
              <w:right w:val="single" w:sz="8" w:space="0" w:color="BCBEC0" w:themeColor="accent5"/>
            </w:tcBorders>
          </w:tcPr>
          <w:p w14:paraId="748C526D"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10DFD21E" w14:textId="77777777" w:rsidTr="00912C62">
        <w:trPr>
          <w:trHeight w:val="227"/>
        </w:trPr>
        <w:tc>
          <w:tcPr>
            <w:tcW w:w="3402" w:type="dxa"/>
            <w:tcBorders>
              <w:left w:val="single" w:sz="8" w:space="0" w:color="BCBEC0" w:themeColor="accent5"/>
            </w:tcBorders>
          </w:tcPr>
          <w:p w14:paraId="179AF3A2"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 xml:space="preserve">Detective Chief Superintendent </w:t>
            </w:r>
          </w:p>
          <w:p w14:paraId="2E8158EE"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Stephen Loth</w:t>
            </w:r>
            <w:r w:rsidR="00A21FE2" w:rsidRPr="00A21FE2">
              <w:rPr>
                <w:rFonts w:asciiTheme="majorHAnsi" w:hAnsiTheme="majorHAnsi" w:cstheme="majorHAnsi"/>
                <w:sz w:val="18"/>
                <w:szCs w:val="20"/>
                <w:vertAlign w:val="superscript"/>
              </w:rPr>
              <w:t>5</w:t>
            </w:r>
          </w:p>
        </w:tc>
        <w:tc>
          <w:tcPr>
            <w:tcW w:w="4395" w:type="dxa"/>
          </w:tcPr>
          <w:p w14:paraId="333D7C73"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General Manager, Operations Support</w:t>
            </w:r>
          </w:p>
        </w:tc>
        <w:tc>
          <w:tcPr>
            <w:tcW w:w="1842" w:type="dxa"/>
            <w:tcBorders>
              <w:right w:val="single" w:sz="8" w:space="0" w:color="BCBEC0" w:themeColor="accent5"/>
            </w:tcBorders>
          </w:tcPr>
          <w:p w14:paraId="58DC2762"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08001BF3" w14:textId="77777777" w:rsidTr="00912C62">
        <w:trPr>
          <w:trHeight w:val="227"/>
        </w:trPr>
        <w:tc>
          <w:tcPr>
            <w:tcW w:w="3402" w:type="dxa"/>
            <w:tcBorders>
              <w:left w:val="single" w:sz="8" w:space="0" w:color="BCBEC0" w:themeColor="accent5"/>
            </w:tcBorders>
          </w:tcPr>
          <w:p w14:paraId="758C7182"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Mr Peter Le Clercq</w:t>
            </w:r>
            <w:r w:rsidRPr="00E47B12">
              <w:rPr>
                <w:rFonts w:asciiTheme="majorHAnsi" w:hAnsiTheme="majorHAnsi" w:cstheme="majorHAnsi"/>
                <w:sz w:val="18"/>
                <w:szCs w:val="20"/>
                <w:vertAlign w:val="superscript"/>
              </w:rPr>
              <w:t>4</w:t>
            </w:r>
          </w:p>
        </w:tc>
        <w:tc>
          <w:tcPr>
            <w:tcW w:w="4395" w:type="dxa"/>
          </w:tcPr>
          <w:p w14:paraId="27EB734D"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Executive Director, Corporate Services</w:t>
            </w:r>
          </w:p>
        </w:tc>
        <w:tc>
          <w:tcPr>
            <w:tcW w:w="1842" w:type="dxa"/>
            <w:tcBorders>
              <w:right w:val="single" w:sz="8" w:space="0" w:color="BCBEC0" w:themeColor="accent5"/>
            </w:tcBorders>
          </w:tcPr>
          <w:p w14:paraId="0EB31A2E"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3</w:t>
            </w:r>
          </w:p>
        </w:tc>
      </w:tr>
      <w:tr w:rsidR="00912C62" w:rsidRPr="00F9716C" w14:paraId="2D5D5257" w14:textId="77777777" w:rsidTr="00912C62">
        <w:trPr>
          <w:trHeight w:val="227"/>
        </w:trPr>
        <w:tc>
          <w:tcPr>
            <w:tcW w:w="3402" w:type="dxa"/>
            <w:tcBorders>
              <w:left w:val="single" w:sz="8" w:space="0" w:color="BCBEC0" w:themeColor="accent5"/>
            </w:tcBorders>
          </w:tcPr>
          <w:p w14:paraId="073CE677"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Ms Sharon Loder</w:t>
            </w:r>
          </w:p>
        </w:tc>
        <w:tc>
          <w:tcPr>
            <w:tcW w:w="4395" w:type="dxa"/>
          </w:tcPr>
          <w:p w14:paraId="466204A6"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Senior Executive Officer (Crime)</w:t>
            </w:r>
          </w:p>
        </w:tc>
        <w:tc>
          <w:tcPr>
            <w:tcW w:w="1842" w:type="dxa"/>
            <w:tcBorders>
              <w:right w:val="single" w:sz="8" w:space="0" w:color="BCBEC0" w:themeColor="accent5"/>
            </w:tcBorders>
          </w:tcPr>
          <w:p w14:paraId="39592E98"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1</w:t>
            </w:r>
          </w:p>
        </w:tc>
      </w:tr>
      <w:tr w:rsidR="00912C62" w:rsidRPr="00F9716C" w14:paraId="67602A83" w14:textId="77777777" w:rsidTr="00912C62">
        <w:trPr>
          <w:trHeight w:val="227"/>
        </w:trPr>
        <w:tc>
          <w:tcPr>
            <w:tcW w:w="3402" w:type="dxa"/>
            <w:tcBorders>
              <w:left w:val="single" w:sz="8" w:space="0" w:color="BCBEC0" w:themeColor="accent5"/>
            </w:tcBorders>
          </w:tcPr>
          <w:p w14:paraId="702C9444"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Mr David Caughlin</w:t>
            </w:r>
          </w:p>
        </w:tc>
        <w:tc>
          <w:tcPr>
            <w:tcW w:w="4395" w:type="dxa"/>
          </w:tcPr>
          <w:p w14:paraId="7940EB89"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Executive Director Legal, Risk and Compliance</w:t>
            </w:r>
          </w:p>
        </w:tc>
        <w:tc>
          <w:tcPr>
            <w:tcW w:w="1842" w:type="dxa"/>
            <w:tcBorders>
              <w:right w:val="single" w:sz="8" w:space="0" w:color="BCBEC0" w:themeColor="accent5"/>
            </w:tcBorders>
          </w:tcPr>
          <w:p w14:paraId="4A98EA45"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4A3B7947" w14:textId="77777777" w:rsidTr="00D47B99">
        <w:trPr>
          <w:trHeight w:val="227"/>
        </w:trPr>
        <w:tc>
          <w:tcPr>
            <w:tcW w:w="9639" w:type="dxa"/>
            <w:gridSpan w:val="3"/>
            <w:tcBorders>
              <w:left w:val="single" w:sz="8" w:space="0" w:color="BCBEC0" w:themeColor="accent5"/>
              <w:right w:val="single" w:sz="8" w:space="0" w:color="BCBEC0" w:themeColor="accent5"/>
            </w:tcBorders>
            <w:shd w:val="clear" w:color="auto" w:fill="D9D9D9" w:themeFill="background1" w:themeFillShade="D9"/>
          </w:tcPr>
          <w:p w14:paraId="6F4BCE6F" w14:textId="3B0AD499" w:rsidR="00912C62" w:rsidRPr="00D47B99" w:rsidRDefault="00D47B99" w:rsidP="00912C62">
            <w:pPr>
              <w:spacing w:after="0"/>
              <w:contextualSpacing/>
              <w:rPr>
                <w:rFonts w:asciiTheme="minorHAnsi" w:hAnsiTheme="minorHAnsi" w:cstheme="minorHAnsi"/>
                <w:b/>
                <w:bCs/>
                <w:sz w:val="18"/>
                <w:szCs w:val="20"/>
              </w:rPr>
            </w:pPr>
            <w:r w:rsidRPr="00D47B99">
              <w:rPr>
                <w:rFonts w:asciiTheme="minorHAnsi" w:hAnsiTheme="minorHAnsi" w:cstheme="minorHAnsi"/>
                <w:b/>
                <w:bCs/>
                <w:sz w:val="18"/>
                <w:szCs w:val="20"/>
              </w:rPr>
              <w:t>Ex officio members</w:t>
            </w:r>
          </w:p>
        </w:tc>
      </w:tr>
      <w:tr w:rsidR="00912C62" w:rsidRPr="00F9716C" w14:paraId="6A54BFCE" w14:textId="77777777" w:rsidTr="00912C62">
        <w:trPr>
          <w:trHeight w:val="227"/>
        </w:trPr>
        <w:tc>
          <w:tcPr>
            <w:tcW w:w="3402" w:type="dxa"/>
            <w:tcBorders>
              <w:left w:val="single" w:sz="8" w:space="0" w:color="BCBEC0" w:themeColor="accent5"/>
            </w:tcBorders>
          </w:tcPr>
          <w:p w14:paraId="66A8637F"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Mr Bruce Barbour</w:t>
            </w:r>
          </w:p>
        </w:tc>
        <w:tc>
          <w:tcPr>
            <w:tcW w:w="4395" w:type="dxa"/>
          </w:tcPr>
          <w:p w14:paraId="64FDDCA5"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Chairperson</w:t>
            </w:r>
          </w:p>
        </w:tc>
        <w:tc>
          <w:tcPr>
            <w:tcW w:w="1842" w:type="dxa"/>
            <w:tcBorders>
              <w:right w:val="single" w:sz="8" w:space="0" w:color="BCBEC0" w:themeColor="accent5"/>
            </w:tcBorders>
          </w:tcPr>
          <w:p w14:paraId="7A069A27"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1</w:t>
            </w:r>
          </w:p>
        </w:tc>
      </w:tr>
      <w:tr w:rsidR="00912C62" w:rsidRPr="00F9716C" w14:paraId="06EE01A0" w14:textId="77777777" w:rsidTr="00912C62">
        <w:trPr>
          <w:trHeight w:val="227"/>
        </w:trPr>
        <w:tc>
          <w:tcPr>
            <w:tcW w:w="9639" w:type="dxa"/>
            <w:gridSpan w:val="3"/>
            <w:tcBorders>
              <w:left w:val="single" w:sz="8" w:space="0" w:color="BCBEC0" w:themeColor="accent5"/>
              <w:right w:val="single" w:sz="8" w:space="0" w:color="BCBEC0" w:themeColor="accent5"/>
            </w:tcBorders>
            <w:shd w:val="clear" w:color="auto" w:fill="E6E7E8" w:themeFill="accent6"/>
          </w:tcPr>
          <w:p w14:paraId="504F2291" w14:textId="1B361A27" w:rsidR="00912C62" w:rsidRPr="00A37B23" w:rsidRDefault="00912C62" w:rsidP="00912C62">
            <w:pPr>
              <w:spacing w:after="0"/>
              <w:contextualSpacing/>
              <w:rPr>
                <w:rFonts w:asciiTheme="minorHAnsi" w:hAnsiTheme="minorHAnsi" w:cstheme="minorHAnsi"/>
                <w:b/>
                <w:bCs/>
                <w:sz w:val="18"/>
                <w:szCs w:val="20"/>
              </w:rPr>
            </w:pPr>
            <w:r w:rsidRPr="00A37B23">
              <w:rPr>
                <w:rFonts w:asciiTheme="minorHAnsi" w:hAnsiTheme="minorHAnsi" w:cstheme="minorHAnsi"/>
                <w:b/>
                <w:bCs/>
                <w:sz w:val="18"/>
                <w:szCs w:val="20"/>
              </w:rPr>
              <w:t>I</w:t>
            </w:r>
            <w:r w:rsidR="00D47B99" w:rsidRPr="00D47B99">
              <w:rPr>
                <w:rFonts w:asciiTheme="minorHAnsi" w:hAnsiTheme="minorHAnsi" w:cstheme="minorHAnsi"/>
                <w:b/>
                <w:bCs/>
                <w:sz w:val="18"/>
                <w:szCs w:val="20"/>
              </w:rPr>
              <w:t>nvitees</w:t>
            </w:r>
          </w:p>
        </w:tc>
      </w:tr>
      <w:tr w:rsidR="00912C62" w:rsidRPr="00F9716C" w14:paraId="1041AB90" w14:textId="77777777" w:rsidTr="00912C62">
        <w:trPr>
          <w:trHeight w:val="227"/>
        </w:trPr>
        <w:tc>
          <w:tcPr>
            <w:tcW w:w="3402" w:type="dxa"/>
            <w:tcBorders>
              <w:left w:val="single" w:sz="8" w:space="0" w:color="BCBEC0" w:themeColor="accent5"/>
            </w:tcBorders>
          </w:tcPr>
          <w:p w14:paraId="73C10EA5" w14:textId="77777777" w:rsidR="00912C62" w:rsidRPr="00A37B23" w:rsidRDefault="00912C62" w:rsidP="00912C62">
            <w:pPr>
              <w:spacing w:after="0"/>
              <w:contextualSpacing/>
              <w:rPr>
                <w:rFonts w:asciiTheme="majorHAnsi" w:hAnsiTheme="majorHAnsi" w:cstheme="majorHAnsi"/>
                <w:sz w:val="18"/>
                <w:szCs w:val="20"/>
              </w:rPr>
            </w:pPr>
            <w:r w:rsidRPr="00D11047">
              <w:rPr>
                <w:rFonts w:asciiTheme="majorHAnsi" w:hAnsiTheme="majorHAnsi" w:cstheme="majorHAnsi"/>
                <w:sz w:val="18"/>
                <w:szCs w:val="20"/>
              </w:rPr>
              <w:t>Ms Jen O’Farrell</w:t>
            </w:r>
          </w:p>
        </w:tc>
        <w:tc>
          <w:tcPr>
            <w:tcW w:w="4395" w:type="dxa"/>
          </w:tcPr>
          <w:p w14:paraId="505BC0A2" w14:textId="77777777" w:rsidR="00912C62" w:rsidRPr="00A37B23" w:rsidRDefault="00912C62" w:rsidP="00912C62">
            <w:pPr>
              <w:spacing w:after="0"/>
              <w:contextualSpacing/>
              <w:rPr>
                <w:rFonts w:asciiTheme="majorHAnsi" w:hAnsiTheme="majorHAnsi" w:cstheme="majorHAnsi"/>
                <w:sz w:val="18"/>
                <w:szCs w:val="20"/>
              </w:rPr>
            </w:pPr>
            <w:r w:rsidRPr="00964FCB">
              <w:rPr>
                <w:rFonts w:asciiTheme="majorHAnsi" w:hAnsiTheme="majorHAnsi" w:cstheme="majorHAnsi"/>
                <w:sz w:val="18"/>
                <w:szCs w:val="20"/>
              </w:rPr>
              <w:t>CCC Chief Executive Officer</w:t>
            </w:r>
          </w:p>
        </w:tc>
        <w:tc>
          <w:tcPr>
            <w:tcW w:w="1842" w:type="dxa"/>
            <w:tcBorders>
              <w:right w:val="single" w:sz="8" w:space="0" w:color="BCBEC0" w:themeColor="accent5"/>
            </w:tcBorders>
          </w:tcPr>
          <w:p w14:paraId="6AF9E7E2" w14:textId="77777777" w:rsidR="00912C62" w:rsidRPr="00964FCB" w:rsidRDefault="00912C62" w:rsidP="00912C62">
            <w:pPr>
              <w:spacing w:after="0"/>
              <w:contextualSpacing/>
              <w:jc w:val="center"/>
              <w:rPr>
                <w:rFonts w:asciiTheme="majorHAnsi" w:hAnsiTheme="majorHAnsi" w:cstheme="majorHAnsi"/>
                <w:sz w:val="18"/>
                <w:szCs w:val="20"/>
              </w:rPr>
            </w:pPr>
            <w:r w:rsidRPr="00964FCB">
              <w:rPr>
                <w:rFonts w:asciiTheme="majorHAnsi" w:hAnsiTheme="majorHAnsi" w:cstheme="majorHAnsi"/>
                <w:sz w:val="18"/>
                <w:szCs w:val="20"/>
              </w:rPr>
              <w:t>3</w:t>
            </w:r>
          </w:p>
        </w:tc>
      </w:tr>
      <w:tr w:rsidR="00912C62" w:rsidRPr="00F9716C" w14:paraId="3DF2AC4B" w14:textId="77777777" w:rsidTr="00912C62">
        <w:trPr>
          <w:trHeight w:val="227"/>
        </w:trPr>
        <w:tc>
          <w:tcPr>
            <w:tcW w:w="3402" w:type="dxa"/>
            <w:tcBorders>
              <w:left w:val="single" w:sz="8" w:space="0" w:color="BCBEC0" w:themeColor="accent5"/>
            </w:tcBorders>
          </w:tcPr>
          <w:p w14:paraId="425F5A80" w14:textId="77777777" w:rsidR="00912C62" w:rsidRPr="00A37B23" w:rsidRDefault="00912C62" w:rsidP="00912C62">
            <w:pPr>
              <w:spacing w:after="0"/>
              <w:contextualSpacing/>
              <w:rPr>
                <w:rFonts w:asciiTheme="majorHAnsi" w:hAnsiTheme="majorHAnsi" w:cstheme="majorHAnsi"/>
                <w:strike/>
                <w:sz w:val="18"/>
                <w:szCs w:val="20"/>
              </w:rPr>
            </w:pPr>
            <w:r w:rsidRPr="00A37B23">
              <w:rPr>
                <w:rFonts w:asciiTheme="majorHAnsi" w:hAnsiTheme="majorHAnsi" w:cstheme="majorHAnsi"/>
                <w:sz w:val="18"/>
                <w:szCs w:val="20"/>
              </w:rPr>
              <w:t>Mr Wayne van der Poll</w:t>
            </w:r>
          </w:p>
        </w:tc>
        <w:tc>
          <w:tcPr>
            <w:tcW w:w="4395" w:type="dxa"/>
          </w:tcPr>
          <w:p w14:paraId="5F1FBA43" w14:textId="77777777" w:rsidR="00912C62" w:rsidRPr="00A37B23" w:rsidRDefault="00912C62" w:rsidP="00912C62">
            <w:pPr>
              <w:spacing w:after="0"/>
              <w:contextualSpacing/>
              <w:rPr>
                <w:rFonts w:asciiTheme="majorHAnsi" w:hAnsiTheme="majorHAnsi" w:cstheme="majorHAnsi"/>
                <w:strike/>
                <w:sz w:val="18"/>
                <w:szCs w:val="20"/>
              </w:rPr>
            </w:pPr>
            <w:r w:rsidRPr="00A37B23">
              <w:rPr>
                <w:rFonts w:asciiTheme="majorHAnsi" w:hAnsiTheme="majorHAnsi" w:cstheme="majorHAnsi"/>
                <w:sz w:val="18"/>
                <w:szCs w:val="20"/>
              </w:rPr>
              <w:t>CCC Senior Internal Audit Manager</w:t>
            </w:r>
          </w:p>
        </w:tc>
        <w:tc>
          <w:tcPr>
            <w:tcW w:w="1842" w:type="dxa"/>
            <w:tcBorders>
              <w:right w:val="single" w:sz="8" w:space="0" w:color="BCBEC0" w:themeColor="accent5"/>
            </w:tcBorders>
          </w:tcPr>
          <w:p w14:paraId="5F398D68" w14:textId="77777777" w:rsidR="00912C62" w:rsidRPr="00964FCB" w:rsidRDefault="00912C62" w:rsidP="00912C62">
            <w:pPr>
              <w:spacing w:after="0"/>
              <w:contextualSpacing/>
              <w:jc w:val="center"/>
              <w:rPr>
                <w:rFonts w:asciiTheme="majorHAnsi" w:hAnsiTheme="majorHAnsi" w:cstheme="majorHAnsi"/>
                <w:sz w:val="18"/>
                <w:szCs w:val="20"/>
              </w:rPr>
            </w:pPr>
            <w:r w:rsidRPr="00964FCB">
              <w:rPr>
                <w:rFonts w:asciiTheme="majorHAnsi" w:hAnsiTheme="majorHAnsi" w:cstheme="majorHAnsi"/>
                <w:sz w:val="18"/>
                <w:szCs w:val="20"/>
              </w:rPr>
              <w:t>4</w:t>
            </w:r>
          </w:p>
        </w:tc>
      </w:tr>
      <w:tr w:rsidR="00912C62" w:rsidRPr="00F9716C" w14:paraId="65712A96" w14:textId="77777777" w:rsidTr="00912C62">
        <w:trPr>
          <w:trHeight w:val="227"/>
        </w:trPr>
        <w:tc>
          <w:tcPr>
            <w:tcW w:w="3402" w:type="dxa"/>
            <w:tcBorders>
              <w:left w:val="single" w:sz="8" w:space="0" w:color="BCBEC0" w:themeColor="accent5"/>
              <w:bottom w:val="single" w:sz="8" w:space="0" w:color="BCBEC0" w:themeColor="accent5"/>
            </w:tcBorders>
          </w:tcPr>
          <w:p w14:paraId="21C88719" w14:textId="77777777" w:rsidR="00912C62" w:rsidRPr="00A37B23" w:rsidRDefault="00912C62" w:rsidP="00912C62">
            <w:pPr>
              <w:spacing w:after="0"/>
              <w:contextualSpacing/>
              <w:rPr>
                <w:rFonts w:asciiTheme="majorHAnsi" w:hAnsiTheme="majorHAnsi" w:cstheme="majorHAnsi"/>
                <w:sz w:val="18"/>
                <w:szCs w:val="20"/>
              </w:rPr>
            </w:pPr>
            <w:r w:rsidRPr="00A37B23">
              <w:rPr>
                <w:rFonts w:asciiTheme="majorHAnsi" w:hAnsiTheme="majorHAnsi" w:cstheme="majorHAnsi"/>
                <w:sz w:val="18"/>
                <w:szCs w:val="20"/>
              </w:rPr>
              <w:t>Mr Paul Bracegirdle</w:t>
            </w:r>
          </w:p>
        </w:tc>
        <w:tc>
          <w:tcPr>
            <w:tcW w:w="4395" w:type="dxa"/>
            <w:tcBorders>
              <w:bottom w:val="single" w:sz="8" w:space="0" w:color="BCBEC0" w:themeColor="accent5"/>
            </w:tcBorders>
          </w:tcPr>
          <w:p w14:paraId="24F3995C" w14:textId="77777777" w:rsidR="00912C62" w:rsidRPr="00A37B23" w:rsidRDefault="00912C62" w:rsidP="00912C62">
            <w:pPr>
              <w:spacing w:after="0"/>
              <w:contextualSpacing/>
              <w:rPr>
                <w:rFonts w:asciiTheme="majorHAnsi" w:hAnsiTheme="majorHAnsi" w:cstheme="majorHAnsi"/>
                <w:sz w:val="18"/>
                <w:szCs w:val="20"/>
              </w:rPr>
            </w:pPr>
            <w:r w:rsidRPr="00A37B23">
              <w:rPr>
                <w:rFonts w:asciiTheme="majorHAnsi" w:hAnsiTheme="majorHAnsi" w:cstheme="majorHAnsi"/>
                <w:sz w:val="18"/>
                <w:szCs w:val="20"/>
              </w:rPr>
              <w:t>CCC Chief Finance Officer</w:t>
            </w:r>
          </w:p>
        </w:tc>
        <w:tc>
          <w:tcPr>
            <w:tcW w:w="1842" w:type="dxa"/>
            <w:tcBorders>
              <w:bottom w:val="single" w:sz="8" w:space="0" w:color="BCBEC0" w:themeColor="accent5"/>
              <w:right w:val="single" w:sz="8" w:space="0" w:color="BCBEC0" w:themeColor="accent5"/>
            </w:tcBorders>
          </w:tcPr>
          <w:p w14:paraId="304F18A4" w14:textId="77777777" w:rsidR="00912C62" w:rsidRPr="00964FCB" w:rsidRDefault="00912C62" w:rsidP="00912C62">
            <w:pPr>
              <w:spacing w:after="0"/>
              <w:contextualSpacing/>
              <w:jc w:val="center"/>
              <w:rPr>
                <w:rFonts w:asciiTheme="majorHAnsi" w:hAnsiTheme="majorHAnsi" w:cstheme="majorHAnsi"/>
                <w:sz w:val="18"/>
                <w:szCs w:val="20"/>
              </w:rPr>
            </w:pPr>
            <w:r w:rsidRPr="00964FCB">
              <w:rPr>
                <w:rFonts w:asciiTheme="majorHAnsi" w:hAnsiTheme="majorHAnsi" w:cstheme="majorHAnsi"/>
                <w:sz w:val="18"/>
                <w:szCs w:val="20"/>
              </w:rPr>
              <w:t>4</w:t>
            </w:r>
          </w:p>
        </w:tc>
      </w:tr>
    </w:tbl>
    <w:p w14:paraId="417BA29F" w14:textId="77777777" w:rsidR="00561686" w:rsidRPr="00AE2C78" w:rsidRDefault="00561686" w:rsidP="00E13BB0">
      <w:pPr>
        <w:pStyle w:val="Notes"/>
        <w:spacing w:before="40"/>
        <w:ind w:left="357" w:hanging="357"/>
        <w:rPr>
          <w:sz w:val="14"/>
          <w:szCs w:val="14"/>
          <w:lang w:val="en-AU"/>
        </w:rPr>
      </w:pPr>
      <w:r w:rsidRPr="00E47B12">
        <w:rPr>
          <w:sz w:val="14"/>
          <w:szCs w:val="14"/>
          <w:lang w:val="en-AU"/>
        </w:rPr>
        <w:t>Notes:</w:t>
      </w:r>
      <w:r w:rsidRPr="00AE2C78">
        <w:rPr>
          <w:sz w:val="14"/>
          <w:szCs w:val="14"/>
          <w:lang w:val="en-AU"/>
        </w:rPr>
        <w:t xml:space="preserve"> </w:t>
      </w:r>
    </w:p>
    <w:p w14:paraId="3F1A7757" w14:textId="77777777" w:rsidR="00CF6635" w:rsidRPr="00CF6635" w:rsidRDefault="00CF6635" w:rsidP="006F436E">
      <w:pPr>
        <w:pStyle w:val="Notes"/>
        <w:numPr>
          <w:ilvl w:val="0"/>
          <w:numId w:val="42"/>
        </w:numPr>
        <w:rPr>
          <w:sz w:val="14"/>
          <w:szCs w:val="14"/>
          <w:lang w:val="en-AU"/>
        </w:rPr>
      </w:pPr>
      <w:r w:rsidRPr="00CF6635">
        <w:rPr>
          <w:sz w:val="14"/>
          <w:szCs w:val="14"/>
          <w:lang w:val="en-AU"/>
        </w:rPr>
        <w:t>As an external Chair of the ARMC, Mr Catford was remunerated $8,000 during 2024–25.</w:t>
      </w:r>
    </w:p>
    <w:p w14:paraId="75612CAE" w14:textId="77777777" w:rsidR="00CF6635" w:rsidRPr="00CF6635" w:rsidRDefault="00CF6635" w:rsidP="006F436E">
      <w:pPr>
        <w:pStyle w:val="Notes"/>
        <w:numPr>
          <w:ilvl w:val="0"/>
          <w:numId w:val="42"/>
        </w:numPr>
        <w:rPr>
          <w:sz w:val="14"/>
          <w:szCs w:val="14"/>
          <w:lang w:val="en-AU"/>
        </w:rPr>
      </w:pPr>
      <w:r w:rsidRPr="00CF6635">
        <w:rPr>
          <w:sz w:val="14"/>
          <w:szCs w:val="14"/>
          <w:lang w:val="en-AU"/>
        </w:rPr>
        <w:t>As an external member of the ARMC, Mr Hatton was remunerated $5,000 during 2024–25.</w:t>
      </w:r>
    </w:p>
    <w:p w14:paraId="2BFBF484" w14:textId="77777777" w:rsidR="00CF6635" w:rsidRPr="00CF6635" w:rsidRDefault="00CF6635" w:rsidP="006F436E">
      <w:pPr>
        <w:pStyle w:val="Notes"/>
        <w:numPr>
          <w:ilvl w:val="0"/>
          <w:numId w:val="42"/>
        </w:numPr>
        <w:rPr>
          <w:sz w:val="14"/>
          <w:szCs w:val="14"/>
          <w:lang w:val="en-AU"/>
        </w:rPr>
      </w:pPr>
      <w:r w:rsidRPr="00CF6635">
        <w:rPr>
          <w:sz w:val="14"/>
          <w:szCs w:val="14"/>
          <w:lang w:val="en-AU"/>
        </w:rPr>
        <w:t>As an external member of the ARMC, Ms Taylor was remunerated $5,000 during 2024-25.</w:t>
      </w:r>
    </w:p>
    <w:p w14:paraId="7BE0359B" w14:textId="77777777" w:rsidR="00B5416D" w:rsidRPr="009E1FE9" w:rsidRDefault="00B5416D" w:rsidP="006F436E">
      <w:pPr>
        <w:pStyle w:val="Notes"/>
        <w:numPr>
          <w:ilvl w:val="0"/>
          <w:numId w:val="42"/>
        </w:numPr>
        <w:rPr>
          <w:sz w:val="14"/>
          <w:szCs w:val="14"/>
          <w:lang w:val="en-AU"/>
        </w:rPr>
      </w:pPr>
      <w:r w:rsidRPr="009E1FE9">
        <w:rPr>
          <w:sz w:val="14"/>
          <w:szCs w:val="14"/>
          <w:lang w:val="en-AU"/>
        </w:rPr>
        <w:t>Mr Peter Le Clercq replaced Ms Jen O’Farrell following the August ARMC 2024 meeting.</w:t>
      </w:r>
    </w:p>
    <w:p w14:paraId="63756A5A" w14:textId="77777777" w:rsidR="00CF6635" w:rsidRPr="009E1FE9" w:rsidRDefault="00CF6635" w:rsidP="006F436E">
      <w:pPr>
        <w:pStyle w:val="Notes"/>
        <w:numPr>
          <w:ilvl w:val="0"/>
          <w:numId w:val="42"/>
        </w:numPr>
        <w:rPr>
          <w:sz w:val="14"/>
          <w:szCs w:val="14"/>
          <w:lang w:val="en-AU"/>
        </w:rPr>
      </w:pPr>
      <w:r w:rsidRPr="009E1FE9">
        <w:rPr>
          <w:sz w:val="14"/>
          <w:szCs w:val="14"/>
          <w:lang w:val="en-AU"/>
        </w:rPr>
        <w:t>Mr Stephen Loth replaced Ms Sharon Loder following the August ARMC 2024 meeting.</w:t>
      </w:r>
    </w:p>
    <w:p w14:paraId="2A7DE007" w14:textId="77777777" w:rsidR="00C47C23" w:rsidRPr="00B5416D" w:rsidRDefault="00C47C23" w:rsidP="00C47C23">
      <w:pPr>
        <w:pStyle w:val="Notes"/>
        <w:rPr>
          <w:sz w:val="14"/>
          <w:szCs w:val="14"/>
          <w:highlight w:val="green"/>
          <w:lang w:val="en-AU"/>
        </w:rPr>
      </w:pPr>
    </w:p>
    <w:p w14:paraId="3A084482" w14:textId="77777777" w:rsidR="00C47C23" w:rsidRDefault="00C47C23" w:rsidP="009854BA">
      <w:pPr>
        <w:pStyle w:val="Notes"/>
        <w:rPr>
          <w:sz w:val="14"/>
          <w:szCs w:val="14"/>
          <w:lang w:val="en-AU"/>
        </w:rPr>
        <w:sectPr w:rsidR="00C47C23" w:rsidSect="00EC6EB6">
          <w:headerReference w:type="even" r:id="rId220"/>
          <w:headerReference w:type="default" r:id="rId221"/>
          <w:headerReference w:type="first" r:id="rId222"/>
          <w:type w:val="continuous"/>
          <w:pgSz w:w="11906" w:h="16838" w:code="9"/>
          <w:pgMar w:top="2155" w:right="1134" w:bottom="964" w:left="1134" w:header="720" w:footer="567" w:gutter="0"/>
          <w:cols w:space="567"/>
          <w:noEndnote/>
          <w:docGrid w:linePitch="272"/>
          <w15:footnoteColumns w:val="1"/>
        </w:sectPr>
      </w:pPr>
    </w:p>
    <w:p w14:paraId="6A391281" w14:textId="77777777" w:rsidR="00BD0B19" w:rsidRDefault="00BD0B19" w:rsidP="00C47C23">
      <w:pPr>
        <w:pStyle w:val="DHeading2Calibri16"/>
      </w:pPr>
      <w:r>
        <w:br w:type="page"/>
      </w:r>
    </w:p>
    <w:p w14:paraId="2A87D28E" w14:textId="77777777" w:rsidR="00C47C23" w:rsidRPr="00D31C0F" w:rsidRDefault="00645AAE" w:rsidP="00D31C0F">
      <w:pPr>
        <w:pStyle w:val="EHeadingCalibri14"/>
        <w:shd w:val="clear" w:color="auto" w:fill="F9F9F9"/>
        <w:ind w:right="71"/>
        <w:rPr>
          <w:sz w:val="32"/>
          <w:szCs w:val="32"/>
        </w:rPr>
        <w:sectPr w:rsidR="00C47C23" w:rsidRPr="00D31C0F" w:rsidSect="003236A1">
          <w:type w:val="continuous"/>
          <w:pgSz w:w="11906" w:h="16838" w:code="9"/>
          <w:pgMar w:top="2268" w:right="1134" w:bottom="964" w:left="1134" w:header="720" w:footer="567" w:gutter="0"/>
          <w:cols w:space="567"/>
          <w:noEndnote/>
          <w:docGrid w:linePitch="272"/>
          <w15:footnoteColumns w:val="1"/>
        </w:sectPr>
      </w:pPr>
      <w:bookmarkStart w:id="529" w:name="Pg79Riskmanagement"/>
      <w:r w:rsidRPr="00D31C0F">
        <w:rPr>
          <w:sz w:val="32"/>
          <w:szCs w:val="32"/>
        </w:rPr>
        <w:t>Risk management</w:t>
      </w:r>
    </w:p>
    <w:bookmarkEnd w:id="529"/>
    <w:p w14:paraId="37A55672" w14:textId="77777777" w:rsidR="00645AAE" w:rsidRPr="00645AAE" w:rsidRDefault="00645AAE" w:rsidP="0058460E">
      <w:pPr>
        <w:pStyle w:val="newBODYTEXT"/>
        <w:ind w:right="709"/>
      </w:pPr>
      <w:r w:rsidRPr="00645AAE">
        <w:t>Risk management is a key element of good governance and essential in providing risk-based data to inform decision</w:t>
      </w:r>
      <w:r w:rsidR="00D22DAB">
        <w:t>-</w:t>
      </w:r>
      <w:r w:rsidRPr="00645AAE">
        <w:t xml:space="preserve">making in the management of the CCC’s business operations and pursuit of its statutory purpose. In accordance with </w:t>
      </w:r>
      <w:r w:rsidRPr="00BC2978">
        <w:t xml:space="preserve">the </w:t>
      </w:r>
      <w:r w:rsidRPr="00CD7E6E">
        <w:rPr>
          <w:i/>
          <w:iCs/>
        </w:rPr>
        <w:t>Financial Accountability Act 2009</w:t>
      </w:r>
      <w:r w:rsidRPr="00645AAE">
        <w:t xml:space="preserve">, overall accountability for risk management resides with the Commission, which is responsible for setting our agency’s </w:t>
      </w:r>
      <w:r w:rsidRPr="00052256">
        <w:rPr>
          <w:i/>
          <w:iCs/>
        </w:rPr>
        <w:t>Risk Appetite Statement</w:t>
      </w:r>
      <w:r w:rsidRPr="00645AAE">
        <w:t xml:space="preserve"> and ensuring our strategic risks are identified and managed in accordance with our </w:t>
      </w:r>
      <w:r w:rsidRPr="00052256">
        <w:rPr>
          <w:i/>
          <w:iCs/>
        </w:rPr>
        <w:t>Risk Management Framework</w:t>
      </w:r>
      <w:r w:rsidRPr="00645AAE">
        <w:t>.</w:t>
      </w:r>
    </w:p>
    <w:p w14:paraId="5CF22A7B" w14:textId="77777777" w:rsidR="00645AAE" w:rsidRPr="00645AAE" w:rsidRDefault="00645AAE" w:rsidP="0058460E">
      <w:pPr>
        <w:pStyle w:val="newBODYTEXT"/>
        <w:ind w:right="709"/>
      </w:pPr>
      <w:r w:rsidRPr="00645AAE">
        <w:t xml:space="preserve">Our </w:t>
      </w:r>
      <w:r w:rsidRPr="00052256">
        <w:rPr>
          <w:i/>
          <w:iCs/>
        </w:rPr>
        <w:t>Risk Management Framework</w:t>
      </w:r>
      <w:r w:rsidRPr="00645AAE">
        <w:t xml:space="preserve"> aligns with the international standard ISO 31000:2018 Risk Management – Guideline and incorporates the principles of the ‘three lines of defence model’. </w:t>
      </w:r>
      <w:r w:rsidR="00E13BB0">
        <w:br/>
      </w:r>
      <w:r w:rsidRPr="00645AAE">
        <w:t xml:space="preserve">The </w:t>
      </w:r>
      <w:r w:rsidRPr="00052256">
        <w:rPr>
          <w:i/>
          <w:iCs/>
        </w:rPr>
        <w:t>Risk Management Framework</w:t>
      </w:r>
      <w:r w:rsidRPr="00645AAE">
        <w:t xml:space="preserve"> embeds the </w:t>
      </w:r>
      <w:r w:rsidRPr="00052256">
        <w:rPr>
          <w:i/>
          <w:iCs/>
        </w:rPr>
        <w:t>Risk Appetite Statement</w:t>
      </w:r>
      <w:r w:rsidRPr="00645AAE">
        <w:t xml:space="preserve"> set by the CCC leadership across our agency. The </w:t>
      </w:r>
      <w:r w:rsidRPr="00052256">
        <w:rPr>
          <w:i/>
          <w:iCs/>
        </w:rPr>
        <w:t>Risk Appetite Statement</w:t>
      </w:r>
      <w:r w:rsidRPr="00645AAE">
        <w:t xml:space="preserve"> informs the approach taken by Commission officers in their </w:t>
      </w:r>
      <w:r w:rsidR="0058460E">
        <w:rPr>
          <w:lang w:val="en-GB"/>
        </w:rPr>
        <w:br/>
      </w:r>
      <w:r w:rsidRPr="00645AAE">
        <w:t>day-to-day work, including when making decisions, undertaking activities and assessing identified risks.</w:t>
      </w:r>
    </w:p>
    <w:p w14:paraId="51548D12" w14:textId="77777777" w:rsidR="00645AAE" w:rsidRPr="00645AAE" w:rsidRDefault="00645AAE" w:rsidP="0058460E">
      <w:pPr>
        <w:pStyle w:val="newBODYTEXT"/>
        <w:ind w:right="709"/>
      </w:pPr>
      <w:r w:rsidRPr="00645AAE">
        <w:t>The management of our strategic risks is also embedded across our strategic, operational and business plans to ensure they are addressed effectively and consistently across our agency and minimised through targeted resource allocation and a robust system of internal controls.</w:t>
      </w:r>
    </w:p>
    <w:p w14:paraId="33B4C3F5" w14:textId="77777777" w:rsidR="00561686" w:rsidRPr="00D2009F" w:rsidRDefault="00645AAE" w:rsidP="0058460E">
      <w:pPr>
        <w:pStyle w:val="newBODYTEXT"/>
        <w:ind w:right="709"/>
      </w:pPr>
      <w:r w:rsidRPr="00645AAE">
        <w:t xml:space="preserve">The management of risk in our projects is embedded in our </w:t>
      </w:r>
      <w:r w:rsidRPr="00052256">
        <w:rPr>
          <w:i/>
          <w:iCs/>
        </w:rPr>
        <w:t xml:space="preserve">Portfolio, Program and Project Management Framework </w:t>
      </w:r>
      <w:r w:rsidRPr="00D2009F">
        <w:t>and supporting project management tools.</w:t>
      </w:r>
    </w:p>
    <w:p w14:paraId="38CE4E5E" w14:textId="77777777" w:rsidR="0058460E" w:rsidRDefault="00FB57CF" w:rsidP="0058460E">
      <w:pPr>
        <w:pStyle w:val="newBODYTEXT"/>
        <w:ind w:right="709"/>
      </w:pPr>
      <w:r w:rsidRPr="00D2009F">
        <w:t>Risk management also underpins our business continuity activities. The Business Continuity Committee is responsible for ensuring that the CCC is ready to respond to significant disruption to its activities. The Committee ensures that policies and strategies are in place to identify potential sources of disruption, and to enable the CCC to mitigate or recover from such disruption effectively and efficiently. In 2024–25, the CCC continued to strengthen its risk capability and embed risk management considerations more deeply across planning and decision-making processes.</w:t>
      </w:r>
      <w:r w:rsidR="00607B0B">
        <w:br/>
      </w:r>
      <w:r w:rsidR="00607B0B">
        <w:br w:type="column"/>
      </w:r>
      <w:r w:rsidRPr="00D2009F">
        <w:t>Building on reforms initiated in 2023–24, the CCC further integrated risk management into divisional operations and enhanced consistency in risk identification, assessment, and treatment. This included increased internal collaboration, improvements in risk register quality, and greater visibility of key controls.</w:t>
      </w:r>
      <w:r w:rsidR="0088251D">
        <w:t xml:space="preserve"> </w:t>
      </w:r>
    </w:p>
    <w:p w14:paraId="5DA1471C" w14:textId="77777777" w:rsidR="00FB57CF" w:rsidRPr="00D2009F" w:rsidRDefault="00FB57CF" w:rsidP="0058460E">
      <w:pPr>
        <w:pStyle w:val="newBODYTEXT"/>
        <w:ind w:right="709"/>
      </w:pPr>
      <w:r w:rsidRPr="00D2009F">
        <w:t xml:space="preserve">A significant step in 2024–25 was the launch of the </w:t>
      </w:r>
      <w:r w:rsidR="00E13BB0">
        <w:br/>
      </w:r>
      <w:r w:rsidRPr="00D2009F">
        <w:t>re-platformed dGRC system. As discussed above, the improved dGRC was launched in October 2024 with greater functionality of forms and workflows used for recording, reporting, monitoring and analysing the policy, governance, risk, and compliance needs of the CCC. The re-platformed system also provided greater stability.</w:t>
      </w:r>
    </w:p>
    <w:p w14:paraId="0F31EAA5" w14:textId="77777777" w:rsidR="00FB57CF" w:rsidRPr="00D2009F" w:rsidRDefault="00FB57CF" w:rsidP="00E13BB0">
      <w:pPr>
        <w:pStyle w:val="newBODYTEXT"/>
        <w:ind w:right="426"/>
      </w:pPr>
      <w:r w:rsidRPr="00D2009F">
        <w:t xml:space="preserve">Work has continued to review and refine key risk instruments, to ensure they reflect the CCC’s evolving operating environment. </w:t>
      </w:r>
      <w:r w:rsidR="00FD178E" w:rsidRPr="00D2009F">
        <w:t>Also,</w:t>
      </w:r>
      <w:r w:rsidRPr="00D2009F">
        <w:t xml:space="preserve"> in 2024–25 as part of broader organisational improvements, risk identification and analysis formed a key role of the Integrated Business Planning tool. </w:t>
      </w:r>
    </w:p>
    <w:p w14:paraId="09037DE2" w14:textId="77777777" w:rsidR="00FB57CF" w:rsidRPr="00D2009F" w:rsidRDefault="00FB57CF" w:rsidP="00E13BB0">
      <w:pPr>
        <w:pStyle w:val="newBODYTEXT"/>
        <w:ind w:right="426"/>
      </w:pPr>
      <w:r w:rsidRPr="00D2009F">
        <w:t xml:space="preserve">The CCC’s </w:t>
      </w:r>
      <w:r w:rsidRPr="005241D3">
        <w:rPr>
          <w:i/>
          <w:iCs/>
        </w:rPr>
        <w:t xml:space="preserve">Risk Management </w:t>
      </w:r>
      <w:r w:rsidR="005241D3">
        <w:rPr>
          <w:i/>
          <w:iCs/>
        </w:rPr>
        <w:t>F</w:t>
      </w:r>
      <w:r w:rsidRPr="005241D3">
        <w:rPr>
          <w:i/>
          <w:iCs/>
        </w:rPr>
        <w:t>ramework</w:t>
      </w:r>
      <w:r w:rsidRPr="00D2009F">
        <w:t xml:space="preserve"> remains aligned to ISO 31000:2018 and is reviewed regularly to ensure it continues to support good governance. It is underpinned by key instruments including the Fraud and Corruption Control plan, the Information Security Management framework, and the Strategic plan </w:t>
      </w:r>
      <w:r w:rsidR="008C625B">
        <w:br/>
      </w:r>
      <w:r w:rsidRPr="00D2009F">
        <w:t>2023–2027 (reviewed annually).</w:t>
      </w:r>
    </w:p>
    <w:p w14:paraId="6600F495" w14:textId="77777777" w:rsidR="002838C4" w:rsidRPr="002838C4" w:rsidRDefault="00FB57CF" w:rsidP="00E13BB0">
      <w:pPr>
        <w:pStyle w:val="newBODYTEXT"/>
        <w:ind w:right="426"/>
      </w:pPr>
      <w:r w:rsidRPr="00D2009F">
        <w:t xml:space="preserve">A key focus in 2025–26 will be a structured roadmap to uplift the CCC’s risk enterprise maturity. This will include a review of the CCC’s key risk instruments: the Risk Management framework, the </w:t>
      </w:r>
      <w:r w:rsidRPr="008C625B">
        <w:rPr>
          <w:i/>
          <w:iCs/>
        </w:rPr>
        <w:t>Risk Management policy &amp; procedure</w:t>
      </w:r>
      <w:r w:rsidRPr="00D2009F">
        <w:t xml:space="preserve"> and </w:t>
      </w:r>
      <w:r w:rsidRPr="008C625B">
        <w:t>the</w:t>
      </w:r>
      <w:r w:rsidRPr="008C625B">
        <w:rPr>
          <w:i/>
          <w:iCs/>
        </w:rPr>
        <w:t xml:space="preserve"> Risk Appetite </w:t>
      </w:r>
      <w:r w:rsidR="005241D3">
        <w:rPr>
          <w:i/>
          <w:iCs/>
        </w:rPr>
        <w:t>S</w:t>
      </w:r>
      <w:r w:rsidRPr="008C625B">
        <w:rPr>
          <w:i/>
          <w:iCs/>
        </w:rPr>
        <w:t>tatement</w:t>
      </w:r>
      <w:r w:rsidRPr="00D2009F">
        <w:t>.</w:t>
      </w:r>
    </w:p>
    <w:p w14:paraId="4DB3DBC8" w14:textId="77777777" w:rsidR="00607B0B" w:rsidRDefault="00607B0B">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080377D4" w14:textId="77777777" w:rsidR="002044F1" w:rsidRPr="002E1500" w:rsidRDefault="002044F1" w:rsidP="00E13BB0">
      <w:pPr>
        <w:pStyle w:val="FHeadingCalibri12"/>
        <w:spacing w:after="80"/>
        <w:ind w:right="709"/>
        <w:rPr>
          <w:sz w:val="32"/>
          <w:szCs w:val="32"/>
        </w:rPr>
      </w:pPr>
      <w:r w:rsidRPr="002E1500">
        <w:rPr>
          <w:sz w:val="32"/>
          <w:szCs w:val="32"/>
        </w:rPr>
        <w:t>Internal audit</w:t>
      </w:r>
    </w:p>
    <w:p w14:paraId="0818B046" w14:textId="77777777" w:rsidR="002044F1" w:rsidRPr="002838C4" w:rsidRDefault="002044F1" w:rsidP="00E13BB0">
      <w:pPr>
        <w:pStyle w:val="newBODYTEXT"/>
        <w:ind w:right="709"/>
      </w:pPr>
      <w:r w:rsidRPr="002838C4">
        <w:t xml:space="preserve">Internal audit is a statutory function established to provide an independent appraisal of internal control systems in place within our </w:t>
      </w:r>
      <w:proofErr w:type="gramStart"/>
      <w:r w:rsidRPr="002838C4">
        <w:t>agency, and</w:t>
      </w:r>
      <w:proofErr w:type="gramEnd"/>
      <w:r w:rsidRPr="002838C4">
        <w:t xml:space="preserve"> extends to identifying deficiencies in our other operating systems and processes.</w:t>
      </w:r>
    </w:p>
    <w:p w14:paraId="362F2002" w14:textId="77777777" w:rsidR="002044F1" w:rsidRPr="002838C4" w:rsidRDefault="002044F1" w:rsidP="00E13BB0">
      <w:pPr>
        <w:pStyle w:val="newBODYTEXT"/>
        <w:ind w:right="709"/>
      </w:pPr>
      <w:r w:rsidRPr="002838C4">
        <w:t>To ensure our internal audit function is effective, efficient and economical, we use standardised templates on each internal audit in conjunction with the quarterly status update reporting of various performance indicators to our ARMC.</w:t>
      </w:r>
    </w:p>
    <w:p w14:paraId="48EBB781" w14:textId="77777777" w:rsidR="002044F1" w:rsidRPr="002838C4" w:rsidRDefault="002044F1" w:rsidP="00E13BB0">
      <w:pPr>
        <w:pStyle w:val="newBODYTEXT"/>
        <w:ind w:right="709"/>
      </w:pPr>
      <w:r w:rsidRPr="002838C4">
        <w:t>Key achievements for 2024–25 include:</w:t>
      </w:r>
    </w:p>
    <w:p w14:paraId="15EBB458" w14:textId="77777777" w:rsidR="002044F1" w:rsidRPr="004E0BD0" w:rsidRDefault="002044F1" w:rsidP="00E13BB0">
      <w:pPr>
        <w:pStyle w:val="BulletColumn"/>
        <w:ind w:right="709"/>
      </w:pPr>
      <w:r w:rsidRPr="004E0BD0">
        <w:t xml:space="preserve">Developed our </w:t>
      </w:r>
      <w:r w:rsidRPr="002838C4">
        <w:t xml:space="preserve">Internal </w:t>
      </w:r>
      <w:r w:rsidRPr="008C625B">
        <w:rPr>
          <w:i/>
          <w:iCs/>
        </w:rPr>
        <w:t>Audit Plan 2025–26</w:t>
      </w:r>
      <w:r w:rsidRPr="004E0BD0">
        <w:t xml:space="preserve"> and </w:t>
      </w:r>
      <w:r w:rsidRPr="008C625B">
        <w:rPr>
          <w:i/>
          <w:iCs/>
        </w:rPr>
        <w:t>Strategic Internal Audit Plan 2025–30</w:t>
      </w:r>
      <w:r w:rsidRPr="004E0BD0">
        <w:t xml:space="preserve"> based on our strategic and operational </w:t>
      </w:r>
      <w:proofErr w:type="gramStart"/>
      <w:r w:rsidRPr="004E0BD0">
        <w:t>risks, and</w:t>
      </w:r>
      <w:proofErr w:type="gramEnd"/>
      <w:r w:rsidRPr="004E0BD0">
        <w:t xml:space="preserve"> presented both plans to the ARMC.</w:t>
      </w:r>
    </w:p>
    <w:p w14:paraId="0E725DB4" w14:textId="77777777" w:rsidR="002044F1" w:rsidRPr="004E0BD0" w:rsidRDefault="002044F1" w:rsidP="00E13BB0">
      <w:pPr>
        <w:pStyle w:val="BulletColumn"/>
        <w:ind w:right="709"/>
      </w:pPr>
      <w:r w:rsidRPr="004E0BD0">
        <w:t xml:space="preserve">Completed eight internal audits DTP - Vic Roads Agreement; AUSTRAC Memorandum of Understanding, Corruption Investigations (advisory project), Phishing and Pen test, ISMS Assurance Audit, IT Risk Management audit, Intake &amp; Assessment (non-SSS matters), and Crime Investigations. </w:t>
      </w:r>
    </w:p>
    <w:p w14:paraId="54816BAD" w14:textId="77777777" w:rsidR="002044F1" w:rsidRPr="004E0BD0" w:rsidRDefault="002044F1" w:rsidP="00E13BB0">
      <w:pPr>
        <w:pStyle w:val="BulletColumn"/>
        <w:ind w:right="709"/>
      </w:pPr>
      <w:r w:rsidRPr="004E0BD0">
        <w:t>Monitored and reported on the status of the implementation of recommendations from internal audits and external reviews.</w:t>
      </w:r>
    </w:p>
    <w:p w14:paraId="040CA8EA" w14:textId="77777777" w:rsidR="002044F1" w:rsidRDefault="002044F1" w:rsidP="00E13BB0">
      <w:pPr>
        <w:pStyle w:val="newBODYTEXT"/>
        <w:ind w:right="709"/>
      </w:pPr>
      <w:r w:rsidRPr="002838C4">
        <w:t>Supported management by providing advice on governance and related issues including risk management.</w:t>
      </w:r>
    </w:p>
    <w:p w14:paraId="74B8BD0C" w14:textId="77777777" w:rsidR="00607B0B" w:rsidRPr="002E1500" w:rsidRDefault="00607B0B" w:rsidP="00E13BB0">
      <w:pPr>
        <w:pStyle w:val="FHeadingCalibri12"/>
        <w:spacing w:after="80"/>
        <w:ind w:right="709"/>
        <w:rPr>
          <w:sz w:val="32"/>
          <w:szCs w:val="32"/>
        </w:rPr>
      </w:pPr>
      <w:r w:rsidRPr="002E1500">
        <w:rPr>
          <w:sz w:val="32"/>
          <w:szCs w:val="32"/>
        </w:rPr>
        <w:t>External audit</w:t>
      </w:r>
    </w:p>
    <w:p w14:paraId="6E395D5B" w14:textId="77777777" w:rsidR="00607B0B" w:rsidRDefault="00607B0B" w:rsidP="00E13BB0">
      <w:pPr>
        <w:pStyle w:val="newBODYTEXT"/>
        <w:ind w:right="709"/>
      </w:pPr>
      <w:r>
        <w:t xml:space="preserve">External audits and reviews add value to the public sector through recommendations to improve business operations.  </w:t>
      </w:r>
    </w:p>
    <w:p w14:paraId="29BF70C2" w14:textId="77777777" w:rsidR="00607B0B" w:rsidRDefault="00607B0B" w:rsidP="00E13BB0">
      <w:pPr>
        <w:pStyle w:val="newBODYTEXT"/>
        <w:ind w:right="709"/>
      </w:pPr>
      <w:r>
        <w:t xml:space="preserve">The QAO audits the CCC’s financial statements in accordance with the </w:t>
      </w:r>
      <w:r w:rsidRPr="00CD7E6E">
        <w:rPr>
          <w:i/>
          <w:iCs/>
        </w:rPr>
        <w:t>Financial Accountability Act 2009</w:t>
      </w:r>
      <w:r>
        <w:t xml:space="preserve"> and other applicable laws. In 2024–25, the CCC received an unqualified audit report.</w:t>
      </w:r>
    </w:p>
    <w:p w14:paraId="30559054" w14:textId="77777777" w:rsidR="00607B0B" w:rsidRDefault="004A5EC9" w:rsidP="00E13BB0">
      <w:pPr>
        <w:pStyle w:val="DHeadingCalibri14"/>
        <w:ind w:right="284"/>
      </w:pPr>
      <w:r>
        <w:br w:type="column"/>
      </w:r>
      <w:bookmarkStart w:id="530" w:name="Pg79ExternalscrutinyandInternalAudit"/>
      <w:r w:rsidR="00607B0B" w:rsidRPr="002E1500">
        <w:rPr>
          <w:sz w:val="32"/>
          <w:szCs w:val="32"/>
        </w:rPr>
        <w:t>External scrutiny</w:t>
      </w:r>
      <w:bookmarkEnd w:id="530"/>
    </w:p>
    <w:p w14:paraId="5D8EB5CA" w14:textId="77777777" w:rsidR="00607B0B" w:rsidRPr="002E1500" w:rsidRDefault="00607B0B" w:rsidP="00435A18">
      <w:pPr>
        <w:pStyle w:val="FHeadingCalibri12"/>
        <w:spacing w:after="80"/>
        <w:ind w:right="284"/>
        <w:outlineLvl w:val="3"/>
        <w:rPr>
          <w:sz w:val="28"/>
          <w:szCs w:val="28"/>
        </w:rPr>
      </w:pPr>
      <w:bookmarkStart w:id="531" w:name="Pg79GovernmentBodies"/>
      <w:r w:rsidRPr="002E1500">
        <w:rPr>
          <w:sz w:val="28"/>
          <w:szCs w:val="28"/>
        </w:rPr>
        <w:t>Parliamentary Crime and Corruption Committee</w:t>
      </w:r>
    </w:p>
    <w:bookmarkEnd w:id="531"/>
    <w:p w14:paraId="46E0E6F7" w14:textId="77777777" w:rsidR="00607B0B" w:rsidRPr="0052058E" w:rsidRDefault="00607B0B" w:rsidP="00E13BB0">
      <w:pPr>
        <w:pStyle w:val="newBODYTEXT"/>
        <w:ind w:right="284"/>
      </w:pPr>
      <w:r w:rsidRPr="0052058E">
        <w:t xml:space="preserve">The PCCC is a bipartisan committee whose principal functions are to monitor and review the performance </w:t>
      </w:r>
      <w:r w:rsidR="00E13BB0">
        <w:br/>
      </w:r>
      <w:r w:rsidRPr="0052058E">
        <w:t>of the CCC’s functions and structure, reporting to the Queensland Parliament on relevant matters, and considering and giving bipartisan support to the appointment of the CCC’s Chairperson, Deputy Chairperson, Ordinary Commissioners and CEO.</w:t>
      </w:r>
    </w:p>
    <w:p w14:paraId="3D0970BD" w14:textId="77777777" w:rsidR="00607B0B" w:rsidRPr="0052058E" w:rsidRDefault="00607B0B" w:rsidP="00E13BB0">
      <w:pPr>
        <w:pStyle w:val="newBODYTEXT"/>
        <w:ind w:right="284"/>
      </w:pPr>
      <w:r w:rsidRPr="0052058E">
        <w:t xml:space="preserve">In its monitoring and reviewing role, the PCCC also conducts specific inquiries in respect of matters pertaining to our agency. In monitoring our activities, </w:t>
      </w:r>
      <w:r w:rsidR="00E13BB0">
        <w:br/>
      </w:r>
      <w:r w:rsidRPr="0052058E">
        <w:t>the committee:</w:t>
      </w:r>
    </w:p>
    <w:p w14:paraId="2E36E8CA" w14:textId="77777777" w:rsidR="00607B0B" w:rsidRPr="00D12BD6" w:rsidRDefault="00607B0B" w:rsidP="00E13BB0">
      <w:pPr>
        <w:pStyle w:val="BulletColumn"/>
        <w:ind w:right="284"/>
      </w:pPr>
      <w:r w:rsidRPr="00D12BD6">
        <w:t>Receives and considers complaints against our agency.</w:t>
      </w:r>
    </w:p>
    <w:p w14:paraId="0B8D56F7" w14:textId="77777777" w:rsidR="00607B0B" w:rsidRPr="00D12BD6" w:rsidRDefault="00607B0B" w:rsidP="00E13BB0">
      <w:pPr>
        <w:pStyle w:val="BulletColumn"/>
        <w:ind w:right="284"/>
      </w:pPr>
      <w:r w:rsidRPr="00D12BD6">
        <w:t>Reviews our guidelines and policies and may make suggestions for improvement of practices.</w:t>
      </w:r>
    </w:p>
    <w:p w14:paraId="484E0371" w14:textId="77777777" w:rsidR="00607B0B" w:rsidRPr="00D12BD6" w:rsidRDefault="00607B0B" w:rsidP="00E13BB0">
      <w:pPr>
        <w:pStyle w:val="BulletColumn"/>
        <w:ind w:right="284"/>
      </w:pPr>
      <w:r w:rsidRPr="00D12BD6">
        <w:t>Reviews our reports, including the annual report and research reports.</w:t>
      </w:r>
    </w:p>
    <w:p w14:paraId="73E6EB5A" w14:textId="77777777" w:rsidR="00607B0B" w:rsidRPr="00D12BD6" w:rsidRDefault="00607B0B" w:rsidP="00E13BB0">
      <w:pPr>
        <w:pStyle w:val="BulletColumn"/>
        <w:ind w:right="284"/>
      </w:pPr>
      <w:r w:rsidRPr="00D12BD6">
        <w:t>Requests reports from us on matters which have come to the committee’s attention, through the media or by other means.</w:t>
      </w:r>
    </w:p>
    <w:p w14:paraId="7CDFCBB6" w14:textId="77777777" w:rsidR="00607B0B" w:rsidRPr="00D12BD6" w:rsidRDefault="00607B0B" w:rsidP="00E13BB0">
      <w:pPr>
        <w:pStyle w:val="BulletColumn"/>
        <w:ind w:right="284"/>
      </w:pPr>
      <w:r w:rsidRPr="00D12BD6">
        <w:t>Deals with ad hoc issues concerning us.</w:t>
      </w:r>
    </w:p>
    <w:p w14:paraId="3096F43D" w14:textId="77777777" w:rsidR="00607B0B" w:rsidRPr="0052058E" w:rsidRDefault="00607B0B" w:rsidP="00E13BB0">
      <w:pPr>
        <w:pStyle w:val="newBODYTEXT"/>
        <w:spacing w:before="240"/>
        <w:ind w:right="284"/>
      </w:pPr>
      <w:r w:rsidRPr="0052058E">
        <w:t>In 2024–25, the CCC met formally with the PCCC three times in both public and private meetings, to discuss our current activities and performance.</w:t>
      </w:r>
      <w:r w:rsidR="00BA5632">
        <w:br/>
      </w:r>
    </w:p>
    <w:p w14:paraId="2A248A06" w14:textId="77777777" w:rsidR="00607B0B" w:rsidRDefault="00E47B12" w:rsidP="00E13BB0">
      <w:pPr>
        <w:pStyle w:val="8Crossref"/>
        <w:spacing w:before="0"/>
        <w:ind w:right="284"/>
      </w:pPr>
      <w:r>
        <w:t>F</w:t>
      </w:r>
      <w:r w:rsidR="00607B0B" w:rsidRPr="0052058E">
        <w:t xml:space="preserve">or more information related to our reporting on our progress against recent external inquiries and </w:t>
      </w:r>
      <w:r w:rsidR="00607B0B" w:rsidRPr="00BA5632">
        <w:t>reviews</w:t>
      </w:r>
      <w:r w:rsidR="00BA5632">
        <w:br/>
      </w:r>
      <w:r w:rsidRPr="00BA5632">
        <w:t xml:space="preserve"> see pages</w:t>
      </w:r>
      <w:hyperlink w:anchor="Pg29Externalinquiries" w:history="1">
        <w:r w:rsidRPr="00BA5632">
          <w:rPr>
            <w:rStyle w:val="Hyperlink"/>
            <w:u w:val="none"/>
          </w:rPr>
          <w:t xml:space="preserve"> 29</w:t>
        </w:r>
      </w:hyperlink>
      <w:r w:rsidR="00607B0B" w:rsidRPr="00BA5632">
        <w:t>.</w:t>
      </w:r>
    </w:p>
    <w:p w14:paraId="56CFD50E" w14:textId="77777777" w:rsidR="00607B0B" w:rsidRPr="004A5EC9" w:rsidRDefault="004A5EC9" w:rsidP="00435A18">
      <w:pPr>
        <w:pStyle w:val="FHeadingCalibri12"/>
        <w:spacing w:after="80"/>
        <w:ind w:right="709"/>
        <w:outlineLvl w:val="3"/>
        <w:rPr>
          <w:b w:val="0"/>
          <w:bCs w:val="0"/>
        </w:rPr>
      </w:pPr>
      <w:r>
        <w:br w:type="column"/>
      </w:r>
      <w:r w:rsidR="00607B0B" w:rsidRPr="002E1500">
        <w:rPr>
          <w:sz w:val="28"/>
          <w:szCs w:val="28"/>
        </w:rPr>
        <w:t>Parliamentary Crime and Corruption Commissioner</w:t>
      </w:r>
    </w:p>
    <w:p w14:paraId="7E2D61DC" w14:textId="77777777" w:rsidR="004A5EC9" w:rsidRDefault="00607B0B" w:rsidP="00435A18">
      <w:pPr>
        <w:pStyle w:val="newBODYTEXT"/>
        <w:ind w:right="709"/>
      </w:pPr>
      <w:r w:rsidRPr="0052058E">
        <w:t>The PCCC is assisted in its oversight process by the Parliamentary Crime and Corruption Commissioner (the ‘Parliamentary Commissioner’), who</w:t>
      </w:r>
      <w:r w:rsidR="00641467">
        <w:t xml:space="preserve"> may</w:t>
      </w:r>
      <w:r w:rsidRPr="0052058E">
        <w:t xml:space="preserve"> investigate complaints against our agency or our employees. The Parliamentary Commissioner may independently initiate an investigation of a matter that involves, or may involve, the corrupt conduct of a commission officer. The Parliamentary Commissioner also conducts inspections and audits of the CCC’s records and files.</w:t>
      </w:r>
    </w:p>
    <w:p w14:paraId="2E1024B7" w14:textId="77777777" w:rsidR="00607B0B" w:rsidRPr="0052058E" w:rsidRDefault="00607B0B" w:rsidP="00435A18">
      <w:pPr>
        <w:pStyle w:val="newBODYTEXT"/>
        <w:ind w:right="709"/>
      </w:pPr>
      <w:r w:rsidRPr="0052058E">
        <w:t>In 2024–25, the Parliamentary Commissioner:</w:t>
      </w:r>
    </w:p>
    <w:p w14:paraId="3C5D5A9F" w14:textId="77777777" w:rsidR="00607B0B" w:rsidRPr="00D12BD6" w:rsidRDefault="00607B0B" w:rsidP="00435A18">
      <w:pPr>
        <w:pStyle w:val="BulletColumn"/>
        <w:ind w:right="709"/>
      </w:pPr>
      <w:r w:rsidRPr="00D12BD6">
        <w:t>Inspected the CCC’s records to determine compliance with legislation governing surveillance device warrants, retrieval warrants, emergency authorisations and controlled operations.</w:t>
      </w:r>
    </w:p>
    <w:p w14:paraId="646A4CF1" w14:textId="77777777" w:rsidR="00607B0B" w:rsidRPr="00D12BD6" w:rsidRDefault="00607B0B" w:rsidP="00435A18">
      <w:pPr>
        <w:pStyle w:val="BulletColumn"/>
        <w:ind w:right="709"/>
      </w:pPr>
      <w:r w:rsidRPr="00D12BD6">
        <w:t>Audited records related to the use of assumed identities.</w:t>
      </w:r>
    </w:p>
    <w:p w14:paraId="5D16A8D1" w14:textId="77777777" w:rsidR="00607B0B" w:rsidRPr="00D12BD6" w:rsidRDefault="00607B0B" w:rsidP="00435A18">
      <w:pPr>
        <w:pStyle w:val="BulletColumn"/>
        <w:ind w:right="709"/>
      </w:pPr>
      <w:r w:rsidRPr="00D12BD6">
        <w:t>Inspected the telecommunications interception records.</w:t>
      </w:r>
    </w:p>
    <w:p w14:paraId="49575003" w14:textId="77777777" w:rsidR="00607B0B" w:rsidRPr="00D12BD6" w:rsidRDefault="00607B0B" w:rsidP="00435A18">
      <w:pPr>
        <w:pStyle w:val="BulletColumn"/>
        <w:ind w:right="709"/>
      </w:pPr>
      <w:r w:rsidRPr="00D12BD6">
        <w:t>Reviewed intelligence data held by the CCC.</w:t>
      </w:r>
    </w:p>
    <w:p w14:paraId="35A5671F" w14:textId="77777777" w:rsidR="004A5EC9" w:rsidRDefault="00607B0B" w:rsidP="00435A18">
      <w:pPr>
        <w:pStyle w:val="newBODYTEXT"/>
        <w:ind w:right="567"/>
      </w:pPr>
      <w:r w:rsidRPr="0052058E">
        <w:t>Where issues were raised by the audits and inspections, we took appropriate action to address those issues.</w:t>
      </w:r>
    </w:p>
    <w:p w14:paraId="2571D68C" w14:textId="77777777" w:rsidR="007B092E" w:rsidRPr="002E1500" w:rsidRDefault="007B092E" w:rsidP="00435A18">
      <w:pPr>
        <w:pStyle w:val="FHeadingCalibri12"/>
        <w:spacing w:after="80"/>
        <w:ind w:right="709"/>
        <w:outlineLvl w:val="3"/>
        <w:rPr>
          <w:sz w:val="28"/>
          <w:szCs w:val="28"/>
        </w:rPr>
      </w:pPr>
      <w:r w:rsidRPr="002E1500">
        <w:rPr>
          <w:sz w:val="28"/>
          <w:szCs w:val="28"/>
        </w:rPr>
        <w:t>Ministerial oversight</w:t>
      </w:r>
    </w:p>
    <w:p w14:paraId="1B407AE0" w14:textId="77777777" w:rsidR="007B092E" w:rsidRDefault="007B092E" w:rsidP="00435A18">
      <w:pPr>
        <w:pStyle w:val="newBODYTEXT"/>
        <w:ind w:right="709"/>
      </w:pPr>
      <w:r>
        <w:t xml:space="preserve">As required by section 260 of the </w:t>
      </w:r>
      <w:r w:rsidRPr="00CD7E6E">
        <w:rPr>
          <w:i/>
          <w:iCs/>
        </w:rPr>
        <w:t>Crime and Corruption Act 2001</w:t>
      </w:r>
      <w:r>
        <w:t>, we provide six-monthly reports on the efficiency, effectiveness, economy and timeliness of our systems and processes to the Minister. The Commission also submits to the Minister an annual budget.</w:t>
      </w:r>
    </w:p>
    <w:p w14:paraId="13B697D4" w14:textId="77777777" w:rsidR="007B092E" w:rsidRPr="002E1500" w:rsidRDefault="007B092E" w:rsidP="00435A18">
      <w:pPr>
        <w:pStyle w:val="FHeadingCalibri12"/>
        <w:spacing w:after="80"/>
        <w:ind w:right="709"/>
        <w:outlineLvl w:val="3"/>
        <w:rPr>
          <w:sz w:val="28"/>
          <w:szCs w:val="28"/>
        </w:rPr>
      </w:pPr>
      <w:r w:rsidRPr="002E1500">
        <w:rPr>
          <w:sz w:val="28"/>
          <w:szCs w:val="28"/>
        </w:rPr>
        <w:t>Public Interest Monitor</w:t>
      </w:r>
    </w:p>
    <w:p w14:paraId="5EEB592F" w14:textId="77777777" w:rsidR="005B23D5" w:rsidRDefault="007B092E" w:rsidP="00435A18">
      <w:pPr>
        <w:pStyle w:val="newBODYTEXT"/>
        <w:ind w:right="709"/>
      </w:pPr>
      <w:r>
        <w:t xml:space="preserve">The Public Interest Monitor must ensure the CCC complies with the </w:t>
      </w:r>
      <w:r w:rsidRPr="006753A9">
        <w:rPr>
          <w:i/>
          <w:iCs/>
        </w:rPr>
        <w:t>Crime and Corruption Act 2001</w:t>
      </w:r>
      <w:r>
        <w:t xml:space="preserve">, the </w:t>
      </w:r>
      <w:r w:rsidRPr="006753A9">
        <w:rPr>
          <w:i/>
          <w:iCs/>
        </w:rPr>
        <w:t>Police Powers and Responsibilities Act 2000</w:t>
      </w:r>
      <w:r>
        <w:t xml:space="preserve"> and the </w:t>
      </w:r>
      <w:r w:rsidRPr="006753A9">
        <w:rPr>
          <w:i/>
          <w:iCs/>
        </w:rPr>
        <w:t>Telecommunications Interception Act 2009</w:t>
      </w:r>
      <w:r>
        <w:t>. This includes examining the CCC’s applications for covert search warrants and surveillance warrants.</w:t>
      </w:r>
      <w:r w:rsidR="00435A18">
        <w:br/>
      </w:r>
      <w:r w:rsidR="00435A18">
        <w:br/>
      </w:r>
      <w:r w:rsidR="00435A18">
        <w:br/>
      </w:r>
      <w:r w:rsidR="00435A18">
        <w:br/>
      </w:r>
      <w:r w:rsidR="00435A18">
        <w:br/>
      </w:r>
      <w:r w:rsidR="00435A18">
        <w:br/>
      </w:r>
      <w:r w:rsidR="00435A18">
        <w:br/>
      </w:r>
      <w:r w:rsidR="00435A18">
        <w:br/>
      </w:r>
    </w:p>
    <w:p w14:paraId="05C9509F" w14:textId="77777777" w:rsidR="00777A48" w:rsidRPr="002E1500" w:rsidRDefault="00777A48" w:rsidP="00435A18">
      <w:pPr>
        <w:pStyle w:val="FHeadingCalibri12"/>
        <w:spacing w:after="80"/>
        <w:ind w:right="426"/>
        <w:outlineLvl w:val="3"/>
        <w:rPr>
          <w:sz w:val="28"/>
          <w:szCs w:val="28"/>
        </w:rPr>
      </w:pPr>
      <w:r w:rsidRPr="002E1500">
        <w:rPr>
          <w:sz w:val="28"/>
          <w:szCs w:val="28"/>
        </w:rPr>
        <w:t>The courts</w:t>
      </w:r>
    </w:p>
    <w:p w14:paraId="1726907F" w14:textId="77777777" w:rsidR="00BD0B19" w:rsidRDefault="00777A48" w:rsidP="00435A18">
      <w:pPr>
        <w:pStyle w:val="newBODYTEXT"/>
        <w:ind w:right="426"/>
      </w:pPr>
      <w:r>
        <w:t xml:space="preserve">The courts, </w:t>
      </w:r>
      <w:proofErr w:type="gramStart"/>
      <w:r>
        <w:t>in particular</w:t>
      </w:r>
      <w:proofErr w:type="gramEnd"/>
      <w:r>
        <w:t xml:space="preserve"> the Supreme Court of Queensland, play a significant role in the use of the CCC’s coercive powers, including applications for warrants, in the review of our decisions and in deciding contempt of court matters in relation to our hearings.</w:t>
      </w:r>
    </w:p>
    <w:p w14:paraId="3D821C79" w14:textId="77777777" w:rsidR="00777A48" w:rsidRPr="002E1500" w:rsidRDefault="00777A48" w:rsidP="002E1500">
      <w:pPr>
        <w:pStyle w:val="FHeadingCalibri12"/>
        <w:spacing w:after="80"/>
        <w:ind w:right="425"/>
        <w:rPr>
          <w:sz w:val="28"/>
          <w:szCs w:val="28"/>
        </w:rPr>
      </w:pPr>
      <w:r w:rsidRPr="002E1500">
        <w:rPr>
          <w:sz w:val="28"/>
          <w:szCs w:val="28"/>
        </w:rPr>
        <w:t>Crime Reference Committee</w:t>
      </w:r>
    </w:p>
    <w:p w14:paraId="438B1A9C" w14:textId="77777777" w:rsidR="00777A48" w:rsidRDefault="00777A48" w:rsidP="00435A18">
      <w:pPr>
        <w:pStyle w:val="newBODYTEXT"/>
        <w:ind w:right="426"/>
      </w:pPr>
      <w:r>
        <w:t xml:space="preserve">The Crime Reference Committee is a committee established under Part 2 of Chapter 6 of the </w:t>
      </w:r>
      <w:r w:rsidRPr="006753A9">
        <w:rPr>
          <w:i/>
          <w:iCs/>
        </w:rPr>
        <w:t xml:space="preserve">Crime and Corruption Act 2001 </w:t>
      </w:r>
      <w:r>
        <w:t>to oversee the general conduct of the performance of the CCC’s functions in relation to the major crime and specific intelligence operations. The CCC’s jurisdiction for major crime investigations and intelligence operations is enlivened by way of referrals or authorisations made or approved by the Committee.</w:t>
      </w:r>
    </w:p>
    <w:p w14:paraId="4A88A58B" w14:textId="77777777" w:rsidR="00777A48" w:rsidRDefault="00777A48" w:rsidP="00435A18">
      <w:pPr>
        <w:pStyle w:val="newBODYTEXT"/>
        <w:spacing w:after="80"/>
        <w:ind w:right="426"/>
      </w:pPr>
      <w:r>
        <w:t>The members of the Crime Reference Committee are:</w:t>
      </w:r>
    </w:p>
    <w:p w14:paraId="77439B49" w14:textId="77777777" w:rsidR="00777A48" w:rsidRDefault="00777A48" w:rsidP="00435A18">
      <w:pPr>
        <w:pStyle w:val="BulletColumn"/>
        <w:ind w:right="426"/>
      </w:pPr>
      <w:r>
        <w:t>the CCC Chairperson – Chair of the committee</w:t>
      </w:r>
    </w:p>
    <w:p w14:paraId="77A93EE5" w14:textId="77777777" w:rsidR="00777A48" w:rsidRDefault="00777A48" w:rsidP="00435A18">
      <w:pPr>
        <w:pStyle w:val="BulletColumn"/>
        <w:ind w:right="426"/>
      </w:pPr>
      <w:r>
        <w:t>the Commissioner of Police</w:t>
      </w:r>
    </w:p>
    <w:p w14:paraId="32DECF4D" w14:textId="77777777" w:rsidR="00777A48" w:rsidRDefault="00777A48" w:rsidP="00435A18">
      <w:pPr>
        <w:pStyle w:val="BulletColumn"/>
        <w:ind w:right="426"/>
      </w:pPr>
      <w:r>
        <w:t>the Principal Commissioner, Queensland Family and Child Commission</w:t>
      </w:r>
    </w:p>
    <w:p w14:paraId="28C39D68" w14:textId="77777777" w:rsidR="00777A48" w:rsidRDefault="00777A48" w:rsidP="00435A18">
      <w:pPr>
        <w:pStyle w:val="BulletColumn"/>
        <w:ind w:right="426"/>
      </w:pPr>
      <w:r>
        <w:t>the CCC Senior Executive Officer (Crime)</w:t>
      </w:r>
    </w:p>
    <w:p w14:paraId="737A6FDA" w14:textId="77777777" w:rsidR="00777A48" w:rsidRDefault="00777A48" w:rsidP="00435A18">
      <w:pPr>
        <w:pStyle w:val="BulletColumn"/>
        <w:ind w:right="426"/>
      </w:pPr>
      <w:r>
        <w:t>two community representatives appointed by the Governor-in-Council upon the recommendation of the Minister.</w:t>
      </w:r>
    </w:p>
    <w:p w14:paraId="3B21EC91" w14:textId="77777777" w:rsidR="00777A48" w:rsidRDefault="00777A48" w:rsidP="00435A18">
      <w:pPr>
        <w:pStyle w:val="newBODYTEXT"/>
        <w:ind w:right="426"/>
      </w:pPr>
      <w:r>
        <w:t>The CCC’s Senior Executive Officer (Corruption) is also a member of the Committee if it is considering whether to authorise an intelligence operation relating to suspected corruption.</w:t>
      </w:r>
    </w:p>
    <w:p w14:paraId="1F7D3F95" w14:textId="77777777" w:rsidR="00810D52" w:rsidRDefault="00810D52" w:rsidP="007D2B12">
      <w:pPr>
        <w:pStyle w:val="EHeadingCalibri14"/>
        <w:ind w:right="426"/>
        <w:rPr>
          <w:rStyle w:val="FHeadingCalibri12Char"/>
          <w:rFonts w:eastAsiaTheme="minorHAnsi"/>
          <w:b/>
          <w:bCs/>
        </w:rPr>
      </w:pPr>
      <w:r>
        <w:rPr>
          <w:rStyle w:val="FHeadingCalibri12Char"/>
          <w:rFonts w:eastAsiaTheme="minorHAnsi"/>
          <w:b/>
          <w:bCs/>
        </w:rPr>
        <w:br w:type="page"/>
      </w:r>
    </w:p>
    <w:p w14:paraId="22FD06DB" w14:textId="77777777" w:rsidR="00777A48" w:rsidRPr="002E1500" w:rsidRDefault="00777A48" w:rsidP="002E1500">
      <w:pPr>
        <w:pStyle w:val="EHeadingCalibri14"/>
        <w:ind w:right="709"/>
        <w:rPr>
          <w:rStyle w:val="FHeadingCalibri12Char"/>
          <w:rFonts w:eastAsiaTheme="minorHAnsi"/>
          <w:b/>
          <w:bCs/>
          <w:sz w:val="28"/>
          <w:szCs w:val="28"/>
        </w:rPr>
      </w:pPr>
      <w:r w:rsidRPr="002E1500">
        <w:rPr>
          <w:rStyle w:val="FHeadingCalibri12Char"/>
          <w:rFonts w:eastAsiaTheme="minorHAnsi"/>
          <w:b/>
          <w:bCs/>
          <w:sz w:val="28"/>
          <w:szCs w:val="28"/>
        </w:rPr>
        <w:t>Controlled Operations Committee</w:t>
      </w:r>
    </w:p>
    <w:p w14:paraId="5FFCBD39" w14:textId="77777777" w:rsidR="00777A48" w:rsidRDefault="00777A48" w:rsidP="00435A18">
      <w:pPr>
        <w:pStyle w:val="newBODYTEXT"/>
        <w:ind w:right="709"/>
      </w:pPr>
      <w:r>
        <w:t xml:space="preserve">The Controlled Operations Committee was established under the </w:t>
      </w:r>
      <w:r w:rsidRPr="009142D5">
        <w:rPr>
          <w:i/>
          <w:iCs/>
        </w:rPr>
        <w:t>Police Powers and Responsibilities Act 2000</w:t>
      </w:r>
      <w:r>
        <w:t xml:space="preserve"> to consider and make recommendations about applications for controlled operations to be undertaken by the CCC or the QPS.</w:t>
      </w:r>
    </w:p>
    <w:p w14:paraId="7DF42059" w14:textId="77777777" w:rsidR="00777A48" w:rsidRDefault="00777A48" w:rsidP="00435A18">
      <w:pPr>
        <w:pStyle w:val="newBODYTEXT"/>
        <w:ind w:right="709"/>
      </w:pPr>
      <w:r>
        <w:t>Controlled operations may be used in the investigation of serious indictable offences, corruption or organised crime and involve authorising police officers or other persons to engage in activities that may otherwise be unlawful — for example, buying illicit drugs.</w:t>
      </w:r>
    </w:p>
    <w:p w14:paraId="198A0513" w14:textId="77777777" w:rsidR="00777A48" w:rsidRDefault="00777A48" w:rsidP="00435A18">
      <w:pPr>
        <w:pStyle w:val="newBODYTEXT"/>
        <w:spacing w:after="80"/>
        <w:ind w:right="709"/>
      </w:pPr>
      <w:r>
        <w:t>The committee comprise</w:t>
      </w:r>
      <w:r w:rsidR="00810D52">
        <w:t>s</w:t>
      </w:r>
      <w:r>
        <w:t>:</w:t>
      </w:r>
    </w:p>
    <w:p w14:paraId="5EF15E6D" w14:textId="77777777" w:rsidR="00777A48" w:rsidRDefault="00777A48" w:rsidP="00435A18">
      <w:pPr>
        <w:pStyle w:val="BulletColumn"/>
        <w:ind w:right="709"/>
      </w:pPr>
      <w:r>
        <w:t>the Commissioner of Police (or a nominee)</w:t>
      </w:r>
    </w:p>
    <w:p w14:paraId="6CC06219" w14:textId="77777777" w:rsidR="00777A48" w:rsidRDefault="00777A48" w:rsidP="00435A18">
      <w:pPr>
        <w:pStyle w:val="BulletColumn"/>
        <w:ind w:right="709"/>
      </w:pPr>
      <w:r>
        <w:t>the CCC Chairperson</w:t>
      </w:r>
    </w:p>
    <w:p w14:paraId="2B804581" w14:textId="77777777" w:rsidR="00777A48" w:rsidRDefault="00777A48" w:rsidP="00435A18">
      <w:pPr>
        <w:pStyle w:val="BulletColumn"/>
        <w:ind w:right="709"/>
      </w:pPr>
      <w:r>
        <w:t>an independent member, who is the Chair.</w:t>
      </w:r>
    </w:p>
    <w:p w14:paraId="72F73968" w14:textId="77777777" w:rsidR="007D2B12" w:rsidRPr="007D2B12" w:rsidRDefault="00777A48" w:rsidP="00435A18">
      <w:pPr>
        <w:pStyle w:val="newBODYTEXT"/>
        <w:ind w:right="709"/>
        <w:rPr>
          <w:rStyle w:val="FHeadingCalibri12Char"/>
          <w:rFonts w:eastAsiaTheme="minorHAnsi"/>
          <w:b w:val="0"/>
          <w:bCs w:val="0"/>
        </w:rPr>
      </w:pPr>
      <w:r>
        <w:t>In the case of any controlled operation by the CCC that involves investigating a police officer, the CCC Chairperson may approve the application without referring it to the committee but must first contact the independent member and obtain their agreement.</w:t>
      </w:r>
    </w:p>
    <w:p w14:paraId="116238EE" w14:textId="77777777" w:rsidR="00435A18" w:rsidRPr="002E1500" w:rsidRDefault="00435A18" w:rsidP="00435A18">
      <w:pPr>
        <w:pStyle w:val="EHeadingCalibri14"/>
        <w:ind w:right="709"/>
        <w:rPr>
          <w:rStyle w:val="FHeadingCalibri12Char"/>
          <w:rFonts w:eastAsiaTheme="minorHAnsi"/>
          <w:b/>
          <w:bCs/>
          <w:sz w:val="28"/>
          <w:szCs w:val="28"/>
        </w:rPr>
      </w:pPr>
      <w:r w:rsidRPr="002E1500">
        <w:rPr>
          <w:rStyle w:val="FHeadingCalibri12Char"/>
          <w:rFonts w:eastAsiaTheme="minorHAnsi"/>
          <w:b/>
          <w:bCs/>
          <w:sz w:val="28"/>
          <w:szCs w:val="28"/>
        </w:rPr>
        <w:t>Witness identity protection certificates issued</w:t>
      </w:r>
    </w:p>
    <w:p w14:paraId="002EB68A" w14:textId="77777777" w:rsidR="00435A18" w:rsidRDefault="00435A18" w:rsidP="00435A18">
      <w:pPr>
        <w:pStyle w:val="newBODYTEXT"/>
        <w:ind w:right="709"/>
      </w:pPr>
      <w:r>
        <w:t>Section 21</w:t>
      </w:r>
      <w:proofErr w:type="gramStart"/>
      <w:r>
        <w:t>KG(</w:t>
      </w:r>
      <w:proofErr w:type="gramEnd"/>
      <w:r>
        <w:t xml:space="preserve">1) of the </w:t>
      </w:r>
      <w:r w:rsidRPr="009142D5">
        <w:rPr>
          <w:i/>
          <w:iCs/>
        </w:rPr>
        <w:t>Evidence Act 1977</w:t>
      </w:r>
      <w:r>
        <w:t xml:space="preserve"> requires the CCC to include information in our annual report about witness identity protection certificates given by the CCC Chairperson and the Commissioner of Police in Queensland.</w:t>
      </w:r>
    </w:p>
    <w:p w14:paraId="1B1D88D4" w14:textId="77777777" w:rsidR="00435A18" w:rsidRDefault="00435A18" w:rsidP="00435A18">
      <w:pPr>
        <w:pStyle w:val="newBODYTEXT"/>
        <w:ind w:right="709"/>
      </w:pPr>
      <w:r>
        <w:t>During the reporting period, fifteen certificates were issued by the Commissioner of Police on the basis that they were satisfied the disclosure of the operative’s identity was likely to endanger the safety of the operative. One witness identity protection certificate issued by the Commissioner of Police was cancelled due to no evidence being required by the operative.</w:t>
      </w:r>
    </w:p>
    <w:p w14:paraId="5716E570" w14:textId="77777777" w:rsidR="00435A18" w:rsidRPr="00435A18" w:rsidRDefault="00435A18" w:rsidP="00435A18">
      <w:pPr>
        <w:pStyle w:val="newBODYTEXT"/>
        <w:ind w:right="709"/>
      </w:pPr>
      <w:r>
        <w:t>Twenty-eight certificates were issued by the CCC Chairperson in 2024–25.</w:t>
      </w:r>
    </w:p>
    <w:p w14:paraId="246CD94C" w14:textId="77777777" w:rsidR="0036087C" w:rsidRPr="002E1500" w:rsidRDefault="0036087C" w:rsidP="005241D3">
      <w:pPr>
        <w:pStyle w:val="EHeadingCalibri14"/>
        <w:ind w:right="142"/>
        <w:rPr>
          <w:rStyle w:val="FHeadingCalibri12Char"/>
          <w:rFonts w:eastAsiaTheme="minorHAnsi"/>
          <w:b/>
          <w:bCs/>
        </w:rPr>
      </w:pPr>
      <w:r w:rsidRPr="002E1500">
        <w:rPr>
          <w:rStyle w:val="FHeadingCalibri12Char"/>
          <w:rFonts w:eastAsiaTheme="minorHAnsi"/>
          <w:b/>
          <w:bCs/>
          <w:sz w:val="28"/>
          <w:szCs w:val="28"/>
        </w:rPr>
        <w:t>Audits of our warrant records</w:t>
      </w:r>
    </w:p>
    <w:p w14:paraId="7ED909C1" w14:textId="77777777" w:rsidR="0036087C" w:rsidRDefault="0036087C" w:rsidP="00435A18">
      <w:pPr>
        <w:pStyle w:val="newBODYTEXT"/>
        <w:ind w:right="142"/>
      </w:pPr>
      <w:r>
        <w:t>The Commonwealth Ombudsman conducts inspections of the CCC’s stored communications and telecommunications data records, while Queensland’s Parliamentary Commissioner inspects telecommunications interception records.</w:t>
      </w:r>
    </w:p>
    <w:p w14:paraId="67582673" w14:textId="77777777" w:rsidR="0036087C" w:rsidRDefault="0036087C" w:rsidP="00C04711">
      <w:pPr>
        <w:pStyle w:val="newBODYTEXT"/>
        <w:ind w:right="284"/>
      </w:pPr>
      <w:r>
        <w:t xml:space="preserve">The Parliamentary Commissioner continues to report favourably on the CCC’s procedures regarding obtaining telecommunications interception warrants and managing telecommunications interception warrant information. Both the September 2024 and March 2025 reports noted that the CCC was compliant with record keeping obligations under sections 14, 15 and 16 of the TI Act and restricted records obligations under sections 18, 19 and 20 of the </w:t>
      </w:r>
      <w:r w:rsidR="00810D52">
        <w:br/>
      </w:r>
      <w:r>
        <w:t>TI Act.</w:t>
      </w:r>
    </w:p>
    <w:p w14:paraId="3BC7F500" w14:textId="77777777" w:rsidR="0036087C" w:rsidRDefault="0036087C" w:rsidP="00C04711">
      <w:pPr>
        <w:pStyle w:val="newBODYTEXT"/>
        <w:ind w:right="284"/>
      </w:pPr>
      <w:r>
        <w:t xml:space="preserve">The CCC self-reported </w:t>
      </w:r>
      <w:r w:rsidR="00BD578C">
        <w:t>three</w:t>
      </w:r>
      <w:r>
        <w:t xml:space="preserve"> contraventions of the TIA Act to the Parliamentary Commissioner. </w:t>
      </w:r>
    </w:p>
    <w:p w14:paraId="010ED812" w14:textId="77777777" w:rsidR="0036087C" w:rsidRDefault="0036087C" w:rsidP="00C04711">
      <w:pPr>
        <w:pStyle w:val="newBODYTEXT"/>
        <w:ind w:right="284"/>
      </w:pPr>
      <w:r>
        <w:t xml:space="preserve">In September 2024, the Commonwealth Ombudsman conducted an inspection of the CCC’s telecommunications data and stored communications records for the period </w:t>
      </w:r>
      <w:r w:rsidR="005241D3">
        <w:br/>
      </w:r>
      <w:r>
        <w:t>1 July 2023 to 30 June 2024.</w:t>
      </w:r>
    </w:p>
    <w:p w14:paraId="3183E090" w14:textId="77777777" w:rsidR="00C04711" w:rsidRDefault="0036087C" w:rsidP="00C04711">
      <w:pPr>
        <w:pStyle w:val="newBODYTEXT"/>
        <w:ind w:right="284"/>
      </w:pPr>
      <w:r>
        <w:t>The CCC was assessed as having a mature compliance culture in relation to its use of stored communications and telecommunications data powers. This was evidenced by a comprehensive governance framework within the CCC comprising of guideline documents, templates, training packages and robust quality assurance processes including monthly audits. The Commonwealth Ombudsman observed that any non-compliance in the use of powers was self-identified, appropriately addressed and proactively disclosed. Further, commission officers involved in the use of these powers demonstrated awareness of their compliance obligations which was reflected in the high quality of records that were inspected</w:t>
      </w:r>
      <w:r w:rsidR="00C04711">
        <w:t>.</w:t>
      </w:r>
      <w:r w:rsidR="00C04711">
        <w:br/>
      </w:r>
      <w:r w:rsidR="00C04711">
        <w:br/>
      </w:r>
      <w:r w:rsidR="00C04711">
        <w:br/>
      </w:r>
      <w:r w:rsidR="00C04711">
        <w:br/>
      </w:r>
      <w:r w:rsidR="00C04711">
        <w:br/>
      </w:r>
      <w:r w:rsidR="00C04711">
        <w:br/>
      </w:r>
      <w:r w:rsidR="00C04711">
        <w:br w:type="page"/>
      </w:r>
    </w:p>
    <w:p w14:paraId="2B4ACCBB" w14:textId="77777777" w:rsidR="00777A48" w:rsidRDefault="00777A48" w:rsidP="005241D3">
      <w:pPr>
        <w:pStyle w:val="newBODYTEXT"/>
        <w:ind w:right="142"/>
        <w:sectPr w:rsidR="00777A48" w:rsidSect="00BD0B19">
          <w:type w:val="continuous"/>
          <w:pgSz w:w="11906" w:h="16838" w:code="9"/>
          <w:pgMar w:top="2269" w:right="707" w:bottom="709" w:left="1134" w:header="720" w:footer="567" w:gutter="0"/>
          <w:cols w:num="2" w:space="141"/>
          <w:noEndnote/>
          <w:docGrid w:linePitch="272"/>
          <w15:footnoteColumns w:val="1"/>
        </w:sectPr>
      </w:pPr>
    </w:p>
    <w:p w14:paraId="6F9CEDCC" w14:textId="77777777" w:rsidR="004E1D58" w:rsidRPr="00B03FA3" w:rsidRDefault="00F27709" w:rsidP="00D31C0F">
      <w:pPr>
        <w:pStyle w:val="EHeadingCalibri14"/>
        <w:shd w:val="clear" w:color="auto" w:fill="F9F9F9"/>
        <w:ind w:right="71"/>
        <w:rPr>
          <w:sz w:val="32"/>
          <w:szCs w:val="32"/>
        </w:rPr>
        <w:sectPr w:rsidR="004E1D58" w:rsidRPr="00B03FA3" w:rsidSect="00BD0B19">
          <w:type w:val="continuous"/>
          <w:pgSz w:w="11906" w:h="16838" w:code="9"/>
          <w:pgMar w:top="2268" w:right="1134" w:bottom="964" w:left="1134" w:header="720" w:footer="567" w:gutter="0"/>
          <w:cols w:space="567"/>
          <w:noEndnote/>
          <w:docGrid w:linePitch="272"/>
          <w15:footnoteColumns w:val="1"/>
        </w:sectPr>
      </w:pPr>
      <w:r w:rsidRPr="00B03FA3">
        <w:rPr>
          <w:sz w:val="32"/>
          <w:szCs w:val="32"/>
        </w:rPr>
        <w:t>Securing and managing our information</w:t>
      </w:r>
    </w:p>
    <w:p w14:paraId="725B94B8" w14:textId="77777777" w:rsidR="00F27709" w:rsidRPr="00B03FA3" w:rsidRDefault="00F27709" w:rsidP="00C04711">
      <w:pPr>
        <w:pStyle w:val="EHeadingCalibri14"/>
        <w:ind w:right="-425"/>
        <w:outlineLvl w:val="3"/>
        <w:rPr>
          <w:rStyle w:val="FHeadingCalibri12Char"/>
          <w:rFonts w:eastAsiaTheme="minorHAnsi"/>
          <w:b/>
          <w:bCs/>
        </w:rPr>
      </w:pPr>
      <w:bookmarkStart w:id="532" w:name="Pg82Informationsecurityattestation"/>
      <w:r w:rsidRPr="00B03FA3">
        <w:rPr>
          <w:rStyle w:val="FHeadingCalibri12Char"/>
          <w:rFonts w:eastAsiaTheme="minorHAnsi"/>
          <w:b/>
          <w:bCs/>
        </w:rPr>
        <w:t>Information security attestation</w:t>
      </w:r>
    </w:p>
    <w:bookmarkEnd w:id="532"/>
    <w:p w14:paraId="3E6544C4" w14:textId="77777777" w:rsidR="00F27709" w:rsidRPr="0088251D" w:rsidRDefault="00F27709" w:rsidP="00D31C0F">
      <w:pPr>
        <w:pStyle w:val="newBODYTEXT"/>
        <w:ind w:right="142"/>
      </w:pPr>
      <w:r w:rsidRPr="0088251D">
        <w:t xml:space="preserve">Departments and other State bodies are required to submit an Information Security Annual Return which includes attestation as to their information security posture and compliance with the </w:t>
      </w:r>
      <w:r w:rsidRPr="005241D3">
        <w:rPr>
          <w:i/>
          <w:iCs/>
        </w:rPr>
        <w:t>Queensland Government Enterprise Architecture Information Security Policy (IS18:2025),</w:t>
      </w:r>
      <w:r w:rsidRPr="0088251D">
        <w:t xml:space="preserve"> which includes a requirement to implement an </w:t>
      </w:r>
      <w:r w:rsidRPr="005241D3">
        <w:rPr>
          <w:i/>
          <w:iCs/>
        </w:rPr>
        <w:t xml:space="preserve">Information Security Management System </w:t>
      </w:r>
      <w:r w:rsidRPr="0088251D">
        <w:t>(ISMS) aligned with international standard ISO 27001:2022. Our</w:t>
      </w:r>
      <w:r w:rsidRPr="005241D3">
        <w:rPr>
          <w:i/>
          <w:iCs/>
        </w:rPr>
        <w:t xml:space="preserve"> Information Security Management System </w:t>
      </w:r>
      <w:r w:rsidRPr="0088251D">
        <w:t>and underlying security controls are consistent with the requirements of IS18:2025 and ISO 207001:2022.</w:t>
      </w:r>
    </w:p>
    <w:p w14:paraId="4E0BD8A9" w14:textId="77777777" w:rsidR="00F27709" w:rsidRPr="0088251D" w:rsidRDefault="00F27709" w:rsidP="00D31C0F">
      <w:pPr>
        <w:pStyle w:val="newBODYTEXT"/>
        <w:ind w:right="142"/>
      </w:pPr>
      <w:r w:rsidRPr="0088251D">
        <w:t xml:space="preserve">During the mandatory annual Information Security reporting process, the CEO attested to the appropriateness of the information security risk management within our agency to the Queensland Government Chief Information Security Officer, noting that appropriate assurance activities have been undertaken to inform this opinion and our agency’s information security risk position. The 2024 attestation (the latest available at the time of report publication) </w:t>
      </w:r>
      <w:r w:rsidR="004A44B3" w:rsidRPr="0088251D">
        <w:br/>
      </w:r>
      <w:r w:rsidRPr="0088251D">
        <w:t xml:space="preserve">is attached as </w:t>
      </w:r>
      <w:r w:rsidRPr="00BA5632">
        <w:t xml:space="preserve">Appendix A </w:t>
      </w:r>
      <w:r w:rsidR="00F018D4" w:rsidRPr="00BA5632">
        <w:t>(</w:t>
      </w:r>
      <w:r w:rsidR="00BD578C" w:rsidRPr="00BA5632">
        <w:t xml:space="preserve">see </w:t>
      </w:r>
      <w:r w:rsidRPr="00BA5632">
        <w:t xml:space="preserve">page </w:t>
      </w:r>
      <w:hyperlink w:anchor="AppendixAAttestation" w:history="1">
        <w:r w:rsidR="00F018D4" w:rsidRPr="00BA5632">
          <w:rPr>
            <w:rStyle w:val="Hyperlink"/>
            <w:u w:val="none"/>
          </w:rPr>
          <w:t>12</w:t>
        </w:r>
        <w:r w:rsidR="00BA5632" w:rsidRPr="00BA5632">
          <w:rPr>
            <w:rStyle w:val="Hyperlink"/>
            <w:u w:val="none"/>
          </w:rPr>
          <w:t>2</w:t>
        </w:r>
      </w:hyperlink>
      <w:r w:rsidRPr="00BA5632">
        <w:t>).</w:t>
      </w:r>
    </w:p>
    <w:p w14:paraId="3783B3D8" w14:textId="77777777" w:rsidR="00F27709" w:rsidRPr="0088251D" w:rsidRDefault="00F27709" w:rsidP="00D31C0F">
      <w:pPr>
        <w:pStyle w:val="newBODYTEXT"/>
        <w:ind w:right="142"/>
      </w:pPr>
      <w:r w:rsidRPr="0088251D">
        <w:t>There were no information security issues of material concern in 2024–25.</w:t>
      </w:r>
    </w:p>
    <w:p w14:paraId="52974740" w14:textId="77777777" w:rsidR="005E3D09" w:rsidRPr="0088251D" w:rsidRDefault="00F27709" w:rsidP="00D31C0F">
      <w:pPr>
        <w:pStyle w:val="newBODYTEXT"/>
        <w:ind w:right="142"/>
      </w:pPr>
      <w:r w:rsidRPr="0088251D">
        <w:t xml:space="preserve">The CCC remains firmly committed to safeguarding our critical information assets through continuous enhancement of our cybersecurity resilience. To further strengthen our security posture, we completed </w:t>
      </w:r>
      <w:proofErr w:type="gramStart"/>
      <w:r w:rsidRPr="0088251D">
        <w:t>a number of</w:t>
      </w:r>
      <w:proofErr w:type="gramEnd"/>
      <w:r w:rsidRPr="0088251D">
        <w:t xml:space="preserve"> security projects and will continue this focus in the 2025–26 financial year, through an Essential 8 maturity uplift project and a Data Centre and network refresh project, to strengthen the robustness of the IT environment.</w:t>
      </w:r>
    </w:p>
    <w:p w14:paraId="10953DAA" w14:textId="77777777" w:rsidR="003B33FC" w:rsidRPr="00B03FA3" w:rsidRDefault="003B33FC" w:rsidP="00C04711">
      <w:pPr>
        <w:pStyle w:val="FHeadingCalibri12"/>
        <w:spacing w:after="120"/>
        <w:ind w:left="-57" w:right="0"/>
        <w:outlineLvl w:val="3"/>
      </w:pPr>
      <w:r w:rsidRPr="00B03FA3">
        <w:t>Information security risk management model</w:t>
      </w:r>
    </w:p>
    <w:p w14:paraId="486B6D50" w14:textId="77777777" w:rsidR="00505481" w:rsidRPr="0088251D" w:rsidRDefault="003B33FC" w:rsidP="00B03FA3">
      <w:pPr>
        <w:pStyle w:val="newBODYTEXT"/>
        <w:spacing w:after="40"/>
      </w:pPr>
      <w:r w:rsidRPr="0088251D">
        <w:t>The CCC has developed an Information Security Risk Management Model, which:</w:t>
      </w:r>
    </w:p>
    <w:p w14:paraId="5C4D65A3" w14:textId="77777777" w:rsidR="003B33FC" w:rsidRPr="0088251D" w:rsidRDefault="003B33FC" w:rsidP="00CC2368">
      <w:pPr>
        <w:pStyle w:val="BulletColumn"/>
        <w:spacing w:after="100"/>
        <w:ind w:left="714" w:right="0" w:hanging="357"/>
        <w:rPr>
          <w:szCs w:val="20"/>
        </w:rPr>
      </w:pPr>
      <w:r w:rsidRPr="0088251D">
        <w:rPr>
          <w:szCs w:val="20"/>
        </w:rPr>
        <w:t>frames out the structured approach for managing information security risk</w:t>
      </w:r>
    </w:p>
    <w:p w14:paraId="2040F44F" w14:textId="77777777" w:rsidR="003B33FC" w:rsidRPr="0088251D" w:rsidRDefault="003B33FC" w:rsidP="00CC2368">
      <w:pPr>
        <w:pStyle w:val="BulletColumn"/>
        <w:spacing w:after="100"/>
        <w:ind w:left="714" w:right="0" w:hanging="357"/>
        <w:rPr>
          <w:szCs w:val="20"/>
        </w:rPr>
      </w:pPr>
      <w:r w:rsidRPr="0088251D">
        <w:rPr>
          <w:szCs w:val="20"/>
        </w:rPr>
        <w:t>identifies the precipitating elements which give rise to both the strategic risk and operational risks</w:t>
      </w:r>
    </w:p>
    <w:p w14:paraId="76E94939" w14:textId="77777777" w:rsidR="003B33FC" w:rsidRPr="0088251D" w:rsidRDefault="003B33FC" w:rsidP="00CC2368">
      <w:pPr>
        <w:pStyle w:val="BulletColumn"/>
        <w:spacing w:after="100"/>
        <w:ind w:left="714" w:right="0" w:hanging="357"/>
        <w:rPr>
          <w:szCs w:val="20"/>
        </w:rPr>
      </w:pPr>
      <w:r w:rsidRPr="0088251D">
        <w:rPr>
          <w:szCs w:val="20"/>
        </w:rPr>
        <w:t>details the risk assessment and risk treatment constructs</w:t>
      </w:r>
    </w:p>
    <w:p w14:paraId="6EAAF755" w14:textId="77777777" w:rsidR="003B33FC" w:rsidRPr="0088251D" w:rsidRDefault="003B33FC" w:rsidP="00CC2368">
      <w:pPr>
        <w:pStyle w:val="BulletColumn"/>
        <w:spacing w:after="100"/>
        <w:ind w:left="714" w:right="0" w:hanging="357"/>
        <w:rPr>
          <w:szCs w:val="20"/>
        </w:rPr>
      </w:pPr>
      <w:r w:rsidRPr="0088251D">
        <w:rPr>
          <w:szCs w:val="20"/>
        </w:rPr>
        <w:t>details the enduring controls and risk treatments</w:t>
      </w:r>
    </w:p>
    <w:p w14:paraId="2FDF59D0" w14:textId="77777777" w:rsidR="003B33FC" w:rsidRPr="0088251D" w:rsidRDefault="003B33FC" w:rsidP="00CC2368">
      <w:pPr>
        <w:pStyle w:val="BulletColumn"/>
        <w:spacing w:after="100"/>
        <w:ind w:left="714" w:right="0" w:hanging="357"/>
        <w:rPr>
          <w:szCs w:val="20"/>
        </w:rPr>
      </w:pPr>
      <w:r w:rsidRPr="0088251D">
        <w:rPr>
          <w:szCs w:val="20"/>
        </w:rPr>
        <w:t>identifies the monitoring and review pathway.</w:t>
      </w:r>
    </w:p>
    <w:p w14:paraId="268543A0" w14:textId="77777777" w:rsidR="003B33FC" w:rsidRPr="003B33FC" w:rsidRDefault="003B33FC" w:rsidP="00C04711">
      <w:pPr>
        <w:pStyle w:val="FHeadingCalibri12"/>
        <w:spacing w:after="120"/>
        <w:ind w:left="142" w:right="0"/>
        <w:outlineLvl w:val="3"/>
      </w:pPr>
      <w:r w:rsidRPr="003B33FC">
        <w:t>Security testing</w:t>
      </w:r>
    </w:p>
    <w:p w14:paraId="61801A67" w14:textId="77777777" w:rsidR="003B33FC" w:rsidRPr="0088251D" w:rsidRDefault="003B33FC" w:rsidP="00CC2368">
      <w:pPr>
        <w:pStyle w:val="newBODYTEXT"/>
        <w:ind w:left="142"/>
      </w:pPr>
      <w:r w:rsidRPr="0088251D">
        <w:t>The CCC undertook phishing and penetration testing of the ICT environment and conducted an exercise of its Cybersecurity Incident Response Plan (CIRP), in concert with an overall business continuity exercise.</w:t>
      </w:r>
    </w:p>
    <w:p w14:paraId="0A81D3FD" w14:textId="77777777" w:rsidR="003B33FC" w:rsidRPr="003B33FC" w:rsidRDefault="003B33FC" w:rsidP="00C04711">
      <w:pPr>
        <w:pStyle w:val="FHeadingCalibri12"/>
        <w:spacing w:after="120"/>
        <w:ind w:left="142" w:right="0"/>
        <w:outlineLvl w:val="3"/>
      </w:pPr>
      <w:r w:rsidRPr="003B33FC">
        <w:t>Enterprise password manager</w:t>
      </w:r>
    </w:p>
    <w:p w14:paraId="31AE39F9" w14:textId="77777777" w:rsidR="003B33FC" w:rsidRPr="0088251D" w:rsidRDefault="003B33FC" w:rsidP="00CC2368">
      <w:pPr>
        <w:pStyle w:val="newBODYTEXT"/>
        <w:ind w:left="142"/>
      </w:pPr>
      <w:r w:rsidRPr="0088251D">
        <w:t>The CCC implemented an enterprise password manager solution to secure staff passwords.</w:t>
      </w:r>
    </w:p>
    <w:p w14:paraId="03F2CD9E" w14:textId="77777777" w:rsidR="003B33FC" w:rsidRPr="003B33FC" w:rsidRDefault="003B33FC" w:rsidP="00C04711">
      <w:pPr>
        <w:pStyle w:val="FHeadingCalibri12"/>
        <w:spacing w:after="120"/>
        <w:ind w:left="142" w:right="0"/>
        <w:outlineLvl w:val="3"/>
      </w:pPr>
      <w:r w:rsidRPr="003B33FC">
        <w:t>Logging and monitoring</w:t>
      </w:r>
    </w:p>
    <w:p w14:paraId="14C6D6CE" w14:textId="77777777" w:rsidR="003B33FC" w:rsidRPr="0088251D" w:rsidRDefault="003B33FC" w:rsidP="00CC2368">
      <w:pPr>
        <w:pStyle w:val="newBODYTEXT"/>
        <w:ind w:left="142"/>
      </w:pPr>
      <w:r w:rsidRPr="0088251D">
        <w:t>The CCC implemented its recently developed information security logging and monitoring plan through the deployment of a new Security Information and Event Management (SIEM) solution, in alignment with the plan.</w:t>
      </w:r>
    </w:p>
    <w:p w14:paraId="2B2B5D5A" w14:textId="77777777" w:rsidR="003B33FC" w:rsidRPr="00D31C0F" w:rsidRDefault="003B33FC" w:rsidP="00C04711">
      <w:pPr>
        <w:pStyle w:val="FHeadingCalibri12"/>
        <w:spacing w:after="120"/>
        <w:ind w:left="142" w:right="0"/>
        <w:outlineLvl w:val="3"/>
      </w:pPr>
      <w:r w:rsidRPr="003B33FC">
        <w:t>Public Key Infrastructure-as-a-Service</w:t>
      </w:r>
      <w:r w:rsidRPr="00D31C0F">
        <w:t xml:space="preserve"> </w:t>
      </w:r>
    </w:p>
    <w:p w14:paraId="39A9083B" w14:textId="77777777" w:rsidR="003B33FC" w:rsidRPr="0088251D" w:rsidRDefault="003B33FC" w:rsidP="00CC2368">
      <w:pPr>
        <w:pStyle w:val="newBODYTEXT"/>
        <w:ind w:left="142"/>
      </w:pPr>
      <w:r w:rsidRPr="0088251D">
        <w:t>The CCC implemented a Public Key Infrastructure-as-a-Service (PKlaaS) solution to improve the issuing and management of cryptographic certificates for the control of a variety of security mechanisms within the ICT environment. This increases efficiency and consistency in certificate management.</w:t>
      </w:r>
    </w:p>
    <w:p w14:paraId="24ADA4AA" w14:textId="77777777" w:rsidR="003B33FC" w:rsidRPr="003B33FC" w:rsidRDefault="003B33FC" w:rsidP="00C04711">
      <w:pPr>
        <w:pStyle w:val="FHeadingCalibri12"/>
        <w:spacing w:after="120"/>
        <w:ind w:left="142" w:right="0"/>
        <w:outlineLvl w:val="3"/>
      </w:pPr>
      <w:r w:rsidRPr="003B33FC">
        <w:t>Microsoft Office macro control</w:t>
      </w:r>
    </w:p>
    <w:p w14:paraId="3492D072" w14:textId="77777777" w:rsidR="003B33FC" w:rsidRPr="0088251D" w:rsidRDefault="003B33FC" w:rsidP="00CC2368">
      <w:pPr>
        <w:pStyle w:val="newBODYTEXT"/>
        <w:ind w:left="142"/>
      </w:pPr>
      <w:r w:rsidRPr="0088251D">
        <w:t xml:space="preserve">The CCC implemented a Microsoft Office macros assessment and digital signing solution </w:t>
      </w:r>
      <w:proofErr w:type="gramStart"/>
      <w:r w:rsidRPr="0088251D">
        <w:t>in order to</w:t>
      </w:r>
      <w:proofErr w:type="gramEnd"/>
      <w:r w:rsidRPr="0088251D">
        <w:t xml:space="preserve"> facilitate blocking the execution of untrusted macros. This represents a significant uplift in maturity in this element of the Essential 8.</w:t>
      </w:r>
    </w:p>
    <w:p w14:paraId="7F537236" w14:textId="77777777" w:rsidR="00461642" w:rsidRPr="00461642" w:rsidRDefault="00461642" w:rsidP="00C04711">
      <w:pPr>
        <w:pStyle w:val="FHeadingCalibri12"/>
        <w:spacing w:after="120"/>
        <w:ind w:left="142" w:right="0"/>
        <w:outlineLvl w:val="3"/>
      </w:pPr>
      <w:r w:rsidRPr="00461642">
        <w:t>Secure file sharing platform</w:t>
      </w:r>
    </w:p>
    <w:p w14:paraId="3F5188CA" w14:textId="77777777" w:rsidR="00461642" w:rsidRPr="0088251D" w:rsidRDefault="00461642" w:rsidP="00CC2368">
      <w:pPr>
        <w:pStyle w:val="newBODYTEXT"/>
        <w:ind w:left="142"/>
      </w:pPr>
      <w:r w:rsidRPr="0088251D">
        <w:t xml:space="preserve">In July, the first use of our secure file sharing platform ‘CCC Share’ took place with one of our </w:t>
      </w:r>
      <w:proofErr w:type="gramStart"/>
      <w:r w:rsidRPr="0088251D">
        <w:t>UPAs</w:t>
      </w:r>
      <w:proofErr w:type="gramEnd"/>
      <w:r w:rsidRPr="0088251D">
        <w:t>. The platform is easy to use and has expedited and simplified the way in which the CCC exchanges information with our external stakeholders. Feedback on the user experience has been positive.  Internal and external user guides have been developed and access to the platform has been extended across the CCC.</w:t>
      </w:r>
      <w:r w:rsidR="00B03FA3">
        <w:br/>
      </w:r>
      <w:r w:rsidR="00D31C0F">
        <w:br/>
      </w:r>
      <w:r w:rsidR="00D31C0F">
        <w:br/>
      </w:r>
      <w:r w:rsidR="00D31C0F">
        <w:br/>
      </w:r>
      <w:r w:rsidR="00D31C0F">
        <w:br/>
      </w:r>
      <w:r w:rsidR="00D31C0F">
        <w:br/>
      </w:r>
      <w:r w:rsidR="00D31C0F">
        <w:br/>
      </w:r>
    </w:p>
    <w:p w14:paraId="35F97AEF" w14:textId="77777777" w:rsidR="002C110F" w:rsidRDefault="002C110F">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3EEDFC97" w14:textId="77777777" w:rsidR="00D31C0F" w:rsidRDefault="00D31C0F" w:rsidP="00D31C0F">
      <w:pPr>
        <w:pStyle w:val="EHeadingCalibri14"/>
        <w:shd w:val="clear" w:color="auto" w:fill="F9F9F9"/>
        <w:ind w:right="71"/>
        <w:sectPr w:rsidR="00D31C0F" w:rsidSect="00BD0B19">
          <w:type w:val="continuous"/>
          <w:pgSz w:w="11906" w:h="16838" w:code="9"/>
          <w:pgMar w:top="2268" w:right="1134" w:bottom="964" w:left="1134" w:header="720" w:footer="567" w:gutter="0"/>
          <w:cols w:num="2" w:space="282"/>
          <w:noEndnote/>
          <w:docGrid w:linePitch="272"/>
          <w15:footnoteColumns w:val="1"/>
        </w:sectPr>
      </w:pPr>
    </w:p>
    <w:p w14:paraId="4AFFF78F" w14:textId="77777777" w:rsidR="00C04711" w:rsidRDefault="00461642" w:rsidP="00C04711">
      <w:pPr>
        <w:pStyle w:val="EHeadingCalibri14"/>
        <w:ind w:right="425"/>
        <w:outlineLvl w:val="3"/>
      </w:pPr>
      <w:r w:rsidRPr="002C110F">
        <w:t>Managing our</w:t>
      </w:r>
      <w:r w:rsidR="00D31C0F">
        <w:t xml:space="preserve"> records</w:t>
      </w:r>
    </w:p>
    <w:p w14:paraId="58C90675" w14:textId="77777777" w:rsidR="00461642" w:rsidRPr="00F368CD" w:rsidRDefault="00461642" w:rsidP="00C04711">
      <w:pPr>
        <w:pStyle w:val="newBODYTEXT"/>
        <w:ind w:right="425"/>
      </w:pPr>
      <w:r w:rsidRPr="00F368CD">
        <w:t xml:space="preserve">We are committed to the responsible management of records in line with the requirements of the </w:t>
      </w:r>
      <w:r w:rsidRPr="00F368CD">
        <w:rPr>
          <w:i/>
          <w:iCs/>
        </w:rPr>
        <w:t>Public Records Act 2023,</w:t>
      </w:r>
      <w:r w:rsidRPr="00F368CD">
        <w:t xml:space="preserve"> the QSA </w:t>
      </w:r>
      <w:r w:rsidRPr="005241D3">
        <w:rPr>
          <w:i/>
          <w:iCs/>
        </w:rPr>
        <w:t>Records Governance Policy and approved Retention and Disposal Schedules</w:t>
      </w:r>
      <w:r w:rsidRPr="00F368CD">
        <w:t xml:space="preserve">. Our general </w:t>
      </w:r>
      <w:bookmarkStart w:id="533" w:name="Pg83Recordkeeping"/>
      <w:r w:rsidRPr="00F368CD">
        <w:t>Recordkeeping</w:t>
      </w:r>
      <w:bookmarkEnd w:id="533"/>
      <w:r w:rsidRPr="00F368CD">
        <w:t xml:space="preserve"> Policy details the roles and responsibilities for creating, managing and disposing of public records in line with the approved records retention and disposal schedule.</w:t>
      </w:r>
    </w:p>
    <w:p w14:paraId="3309AAB8" w14:textId="77777777" w:rsidR="00461642" w:rsidRPr="00F368CD" w:rsidRDefault="00461642" w:rsidP="00C04711">
      <w:pPr>
        <w:pStyle w:val="newBODYTEXT"/>
        <w:ind w:right="425"/>
      </w:pPr>
      <w:r w:rsidRPr="00F368CD">
        <w:t xml:space="preserve">Our employees are advised of their recordkeeping responsibilities during our mandatory induction program, with training refreshed annually. New employees are provided copies of the CCC </w:t>
      </w:r>
      <w:r w:rsidRPr="005241D3">
        <w:rPr>
          <w:i/>
          <w:iCs/>
        </w:rPr>
        <w:t>Recordkeeping Policy and the Information Security Classification Policy and Procedure</w:t>
      </w:r>
      <w:r w:rsidRPr="00F368CD">
        <w:t xml:space="preserve"> to help them understand how records are securely managed within the CCC. All employees of the CCC who utilise the electronic document and records management system (</w:t>
      </w:r>
      <w:proofErr w:type="spellStart"/>
      <w:r w:rsidRPr="00F368CD">
        <w:t>eDRMS</w:t>
      </w:r>
      <w:proofErr w:type="spellEnd"/>
      <w:r w:rsidRPr="00F368CD">
        <w:t>) are also subject to regular auditing to ensure compliance with both CCC and legislative guidelines.</w:t>
      </w:r>
    </w:p>
    <w:p w14:paraId="14E7241F" w14:textId="77777777" w:rsidR="00461642" w:rsidRPr="00F368CD" w:rsidRDefault="00461642" w:rsidP="00C04711">
      <w:pPr>
        <w:pStyle w:val="newBODYTEXT"/>
        <w:ind w:right="425"/>
      </w:pPr>
      <w:r w:rsidRPr="00F368CD">
        <w:t>We regularly review our whole-of-organisation records management systems and processes to ensure they are secure, compliant, and contemporary.</w:t>
      </w:r>
    </w:p>
    <w:p w14:paraId="0261737C" w14:textId="77777777" w:rsidR="00E10BF5" w:rsidRDefault="00461642" w:rsidP="00C04711">
      <w:pPr>
        <w:pStyle w:val="newBODYTEXT"/>
        <w:ind w:right="425"/>
      </w:pPr>
      <w:r w:rsidRPr="00F368CD">
        <w:t>Throughout the reporting period, the management and handling of sensitive information across the CCC was strengthened through the review and reworking of document filing structures to ensure that they continue to meet the requirements of operational areas</w:t>
      </w:r>
      <w:r w:rsidRPr="00F368CD" w:rsidDel="00E656F6">
        <w:t xml:space="preserve"> </w:t>
      </w:r>
      <w:r w:rsidRPr="00F368CD">
        <w:t>whilst remaining compliant with our legal recordkeeping obligations.</w:t>
      </w:r>
      <w:r w:rsidR="00B652DE" w:rsidRPr="00F368CD">
        <w:t xml:space="preserve"> </w:t>
      </w:r>
      <w:r w:rsidRPr="00F368CD">
        <w:t xml:space="preserve">We have continued reviewing the electronic storage and management of lawfully obtained Telecommunication Interceptions to ensure that our processes remain consistent with the </w:t>
      </w:r>
      <w:r w:rsidRPr="00BD578C">
        <w:rPr>
          <w:i/>
          <w:iCs/>
        </w:rPr>
        <w:t>TIA Act 1979</w:t>
      </w:r>
      <w:r w:rsidRPr="00F368CD">
        <w:t xml:space="preserve"> (Cth) and the </w:t>
      </w:r>
      <w:r w:rsidRPr="00BD578C">
        <w:rPr>
          <w:i/>
          <w:iCs/>
        </w:rPr>
        <w:t>TI Act 2009</w:t>
      </w:r>
      <w:r w:rsidRPr="00F368CD">
        <w:t xml:space="preserve"> and continue to be appropriate.</w:t>
      </w:r>
      <w:bookmarkStart w:id="534" w:name="_Toc102039513"/>
      <w:bookmarkStart w:id="535" w:name="_Toc102039875"/>
      <w:bookmarkStart w:id="536" w:name="_Toc102040232"/>
      <w:bookmarkStart w:id="537" w:name="_Toc102040560"/>
      <w:bookmarkStart w:id="538" w:name="_Toc102040894"/>
      <w:bookmarkStart w:id="539" w:name="_Toc102041222"/>
      <w:bookmarkStart w:id="540" w:name="_Toc102041551"/>
      <w:bookmarkStart w:id="541" w:name="_Toc102041883"/>
      <w:bookmarkStart w:id="542" w:name="_Toc102042210"/>
      <w:bookmarkStart w:id="543" w:name="_Toc102042540"/>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p>
    <w:p w14:paraId="6F9814B1" w14:textId="77777777" w:rsidR="00F368CD" w:rsidRPr="00D31C0F" w:rsidRDefault="00F368CD" w:rsidP="00C04711">
      <w:pPr>
        <w:pStyle w:val="EHeadingCalibri14"/>
        <w:ind w:right="283"/>
        <w:outlineLvl w:val="4"/>
        <w:rPr>
          <w:rStyle w:val="FHeadingCalibri12Char"/>
          <w:rFonts w:eastAsiaTheme="minorHAnsi"/>
          <w:b/>
          <w:bCs/>
        </w:rPr>
      </w:pPr>
      <w:r w:rsidRPr="00D31C0F">
        <w:rPr>
          <w:rStyle w:val="FHeadingCalibri12Char"/>
          <w:rFonts w:eastAsiaTheme="minorHAnsi"/>
          <w:b/>
          <w:bCs/>
        </w:rPr>
        <w:t>Retention and disposal of records</w:t>
      </w:r>
    </w:p>
    <w:p w14:paraId="385EB06E" w14:textId="77777777" w:rsidR="00F368CD" w:rsidRPr="00F368CD" w:rsidRDefault="00F368CD" w:rsidP="00C04711">
      <w:pPr>
        <w:pStyle w:val="newBODYTEXT"/>
        <w:ind w:right="283"/>
      </w:pPr>
      <w:r w:rsidRPr="00F368CD">
        <w:t>We retain our records in accordance with retention and disposal schedules approved by the QSA. We are progressing a backlog of disposals with additional resourcing.</w:t>
      </w:r>
    </w:p>
    <w:p w14:paraId="23A34C8C" w14:textId="77777777" w:rsidR="00F368CD" w:rsidRPr="00F368CD" w:rsidRDefault="00F368CD" w:rsidP="00C04711">
      <w:pPr>
        <w:pStyle w:val="newBODYTEXT"/>
        <w:ind w:right="283"/>
      </w:pPr>
      <w:r w:rsidRPr="00F368CD">
        <w:t>During the reporting period, 9,542 files were authorised for disposal.</w:t>
      </w:r>
    </w:p>
    <w:p w14:paraId="4ABC4F81" w14:textId="77777777" w:rsidR="00461642" w:rsidRPr="00B03FA3" w:rsidRDefault="00461642" w:rsidP="00B03FA3">
      <w:pPr>
        <w:pStyle w:val="EHeadingCalibri14"/>
        <w:ind w:right="425"/>
        <w:outlineLvl w:val="3"/>
      </w:pPr>
      <w:bookmarkStart w:id="544" w:name="Pg83CCCOpenData"/>
      <w:r w:rsidRPr="00B03FA3">
        <w:t>CCC Open Data</w:t>
      </w:r>
      <w:bookmarkEnd w:id="534"/>
      <w:bookmarkEnd w:id="535"/>
      <w:bookmarkEnd w:id="536"/>
      <w:bookmarkEnd w:id="537"/>
      <w:bookmarkEnd w:id="538"/>
      <w:bookmarkEnd w:id="539"/>
      <w:bookmarkEnd w:id="540"/>
      <w:bookmarkEnd w:id="541"/>
      <w:bookmarkEnd w:id="542"/>
      <w:bookmarkEnd w:id="543"/>
    </w:p>
    <w:bookmarkEnd w:id="544"/>
    <w:p w14:paraId="3542EDFE" w14:textId="77777777" w:rsidR="00461642" w:rsidRPr="00461642" w:rsidRDefault="00461642" w:rsidP="00C04711">
      <w:pPr>
        <w:pStyle w:val="newBODYTEXT"/>
        <w:ind w:right="283"/>
        <w:rPr>
          <w:sz w:val="21"/>
          <w:szCs w:val="21"/>
        </w:rPr>
      </w:pPr>
      <w:r w:rsidRPr="00F368CD">
        <w:t>The following data sets are published on the Open Data website at</w:t>
      </w:r>
      <w:r w:rsidRPr="00461642">
        <w:t xml:space="preserve"> </w:t>
      </w:r>
      <w:hyperlink r:id="rId223" w:history="1">
        <w:r w:rsidR="00C47C23" w:rsidRPr="00C47C23">
          <w:rPr>
            <w:rStyle w:val="Hyperlink"/>
          </w:rPr>
          <w:t>www.data.qld.gov.au</w:t>
        </w:r>
      </w:hyperlink>
      <w:r w:rsidRPr="00461642">
        <w:t>:</w:t>
      </w:r>
    </w:p>
    <w:p w14:paraId="63B0F2DA" w14:textId="77777777" w:rsidR="00461642" w:rsidRPr="00F368CD" w:rsidRDefault="00461642" w:rsidP="00C04711">
      <w:pPr>
        <w:pStyle w:val="BulletColumn"/>
        <w:spacing w:after="0"/>
        <w:ind w:right="283"/>
        <w:rPr>
          <w:szCs w:val="20"/>
        </w:rPr>
      </w:pPr>
      <w:r w:rsidRPr="00F368CD">
        <w:rPr>
          <w:szCs w:val="20"/>
        </w:rPr>
        <w:t>Consultancies</w:t>
      </w:r>
    </w:p>
    <w:p w14:paraId="16617D46" w14:textId="77777777" w:rsidR="00461642" w:rsidRPr="00F368CD" w:rsidRDefault="00461642" w:rsidP="00C04711">
      <w:pPr>
        <w:pStyle w:val="BulletColumn"/>
        <w:spacing w:after="0"/>
        <w:ind w:right="283"/>
        <w:rPr>
          <w:szCs w:val="20"/>
        </w:rPr>
      </w:pPr>
      <w:r w:rsidRPr="00F368CD">
        <w:rPr>
          <w:szCs w:val="20"/>
        </w:rPr>
        <w:t>Overseas travel</w:t>
      </w:r>
    </w:p>
    <w:p w14:paraId="350FA55F" w14:textId="77777777" w:rsidR="00461642" w:rsidRPr="00F368CD" w:rsidRDefault="00461642" w:rsidP="00C04711">
      <w:pPr>
        <w:pStyle w:val="BulletColumn"/>
        <w:ind w:right="283"/>
        <w:rPr>
          <w:szCs w:val="20"/>
        </w:rPr>
      </w:pPr>
      <w:r w:rsidRPr="00F368CD">
        <w:rPr>
          <w:szCs w:val="20"/>
        </w:rPr>
        <w:t>Language services</w:t>
      </w:r>
    </w:p>
    <w:p w14:paraId="3447F72B" w14:textId="77777777" w:rsidR="00461642" w:rsidRPr="00F368CD" w:rsidRDefault="00461642" w:rsidP="00C04711">
      <w:pPr>
        <w:pStyle w:val="newBODYTEXT"/>
        <w:ind w:right="283"/>
      </w:pPr>
      <w:r w:rsidRPr="00F368CD">
        <w:t>We have also published information on our website regarding the remuneration of members of government bodies relevant to our agency.</w:t>
      </w:r>
    </w:p>
    <w:p w14:paraId="47E1F54D" w14:textId="77777777" w:rsidR="0052058E" w:rsidRPr="00461642" w:rsidRDefault="0052058E" w:rsidP="0036087C">
      <w:pPr>
        <w:pStyle w:val="newBODYTEXT"/>
        <w:rPr>
          <w:sz w:val="21"/>
          <w:szCs w:val="21"/>
        </w:rPr>
      </w:pPr>
      <w:r w:rsidRPr="003B33FC">
        <w:rPr>
          <w:sz w:val="21"/>
          <w:szCs w:val="21"/>
        </w:rPr>
        <w:br w:type="page"/>
      </w:r>
    </w:p>
    <w:p w14:paraId="428C6C28" w14:textId="77777777" w:rsidR="00FE2E8D" w:rsidRDefault="00FE2E8D" w:rsidP="00E65C36">
      <w:pPr>
        <w:pStyle w:val="newBODYTEXT"/>
        <w:sectPr w:rsidR="00FE2E8D" w:rsidSect="00BD0B19">
          <w:type w:val="continuous"/>
          <w:pgSz w:w="11906" w:h="16838" w:code="9"/>
          <w:pgMar w:top="2268" w:right="1134" w:bottom="964" w:left="1134" w:header="720" w:footer="567" w:gutter="0"/>
          <w:cols w:num="2" w:space="282"/>
          <w:noEndnote/>
          <w:docGrid w:linePitch="272"/>
          <w15:footnoteColumns w:val="1"/>
        </w:sectPr>
      </w:pPr>
    </w:p>
    <w:p w14:paraId="201E0490" w14:textId="77777777" w:rsidR="000868AA" w:rsidRPr="00232B9A" w:rsidRDefault="000868AA" w:rsidP="008A21DB">
      <w:pPr>
        <w:pStyle w:val="AH1PageHeader"/>
      </w:pPr>
      <w:bookmarkStart w:id="545" w:name="_Toc102039514"/>
      <w:bookmarkStart w:id="546" w:name="_Toc102039876"/>
      <w:bookmarkStart w:id="547" w:name="_Toc102040233"/>
      <w:bookmarkStart w:id="548" w:name="_Toc102040561"/>
      <w:bookmarkStart w:id="549" w:name="_Toc102040895"/>
      <w:bookmarkStart w:id="550" w:name="_Toc102041223"/>
      <w:bookmarkStart w:id="551" w:name="_Toc102041552"/>
      <w:bookmarkStart w:id="552" w:name="_Toc102041884"/>
      <w:bookmarkStart w:id="553" w:name="_Toc102042211"/>
      <w:bookmarkStart w:id="554" w:name="_Toc102042541"/>
      <w:bookmarkStart w:id="555" w:name="FinancialInformation"/>
      <w:bookmarkEnd w:id="442"/>
      <w:bookmarkEnd w:id="443"/>
      <w:bookmarkEnd w:id="444"/>
      <w:bookmarkEnd w:id="445"/>
      <w:bookmarkEnd w:id="446"/>
      <w:bookmarkEnd w:id="447"/>
      <w:bookmarkEnd w:id="448"/>
      <w:bookmarkEnd w:id="449"/>
      <w:bookmarkEnd w:id="450"/>
      <w:bookmarkEnd w:id="451"/>
      <w:r w:rsidRPr="00232B9A">
        <w:t>Financial information</w:t>
      </w:r>
      <w:bookmarkEnd w:id="545"/>
      <w:bookmarkEnd w:id="546"/>
      <w:bookmarkEnd w:id="547"/>
      <w:bookmarkEnd w:id="548"/>
      <w:bookmarkEnd w:id="549"/>
      <w:bookmarkEnd w:id="550"/>
      <w:bookmarkEnd w:id="551"/>
      <w:bookmarkEnd w:id="552"/>
      <w:bookmarkEnd w:id="553"/>
      <w:bookmarkEnd w:id="554"/>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FC5A70" w:rsidRPr="00FC5A70" w14:paraId="7D14BEAB" w14:textId="77777777" w:rsidTr="003D34C6">
        <w:trPr>
          <w:trHeight w:val="737"/>
        </w:trPr>
        <w:tc>
          <w:tcPr>
            <w:tcW w:w="4193" w:type="pct"/>
            <w:vAlign w:val="center"/>
          </w:tcPr>
          <w:bookmarkEnd w:id="555"/>
          <w:p w14:paraId="3AA1CD79" w14:textId="77777777" w:rsidR="002139D6" w:rsidRPr="00FC5A70" w:rsidRDefault="00510B89" w:rsidP="00DD31B5">
            <w:pPr>
              <w:pStyle w:val="71Sectionnumbering"/>
              <w:framePr w:wrap="around"/>
              <w:rPr>
                <w:rFonts w:cs="Calibri Light"/>
                <w:color w:val="414042" w:themeColor="text1"/>
                <w:szCs w:val="20"/>
              </w:rPr>
            </w:pPr>
            <w:r w:rsidRPr="00FC5A70">
              <w:rPr>
                <w:rFonts w:cs="Calibri Light"/>
                <w:color w:val="414042" w:themeColor="text1"/>
                <w:szCs w:val="20"/>
              </w:rPr>
              <w:fldChar w:fldCharType="begin"/>
            </w:r>
            <w:r w:rsidRPr="00FC5A70">
              <w:rPr>
                <w:rFonts w:cs="Calibri Light"/>
                <w:color w:val="414042" w:themeColor="text1"/>
                <w:szCs w:val="20"/>
              </w:rPr>
              <w:instrText>HYPERLINK  \l "AboutFinancialStatements"</w:instrText>
            </w:r>
            <w:r w:rsidRPr="00FC5A70">
              <w:rPr>
                <w:rFonts w:cs="Calibri Light"/>
                <w:color w:val="414042" w:themeColor="text1"/>
                <w:szCs w:val="20"/>
              </w:rPr>
            </w:r>
            <w:r w:rsidRPr="00FC5A70">
              <w:rPr>
                <w:rFonts w:cs="Calibri Light"/>
                <w:color w:val="414042" w:themeColor="text1"/>
                <w:szCs w:val="20"/>
              </w:rPr>
              <w:fldChar w:fldCharType="separate"/>
            </w:r>
            <w:r w:rsidR="002139D6" w:rsidRPr="00FC5A70">
              <w:rPr>
                <w:rStyle w:val="Hyperlink"/>
                <w:rFonts w:cs="Calibri Light"/>
                <w:color w:val="414042" w:themeColor="text1"/>
                <w:szCs w:val="20"/>
                <w:u w:val="none"/>
              </w:rPr>
              <w:t xml:space="preserve">About the </w:t>
            </w:r>
            <w:r w:rsidR="001A0142" w:rsidRPr="00FC5A70">
              <w:rPr>
                <w:rStyle w:val="Hyperlink"/>
                <w:rFonts w:cs="Calibri Light"/>
                <w:color w:val="414042" w:themeColor="text1"/>
                <w:szCs w:val="20"/>
                <w:u w:val="none"/>
              </w:rPr>
              <w:t>F</w:t>
            </w:r>
            <w:r w:rsidR="002139D6" w:rsidRPr="00FC5A70">
              <w:rPr>
                <w:rStyle w:val="Hyperlink"/>
                <w:rFonts w:cs="Calibri Light"/>
                <w:color w:val="414042" w:themeColor="text1"/>
                <w:szCs w:val="20"/>
                <w:u w:val="none"/>
              </w:rPr>
              <w:t xml:space="preserve">inancial </w:t>
            </w:r>
            <w:r w:rsidR="001A0142" w:rsidRPr="00FC5A70">
              <w:rPr>
                <w:rStyle w:val="Hyperlink"/>
                <w:rFonts w:cs="Calibri Light"/>
                <w:color w:val="414042" w:themeColor="text1"/>
                <w:szCs w:val="20"/>
                <w:u w:val="none"/>
              </w:rPr>
              <w:t>S</w:t>
            </w:r>
            <w:r w:rsidR="002139D6" w:rsidRPr="00FC5A70">
              <w:rPr>
                <w:rStyle w:val="Hyperlink"/>
                <w:rFonts w:cs="Calibri Light"/>
                <w:color w:val="414042" w:themeColor="text1"/>
                <w:szCs w:val="20"/>
                <w:u w:val="none"/>
              </w:rPr>
              <w:t>tatements</w:t>
            </w:r>
            <w:r w:rsidRPr="00FC5A70">
              <w:rPr>
                <w:rFonts w:cs="Calibri Light"/>
                <w:color w:val="414042" w:themeColor="text1"/>
                <w:szCs w:val="20"/>
              </w:rPr>
              <w:fldChar w:fldCharType="end"/>
            </w:r>
          </w:p>
        </w:tc>
        <w:tc>
          <w:tcPr>
            <w:tcW w:w="807" w:type="pct"/>
            <w:vAlign w:val="center"/>
          </w:tcPr>
          <w:p w14:paraId="6C546788" w14:textId="77777777" w:rsidR="002139D6" w:rsidRPr="00FC5A70" w:rsidRDefault="00077533" w:rsidP="00CC2368">
            <w:pPr>
              <w:pStyle w:val="71Sectionnumbering"/>
              <w:framePr w:wrap="around"/>
              <w:jc w:val="center"/>
              <w:rPr>
                <w:color w:val="414042" w:themeColor="text1"/>
              </w:rPr>
            </w:pPr>
            <w:hyperlink w:anchor="AboutFinancialStatements" w:history="1">
              <w:r w:rsidRPr="00FC5A70">
                <w:rPr>
                  <w:rStyle w:val="Hyperlink"/>
                  <w:color w:val="414042" w:themeColor="text1"/>
                  <w:u w:val="none"/>
                </w:rPr>
                <w:t>85</w:t>
              </w:r>
            </w:hyperlink>
          </w:p>
        </w:tc>
      </w:tr>
      <w:tr w:rsidR="00FC5A70" w:rsidRPr="00FC5A70" w14:paraId="04DA1EB3" w14:textId="77777777" w:rsidTr="003D34C6">
        <w:trPr>
          <w:trHeight w:val="737"/>
        </w:trPr>
        <w:tc>
          <w:tcPr>
            <w:tcW w:w="4193" w:type="pct"/>
            <w:vAlign w:val="center"/>
          </w:tcPr>
          <w:p w14:paraId="1FE3A67A" w14:textId="77777777" w:rsidR="001A0142" w:rsidRPr="00FC5A70" w:rsidRDefault="001A0142" w:rsidP="00DD31B5">
            <w:pPr>
              <w:pStyle w:val="71Sectionnumbering"/>
              <w:framePr w:wrap="around"/>
              <w:rPr>
                <w:color w:val="414042" w:themeColor="text1"/>
              </w:rPr>
            </w:pPr>
            <w:hyperlink w:anchor="FinancialStatements" w:history="1">
              <w:r w:rsidRPr="00FC5A70">
                <w:rPr>
                  <w:rStyle w:val="Hyperlink"/>
                  <w:color w:val="414042" w:themeColor="text1"/>
                  <w:u w:val="none"/>
                </w:rPr>
                <w:t>Financial Statements</w:t>
              </w:r>
            </w:hyperlink>
          </w:p>
        </w:tc>
        <w:tc>
          <w:tcPr>
            <w:tcW w:w="807" w:type="pct"/>
            <w:vAlign w:val="center"/>
          </w:tcPr>
          <w:p w14:paraId="7B764FA3" w14:textId="77777777" w:rsidR="001A0142" w:rsidRPr="00FC5A70" w:rsidRDefault="00077533" w:rsidP="00CC2368">
            <w:pPr>
              <w:pStyle w:val="71Sectionnumbering"/>
              <w:framePr w:wrap="around"/>
              <w:jc w:val="center"/>
              <w:rPr>
                <w:bCs/>
                <w:color w:val="414042" w:themeColor="text1"/>
              </w:rPr>
            </w:pPr>
            <w:hyperlink w:anchor="FinancialStatements" w:history="1">
              <w:r w:rsidRPr="00FC5A70">
                <w:rPr>
                  <w:rStyle w:val="Hyperlink"/>
                  <w:color w:val="414042" w:themeColor="text1"/>
                  <w:u w:val="none"/>
                </w:rPr>
                <w:t>87</w:t>
              </w:r>
            </w:hyperlink>
          </w:p>
        </w:tc>
      </w:tr>
      <w:tr w:rsidR="00FC5A70" w:rsidRPr="00FC5A70" w14:paraId="48194107" w14:textId="77777777" w:rsidTr="003D34C6">
        <w:trPr>
          <w:trHeight w:val="737"/>
        </w:trPr>
        <w:tc>
          <w:tcPr>
            <w:tcW w:w="4193" w:type="pct"/>
            <w:vAlign w:val="center"/>
          </w:tcPr>
          <w:p w14:paraId="3ED85D85" w14:textId="77777777" w:rsidR="001A0142" w:rsidRPr="00FC5A70" w:rsidRDefault="001A0142" w:rsidP="00DD31B5">
            <w:pPr>
              <w:pStyle w:val="71Sectionnumbering"/>
              <w:framePr w:wrap="around"/>
              <w:rPr>
                <w:color w:val="414042" w:themeColor="text1"/>
              </w:rPr>
            </w:pPr>
            <w:hyperlink w:anchor="IndependantAuditorReport" w:history="1">
              <w:r w:rsidRPr="00FC5A70">
                <w:rPr>
                  <w:rStyle w:val="Hyperlink"/>
                  <w:color w:val="414042" w:themeColor="text1"/>
                  <w:u w:val="none"/>
                </w:rPr>
                <w:t>Independent Auditor’s Report</w:t>
              </w:r>
            </w:hyperlink>
          </w:p>
        </w:tc>
        <w:tc>
          <w:tcPr>
            <w:tcW w:w="807" w:type="pct"/>
            <w:vAlign w:val="center"/>
          </w:tcPr>
          <w:p w14:paraId="0D887C67" w14:textId="77777777" w:rsidR="00BA133F" w:rsidRPr="00FC5A70" w:rsidRDefault="00077533" w:rsidP="00BA133F">
            <w:pPr>
              <w:pStyle w:val="71Sectionnumbering"/>
              <w:framePr w:wrap="around"/>
              <w:jc w:val="center"/>
              <w:rPr>
                <w:bCs/>
                <w:color w:val="414042" w:themeColor="text1"/>
              </w:rPr>
            </w:pPr>
            <w:hyperlink w:anchor="IndependantAuditorReport" w:history="1">
              <w:r w:rsidRPr="00FC5A70">
                <w:rPr>
                  <w:rStyle w:val="Hyperlink"/>
                  <w:bCs/>
                  <w:color w:val="414042" w:themeColor="text1"/>
                  <w:u w:val="none"/>
                </w:rPr>
                <w:t>119</w:t>
              </w:r>
            </w:hyperlink>
          </w:p>
        </w:tc>
      </w:tr>
    </w:tbl>
    <w:p w14:paraId="0BE07992" w14:textId="77777777" w:rsidR="00700873" w:rsidRPr="00F9716C" w:rsidRDefault="00700873" w:rsidP="000868AA">
      <w:pPr>
        <w:rPr>
          <w:color w:val="414042" w:themeColor="text1"/>
        </w:rPr>
        <w:sectPr w:rsidR="00700873" w:rsidRPr="00F9716C" w:rsidSect="000E0DA7">
          <w:headerReference w:type="even" r:id="rId224"/>
          <w:headerReference w:type="default" r:id="rId225"/>
          <w:headerReference w:type="first" r:id="rId226"/>
          <w:pgSz w:w="11906" w:h="16838" w:code="9"/>
          <w:pgMar w:top="2155" w:right="1134" w:bottom="964" w:left="1134" w:header="720" w:footer="567" w:gutter="0"/>
          <w:cols w:space="567"/>
          <w:noEndnote/>
          <w:docGrid w:linePitch="272"/>
          <w15:footnoteColumns w:val="1"/>
        </w:sectPr>
      </w:pPr>
    </w:p>
    <w:p w14:paraId="3DA48937" w14:textId="77777777" w:rsidR="00BA133F" w:rsidRDefault="00BA133F" w:rsidP="00BA133F">
      <w:pPr>
        <w:pStyle w:val="Heading2"/>
        <w:sectPr w:rsidR="00BA133F" w:rsidSect="00AB68FC">
          <w:headerReference w:type="even" r:id="rId227"/>
          <w:headerReference w:type="default" r:id="rId228"/>
          <w:headerReference w:type="first" r:id="rId229"/>
          <w:pgSz w:w="11906" w:h="16838"/>
          <w:pgMar w:top="2127" w:right="1418" w:bottom="1588" w:left="1418" w:header="720" w:footer="567" w:gutter="0"/>
          <w:cols w:space="567"/>
          <w:docGrid w:linePitch="360"/>
          <w15:footnoteColumns w:val="1"/>
        </w:sectPr>
      </w:pPr>
      <w:bookmarkStart w:id="556" w:name="AboutFinancialStatements"/>
      <w:bookmarkStart w:id="557" w:name="_Toc102039515"/>
      <w:bookmarkStart w:id="558" w:name="_Toc102039877"/>
      <w:bookmarkStart w:id="559" w:name="_Toc102040234"/>
      <w:bookmarkStart w:id="560" w:name="_Toc102040562"/>
      <w:bookmarkStart w:id="561" w:name="_Toc102040896"/>
      <w:bookmarkStart w:id="562" w:name="_Toc102041224"/>
      <w:bookmarkStart w:id="563" w:name="_Toc102041553"/>
      <w:bookmarkStart w:id="564" w:name="_Toc102041885"/>
      <w:bookmarkStart w:id="565" w:name="_Toc102042212"/>
      <w:bookmarkStart w:id="566" w:name="_Toc102042542"/>
      <w:r w:rsidRPr="00F9716C">
        <w:t xml:space="preserve">About the </w:t>
      </w:r>
      <w:bookmarkStart w:id="567" w:name="_Hlk207278977"/>
      <w:r w:rsidRPr="00F9716C">
        <w:t>financial statements</w:t>
      </w:r>
      <w:bookmarkEnd w:id="567"/>
    </w:p>
    <w:bookmarkEnd w:id="556"/>
    <w:p w14:paraId="6C30DF24" w14:textId="77777777" w:rsidR="00BA133F" w:rsidRPr="00D12BD6" w:rsidRDefault="00BA133F" w:rsidP="00DF34D7">
      <w:pPr>
        <w:pStyle w:val="Openingparagraph"/>
        <w:ind w:right="-428"/>
      </w:pPr>
      <w:r w:rsidRPr="00D12BD6">
        <w:t xml:space="preserve">The financial statements highlight our financial performance and overall position as </w:t>
      </w:r>
      <w:proofErr w:type="gramStart"/>
      <w:r w:rsidRPr="00D12BD6">
        <w:t>at</w:t>
      </w:r>
      <w:proofErr w:type="gramEnd"/>
      <w:r w:rsidRPr="00D12BD6">
        <w:t xml:space="preserve"> 30 June 2025.</w:t>
      </w:r>
    </w:p>
    <w:p w14:paraId="29ED51F4" w14:textId="77777777" w:rsidR="00FF5DBA" w:rsidRDefault="00FF5DBA" w:rsidP="00BA133F">
      <w:pPr>
        <w:pStyle w:val="newBODYTEXT"/>
        <w:sectPr w:rsidR="00FF5DBA" w:rsidSect="00BA133F">
          <w:type w:val="continuous"/>
          <w:pgSz w:w="11906" w:h="16838"/>
          <w:pgMar w:top="1701" w:right="1418" w:bottom="1588" w:left="1418" w:header="720" w:footer="567" w:gutter="0"/>
          <w:cols w:space="567"/>
          <w:docGrid w:linePitch="360"/>
          <w15:footnoteColumns w:val="1"/>
        </w:sectPr>
      </w:pPr>
    </w:p>
    <w:tbl>
      <w:tblPr>
        <w:tblStyle w:val="TableGridLight"/>
        <w:tblW w:w="0" w:type="auto"/>
        <w:tblCellMar>
          <w:top w:w="142" w:type="dxa"/>
          <w:left w:w="142" w:type="dxa"/>
          <w:bottom w:w="142" w:type="dxa"/>
          <w:right w:w="142" w:type="dxa"/>
        </w:tblCellMar>
        <w:tblLook w:val="04A0" w:firstRow="1" w:lastRow="0" w:firstColumn="1" w:lastColumn="0" w:noHBand="0" w:noVBand="1"/>
      </w:tblPr>
      <w:tblGrid>
        <w:gridCol w:w="4241"/>
      </w:tblGrid>
      <w:tr w:rsidR="00DF34D7" w14:paraId="044A46E1" w14:textId="77777777" w:rsidTr="004E63EA">
        <w:tc>
          <w:tcPr>
            <w:tcW w:w="4251" w:type="dxa"/>
          </w:tcPr>
          <w:p w14:paraId="106DCA72" w14:textId="77777777" w:rsidR="00DF34D7" w:rsidRPr="00D12BD6" w:rsidRDefault="00DF34D7" w:rsidP="004E63EA">
            <w:pPr>
              <w:pStyle w:val="newBODYTEXT"/>
            </w:pPr>
            <w:r w:rsidRPr="00D12BD6">
              <w:t>The financial statements consist of five parts:</w:t>
            </w:r>
          </w:p>
          <w:p w14:paraId="5EFC31DB" w14:textId="77777777" w:rsidR="00DF34D7" w:rsidRPr="00D12BD6" w:rsidRDefault="00DF34D7" w:rsidP="004562CF">
            <w:pPr>
              <w:pStyle w:val="BulletColumn"/>
              <w:numPr>
                <w:ilvl w:val="0"/>
                <w:numId w:val="81"/>
              </w:numPr>
            </w:pPr>
            <w:r w:rsidRPr="00D12BD6">
              <w:t>Statement of Comprehensive Income.</w:t>
            </w:r>
          </w:p>
          <w:p w14:paraId="0C11927A" w14:textId="77777777" w:rsidR="00DF34D7" w:rsidRPr="00D12BD6" w:rsidRDefault="00DF34D7" w:rsidP="004562CF">
            <w:pPr>
              <w:pStyle w:val="BulletColumn"/>
              <w:numPr>
                <w:ilvl w:val="0"/>
                <w:numId w:val="81"/>
              </w:numPr>
            </w:pPr>
            <w:r w:rsidRPr="00D12BD6">
              <w:t>Statement of Financial Position.</w:t>
            </w:r>
          </w:p>
          <w:p w14:paraId="192D05B9" w14:textId="77777777" w:rsidR="00DF34D7" w:rsidRPr="00D12BD6" w:rsidRDefault="00DF34D7" w:rsidP="004562CF">
            <w:pPr>
              <w:pStyle w:val="BulletColumn"/>
              <w:numPr>
                <w:ilvl w:val="0"/>
                <w:numId w:val="81"/>
              </w:numPr>
            </w:pPr>
            <w:r w:rsidRPr="00D12BD6">
              <w:t>Statement of Changes in Equity.</w:t>
            </w:r>
          </w:p>
          <w:p w14:paraId="6F4154E8" w14:textId="77777777" w:rsidR="00DF34D7" w:rsidRPr="00D12BD6" w:rsidRDefault="00DF34D7" w:rsidP="004562CF">
            <w:pPr>
              <w:pStyle w:val="BulletColumn"/>
              <w:numPr>
                <w:ilvl w:val="0"/>
                <w:numId w:val="81"/>
              </w:numPr>
            </w:pPr>
            <w:r w:rsidRPr="00D12BD6">
              <w:t>Statement of Cash Flows.</w:t>
            </w:r>
          </w:p>
          <w:p w14:paraId="38634C28" w14:textId="77777777" w:rsidR="00DF34D7" w:rsidRPr="00D12BD6" w:rsidRDefault="00DF34D7" w:rsidP="004562CF">
            <w:pPr>
              <w:pStyle w:val="BulletColumn"/>
              <w:numPr>
                <w:ilvl w:val="0"/>
                <w:numId w:val="81"/>
              </w:numPr>
            </w:pPr>
            <w:r w:rsidRPr="00D12BD6">
              <w:t>Notes to and forming part of the Financial Statements.</w:t>
            </w:r>
          </w:p>
          <w:p w14:paraId="546D6861" w14:textId="77777777" w:rsidR="00DF34D7" w:rsidRDefault="00DF34D7" w:rsidP="004E63EA">
            <w:pPr>
              <w:pStyle w:val="newBODYTEXT"/>
              <w:spacing w:before="240" w:after="0"/>
            </w:pPr>
            <w:r w:rsidRPr="00D12BD6">
              <w:t>The financial statements are prepared by our finance area, reviewed by our CEO and ARMC and then audited by the QAO.</w:t>
            </w:r>
          </w:p>
        </w:tc>
      </w:tr>
    </w:tbl>
    <w:p w14:paraId="308DDFF5" w14:textId="77777777" w:rsidR="00DF34D7" w:rsidRDefault="00DF34D7" w:rsidP="00DF34D7">
      <w:pPr>
        <w:pStyle w:val="newBODYTEXT"/>
        <w:spacing w:after="0"/>
      </w:pPr>
    </w:p>
    <w:p w14:paraId="4DD59903" w14:textId="77777777" w:rsidR="00BA133F" w:rsidRPr="00C04711" w:rsidRDefault="00BA133F" w:rsidP="00C04711">
      <w:pPr>
        <w:pStyle w:val="DHeadingCalibri14"/>
        <w:ind w:right="-425"/>
        <w:rPr>
          <w:sz w:val="32"/>
          <w:szCs w:val="32"/>
        </w:rPr>
      </w:pPr>
      <w:r w:rsidRPr="00C04711">
        <w:rPr>
          <w:sz w:val="32"/>
          <w:szCs w:val="32"/>
        </w:rPr>
        <w:t>Statement of Comprehensive Income</w:t>
      </w:r>
    </w:p>
    <w:p w14:paraId="165BEE38" w14:textId="77777777" w:rsidR="00BA133F" w:rsidRPr="00D12BD6" w:rsidRDefault="00BA133F" w:rsidP="00BA133F">
      <w:pPr>
        <w:pStyle w:val="newBODYTEXT"/>
      </w:pPr>
      <w:r w:rsidRPr="00D12BD6">
        <w:t>The Statement of Comprehensive Income measures an entity’s financial performance over a specific period (usually 12-months). The Statement of Comprehensive Income comprises of a profit and loss statement which compares revenues received against expenses incurred. Excess revenue over expenses results in an operating surplus, while excess expenses over revenue results in an operating deficit.</w:t>
      </w:r>
    </w:p>
    <w:p w14:paraId="5FCEA3EC" w14:textId="77777777" w:rsidR="00BA133F" w:rsidRPr="00D12BD6" w:rsidRDefault="00BA133F" w:rsidP="00BA133F">
      <w:pPr>
        <w:pStyle w:val="newBODYTEXT"/>
      </w:pPr>
      <w:r w:rsidRPr="00D12BD6">
        <w:t>For the year ended 30 June 2025, our revenues exceeded expenses by $1.156 million, resulting in an operating surplus. The CCC deferred $9.0 million in funding to future years to invest in the development of new Investigation Case Management Systems for its crime and corruption functions and other digital transformation projects.</w:t>
      </w:r>
    </w:p>
    <w:p w14:paraId="15737CD0" w14:textId="77777777" w:rsidR="00BA133F" w:rsidRPr="00D12BD6" w:rsidRDefault="00A21844" w:rsidP="007D2B12">
      <w:pPr>
        <w:pStyle w:val="DHeadingCalibri14"/>
      </w:pPr>
      <w:r>
        <w:br w:type="column"/>
      </w:r>
      <w:r w:rsidR="00BA133F" w:rsidRPr="00C04711">
        <w:rPr>
          <w:sz w:val="32"/>
          <w:szCs w:val="32"/>
        </w:rPr>
        <w:t>Statement of Financial Position</w:t>
      </w:r>
    </w:p>
    <w:p w14:paraId="0A87F681" w14:textId="77777777" w:rsidR="00BA133F" w:rsidRPr="00D12BD6" w:rsidRDefault="00BA133F" w:rsidP="00BA133F">
      <w:pPr>
        <w:pStyle w:val="newBODYTEXT"/>
      </w:pPr>
      <w:r w:rsidRPr="00D12BD6">
        <w:t>The Statement of Financial Position provides a snapshot of the financial health of an entity at the end of the reporting period. It presents the value of the assets held, amounts owing (liabilities), and the equity (net worth) of the entity.</w:t>
      </w:r>
    </w:p>
    <w:p w14:paraId="1D087C85" w14:textId="77777777" w:rsidR="00A21844" w:rsidRDefault="00BA133F" w:rsidP="00A21844">
      <w:pPr>
        <w:pStyle w:val="newBODYTEXT"/>
      </w:pPr>
      <w:r w:rsidRPr="00D12BD6">
        <w:t xml:space="preserve">As </w:t>
      </w:r>
      <w:proofErr w:type="gramStart"/>
      <w:r w:rsidRPr="00D12BD6">
        <w:t>at</w:t>
      </w:r>
      <w:proofErr w:type="gramEnd"/>
      <w:r w:rsidRPr="00D12BD6">
        <w:t xml:space="preserve"> 30 June 2025, our equity was valued at $31.011 million, increasing by $1.156 million due to the operating surplus for 2024–25.</w:t>
      </w:r>
    </w:p>
    <w:p w14:paraId="699DC2FF" w14:textId="77777777" w:rsidR="00BA133F" w:rsidRPr="00D31C0F" w:rsidRDefault="00BA133F" w:rsidP="00C04711">
      <w:pPr>
        <w:pStyle w:val="EHeadingCalibri14"/>
        <w:ind w:right="-425"/>
        <w:outlineLvl w:val="3"/>
        <w:rPr>
          <w:sz w:val="24"/>
          <w:szCs w:val="24"/>
        </w:rPr>
      </w:pPr>
      <w:r w:rsidRPr="00D31C0F">
        <w:rPr>
          <w:sz w:val="24"/>
          <w:szCs w:val="24"/>
        </w:rPr>
        <w:t>Assets</w:t>
      </w:r>
    </w:p>
    <w:p w14:paraId="644E91D1" w14:textId="77777777" w:rsidR="00BA133F" w:rsidRPr="00D12BD6" w:rsidRDefault="00BA133F" w:rsidP="00BA133F">
      <w:pPr>
        <w:pStyle w:val="newBODYTEXT"/>
      </w:pPr>
      <w:r w:rsidRPr="00D12BD6">
        <w:t xml:space="preserve">Assets are items of value controlled by an entity, from which future economic benefits are expected to flow to the entity. Assets are classed as ‘current assets’ or ‘non-current </w:t>
      </w:r>
      <w:proofErr w:type="gramStart"/>
      <w:r w:rsidRPr="00D12BD6">
        <w:t>assets’</w:t>
      </w:r>
      <w:proofErr w:type="gramEnd"/>
      <w:r w:rsidRPr="00D12BD6">
        <w:t>.</w:t>
      </w:r>
    </w:p>
    <w:p w14:paraId="353CEF52" w14:textId="77777777" w:rsidR="00BA133F" w:rsidRPr="00D12BD6" w:rsidRDefault="00BA133F" w:rsidP="00BA133F">
      <w:pPr>
        <w:pStyle w:val="newBODYTEXT"/>
      </w:pPr>
      <w:r w:rsidRPr="00D12BD6">
        <w:t>Current assets are those assets that can be readily converted into cash within the next 12-months. Our current assets include cash, trade debtors and other receivables, and pre-paid expenditure.</w:t>
      </w:r>
    </w:p>
    <w:p w14:paraId="7DB5E1F2" w14:textId="77777777" w:rsidR="00BA133F" w:rsidRDefault="00BA133F" w:rsidP="00BA133F">
      <w:pPr>
        <w:pStyle w:val="newBODYTEXT"/>
      </w:pPr>
      <w:r w:rsidRPr="00D12BD6">
        <w:t xml:space="preserve">Non-current assets are those assets that are not easily converted into cash and that an entity does not expect to convert into cash within the next </w:t>
      </w:r>
      <w:r w:rsidR="00DF34D7">
        <w:br/>
      </w:r>
      <w:r w:rsidRPr="00D12BD6">
        <w:t xml:space="preserve">12-months. </w:t>
      </w:r>
      <w:proofErr w:type="gramStart"/>
      <w:r w:rsidRPr="00D12BD6">
        <w:t>At</w:t>
      </w:r>
      <w:proofErr w:type="gramEnd"/>
      <w:r w:rsidRPr="00D12BD6">
        <w:t xml:space="preserve"> 30 June 2025, our non-current assets of $4.341 million included the book value of leasehold improvements, motor vehicles, computer and other technical equipment, software (intangibles), and work in progress.</w:t>
      </w:r>
    </w:p>
    <w:p w14:paraId="45A9F3DB" w14:textId="77777777" w:rsidR="00DF34D7" w:rsidRDefault="00DF34D7">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23FCE49D" w14:textId="77777777" w:rsidR="00BA133F" w:rsidRPr="00D31C0F" w:rsidRDefault="00BA133F" w:rsidP="00C04711">
      <w:pPr>
        <w:pStyle w:val="EHeadingCalibri14"/>
        <w:ind w:right="-425"/>
        <w:outlineLvl w:val="3"/>
        <w:rPr>
          <w:sz w:val="24"/>
          <w:szCs w:val="24"/>
        </w:rPr>
      </w:pPr>
      <w:r w:rsidRPr="00D31C0F">
        <w:rPr>
          <w:sz w:val="24"/>
          <w:szCs w:val="24"/>
        </w:rPr>
        <w:t>Liabilities</w:t>
      </w:r>
    </w:p>
    <w:p w14:paraId="37DB1C86" w14:textId="77777777" w:rsidR="00BA133F" w:rsidRPr="003B3114" w:rsidRDefault="00BA133F" w:rsidP="00BA133F">
      <w:pPr>
        <w:pStyle w:val="newBODYTEXT"/>
      </w:pPr>
      <w:r w:rsidRPr="003B3114">
        <w:t xml:space="preserve">Liabilities are the amounts owed by the entity. Similarly, to assets, they are classed as ‘current liabilities’ and ‘non-current </w:t>
      </w:r>
      <w:proofErr w:type="gramStart"/>
      <w:r w:rsidRPr="003B3114">
        <w:t>liabilities’</w:t>
      </w:r>
      <w:proofErr w:type="gramEnd"/>
      <w:r w:rsidRPr="003B3114">
        <w:t>.</w:t>
      </w:r>
    </w:p>
    <w:p w14:paraId="6BE21113" w14:textId="77777777" w:rsidR="00DF34D7" w:rsidRDefault="00BA133F" w:rsidP="004B0AE0">
      <w:pPr>
        <w:pStyle w:val="newBODYTEXT"/>
      </w:pPr>
      <w:r w:rsidRPr="003B3114">
        <w:t>Current liabilities are amounts owing that an entity plans to pay within the next 12-months. Our current liabilities include amounts owed to suppliers (usually settled on 20-day terms), amounts owing for leave entitlements to be paid to the Annual Leave Central Scheme, provisions for expenditure incurred based on contractual obligations and expected to be settled within the next 12-months.</w:t>
      </w:r>
    </w:p>
    <w:p w14:paraId="5AB60248" w14:textId="77777777" w:rsidR="00056AA0" w:rsidRDefault="00BA133F" w:rsidP="004B0AE0">
      <w:pPr>
        <w:pStyle w:val="newBODYTEXT"/>
      </w:pPr>
      <w:r w:rsidRPr="003B3114">
        <w:t xml:space="preserve">Non-current liabilities are those liabilities which an entity is not expected to pay within 12-months or which the entity has no legal requirement to settle within the next 12-months. Our non-current liabilities relate to the provision for costs to restore the leased premises to its original condition and deferred lease liabilities which have arisen due to recognising lease payments in accordance with the new leasing standard implemented on 1 July 2019 (see </w:t>
      </w:r>
      <w:r w:rsidRPr="00F018D4">
        <w:t>Notes 10 and 11</w:t>
      </w:r>
      <w:r w:rsidRPr="003B3114">
        <w:t>) over the term of the lease</w:t>
      </w:r>
      <w:r w:rsidR="00FF5DBA">
        <w:t>.</w:t>
      </w:r>
    </w:p>
    <w:p w14:paraId="13827214" w14:textId="77777777" w:rsidR="00BA133F" w:rsidRPr="00D31C0F" w:rsidRDefault="00BA133F" w:rsidP="00C04711">
      <w:pPr>
        <w:pStyle w:val="EHeadingCalibri14"/>
        <w:ind w:right="-425"/>
        <w:outlineLvl w:val="3"/>
        <w:rPr>
          <w:sz w:val="24"/>
          <w:szCs w:val="24"/>
        </w:rPr>
      </w:pPr>
      <w:r w:rsidRPr="00D31C0F">
        <w:rPr>
          <w:sz w:val="24"/>
          <w:szCs w:val="24"/>
        </w:rPr>
        <w:t>Net assets</w:t>
      </w:r>
    </w:p>
    <w:p w14:paraId="0E5F2EA7" w14:textId="77777777" w:rsidR="00BA133F" w:rsidRPr="003B3114" w:rsidRDefault="00BA133F" w:rsidP="00BA133F">
      <w:pPr>
        <w:pStyle w:val="newBODYTEXT"/>
      </w:pPr>
      <w:r w:rsidRPr="003B3114">
        <w:t xml:space="preserve">This term is used to describe the difference between the value of total assets and the value of total liabilities. It represents the net worth of the CCC as </w:t>
      </w:r>
      <w:proofErr w:type="gramStart"/>
      <w:r w:rsidRPr="003B3114">
        <w:t>at</w:t>
      </w:r>
      <w:proofErr w:type="gramEnd"/>
      <w:r w:rsidRPr="003B3114">
        <w:t xml:space="preserve"> 30 June 2025.</w:t>
      </w:r>
    </w:p>
    <w:p w14:paraId="748D77C9" w14:textId="77777777" w:rsidR="00BA133F" w:rsidRPr="00D31C0F" w:rsidRDefault="00BA133F" w:rsidP="00C04711">
      <w:pPr>
        <w:pStyle w:val="EHeadingCalibri14"/>
        <w:ind w:right="-425"/>
        <w:outlineLvl w:val="3"/>
        <w:rPr>
          <w:sz w:val="24"/>
          <w:szCs w:val="24"/>
        </w:rPr>
      </w:pPr>
      <w:r w:rsidRPr="00D31C0F">
        <w:rPr>
          <w:sz w:val="24"/>
          <w:szCs w:val="24"/>
        </w:rPr>
        <w:t>Equity</w:t>
      </w:r>
    </w:p>
    <w:p w14:paraId="72393FEB" w14:textId="77777777" w:rsidR="00F368CD" w:rsidRDefault="00BA133F" w:rsidP="00F368CD">
      <w:pPr>
        <w:pStyle w:val="newBODYTEXT"/>
        <w:spacing w:after="0"/>
      </w:pPr>
      <w:r w:rsidRPr="003B3114">
        <w:t xml:space="preserve">Equity is the net worth of the entity and is represented by total assets </w:t>
      </w:r>
      <w:proofErr w:type="gramStart"/>
      <w:r w:rsidRPr="003B3114">
        <w:t>less</w:t>
      </w:r>
      <w:proofErr w:type="gramEnd"/>
      <w:r w:rsidRPr="003B3114">
        <w:t xml:space="preserve"> total liabilities in the Statement of Financial Position. An entity’s equity balance is made up of initial capital (contributions), accumulated surplus/deficit and reserves.</w:t>
      </w:r>
      <w:r w:rsidR="009D7072">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p>
    <w:p w14:paraId="19561BC6" w14:textId="77777777" w:rsidR="00F368CD" w:rsidRDefault="00F368CD" w:rsidP="009D7072">
      <w:pPr>
        <w:pStyle w:val="EHeadingCalibri14"/>
      </w:pPr>
      <w:r w:rsidRPr="00F368CD">
        <w:t>Statement of Changes in Equity</w:t>
      </w:r>
    </w:p>
    <w:p w14:paraId="17744915" w14:textId="77777777" w:rsidR="00F368CD" w:rsidRDefault="00F368CD" w:rsidP="00F368CD">
      <w:pPr>
        <w:pStyle w:val="newBODYTEXT"/>
      </w:pPr>
      <w:r w:rsidRPr="003B3114">
        <w:t>The Statement of Changes in Equity details movements in the equity of an entity during the reporting period. The equity balance is affected by the operating result (surplus or deficit) for the period, equity injections or withdrawals, and asset revaluations.</w:t>
      </w:r>
    </w:p>
    <w:p w14:paraId="63246F69" w14:textId="77777777" w:rsidR="00BA133F" w:rsidRPr="003B3114" w:rsidRDefault="00BA133F" w:rsidP="00F368CD">
      <w:pPr>
        <w:pStyle w:val="EHeadingCalibri14"/>
      </w:pPr>
      <w:r w:rsidRPr="003B3114">
        <w:t>Statement of Cash Flows</w:t>
      </w:r>
    </w:p>
    <w:p w14:paraId="07D3059C" w14:textId="77777777" w:rsidR="00DF34D7" w:rsidRDefault="00BA133F" w:rsidP="002A5C6F">
      <w:pPr>
        <w:pStyle w:val="newBODYTEXT"/>
        <w:spacing w:after="0"/>
      </w:pPr>
      <w:r w:rsidRPr="003B3114">
        <w:t xml:space="preserve">This statement shows the actual movements of cash during the financial year. During the 2024–25 financial year, we received $75.795 million in cash and paid out $73.140 million in cash to manage our operating activities. In addition, $1.84 million in cash was invested in capital acquisitions. Our cash balance </w:t>
      </w:r>
      <w:proofErr w:type="gramStart"/>
      <w:r w:rsidRPr="003B3114">
        <w:t>at</w:t>
      </w:r>
      <w:proofErr w:type="gramEnd"/>
      <w:r w:rsidRPr="003B3114">
        <w:t xml:space="preserve"> 30 June 2025 was $27.388 million compared with $25.931 million at 30 June 2024. </w:t>
      </w:r>
      <w:r w:rsidR="00DF34D7">
        <w:br/>
      </w:r>
      <w:r w:rsidRPr="003B3114">
        <w:t>The increase in cash of $1.457 million is mainly due to the current year operating surplus plus depreciation and amortisation expenses when compared with capital expenditure for the year to 30 June 2025.</w:t>
      </w:r>
    </w:p>
    <w:p w14:paraId="458AEBD1" w14:textId="77777777" w:rsidR="00DF34D7" w:rsidRDefault="00DF34D7" w:rsidP="002A5C6F">
      <w:pPr>
        <w:pStyle w:val="newBODYTEXT"/>
        <w:spacing w:after="0"/>
      </w:pPr>
    </w:p>
    <w:p w14:paraId="7D8588F7" w14:textId="77777777" w:rsidR="00BA133F" w:rsidRPr="009D7072" w:rsidRDefault="00BA133F" w:rsidP="009D7072">
      <w:pPr>
        <w:pStyle w:val="EHeadingCalibri14"/>
        <w:rPr>
          <w:sz w:val="24"/>
          <w:szCs w:val="24"/>
        </w:rPr>
      </w:pPr>
      <w:r w:rsidRPr="009D7072">
        <w:rPr>
          <w:sz w:val="24"/>
          <w:szCs w:val="24"/>
        </w:rPr>
        <w:t>Notes to and forming part of the Financial Statements</w:t>
      </w:r>
    </w:p>
    <w:p w14:paraId="06E455FC" w14:textId="77777777" w:rsidR="00BA133F" w:rsidRPr="003B3114" w:rsidRDefault="00BA133F" w:rsidP="00BA133F">
      <w:pPr>
        <w:pStyle w:val="newBODYTEXT"/>
      </w:pPr>
      <w:r w:rsidRPr="003B3114">
        <w:t>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r w:rsidR="00FF5DBA">
        <w:t>.</w:t>
      </w:r>
    </w:p>
    <w:p w14:paraId="00C3478B" w14:textId="77777777" w:rsidR="0083191D" w:rsidRDefault="0083191D" w:rsidP="00BA133F">
      <w:pPr>
        <w:pStyle w:val="Heading2"/>
        <w:sectPr w:rsidR="0083191D" w:rsidSect="00AB68FC">
          <w:type w:val="continuous"/>
          <w:pgSz w:w="11906" w:h="16838"/>
          <w:pgMar w:top="2268" w:right="1418" w:bottom="1588" w:left="1418" w:header="720" w:footer="567" w:gutter="0"/>
          <w:cols w:num="2" w:space="567"/>
          <w:docGrid w:linePitch="360"/>
          <w15:footnoteColumns w:val="1"/>
        </w:sectPr>
      </w:pPr>
    </w:p>
    <w:p w14:paraId="5E9C4C4D" w14:textId="77777777" w:rsidR="00AB4CE9" w:rsidRPr="00D56B97" w:rsidRDefault="00510B89" w:rsidP="00510B89">
      <w:pPr>
        <w:pStyle w:val="Heading2"/>
        <w:spacing w:after="0"/>
        <w:rPr>
          <w:color w:val="FFFFFF" w:themeColor="background1"/>
        </w:rPr>
      </w:pPr>
      <w:bookmarkStart w:id="568" w:name="_Financial_statements"/>
      <w:bookmarkEnd w:id="557"/>
      <w:bookmarkEnd w:id="558"/>
      <w:bookmarkEnd w:id="559"/>
      <w:bookmarkEnd w:id="560"/>
      <w:bookmarkEnd w:id="561"/>
      <w:bookmarkEnd w:id="562"/>
      <w:bookmarkEnd w:id="563"/>
      <w:bookmarkEnd w:id="564"/>
      <w:bookmarkEnd w:id="565"/>
      <w:bookmarkEnd w:id="566"/>
      <w:bookmarkEnd w:id="568"/>
      <w:r w:rsidRPr="00D56B97">
        <w:rPr>
          <w:color w:val="FFFFFF" w:themeColor="background1"/>
        </w:rPr>
        <w:t>Financial statements</w:t>
      </w:r>
    </w:p>
    <w:p w14:paraId="2D2817A4" w14:textId="77777777" w:rsidR="00AB4CE9" w:rsidRPr="00392028" w:rsidRDefault="00AB4CE9" w:rsidP="00AB4CE9">
      <w:pPr>
        <w:widowControl w:val="0"/>
        <w:tabs>
          <w:tab w:val="left" w:pos="8492"/>
        </w:tabs>
        <w:autoSpaceDE w:val="0"/>
        <w:autoSpaceDN w:val="0"/>
        <w:spacing w:after="0"/>
        <w:rPr>
          <w:rFonts w:ascii="Calibri" w:eastAsia="Calibri" w:hAnsi="Calibri" w:cs="Calibri"/>
          <w:b/>
          <w:sz w:val="22"/>
          <w:lang w:val="en-US"/>
        </w:rPr>
      </w:pPr>
      <w:bookmarkStart w:id="569" w:name="FinancialStatements"/>
      <w:r w:rsidRPr="00392028">
        <w:rPr>
          <w:rFonts w:ascii="Calibri" w:eastAsia="Calibri" w:hAnsi="Calibri" w:cs="Calibri"/>
          <w:b/>
          <w:spacing w:val="-2"/>
          <w:sz w:val="24"/>
          <w:lang w:val="en-US"/>
        </w:rPr>
        <w:t>Contents</w:t>
      </w:r>
      <w:bookmarkEnd w:id="569"/>
      <w:r w:rsidRPr="00392028">
        <w:rPr>
          <w:rFonts w:ascii="Calibri" w:eastAsia="Calibri" w:hAnsi="Calibri" w:cs="Calibri"/>
          <w:b/>
          <w:sz w:val="24"/>
          <w:lang w:val="en-US"/>
        </w:rPr>
        <w:tab/>
      </w:r>
      <w:r w:rsidRPr="00392028">
        <w:rPr>
          <w:rFonts w:ascii="Calibri" w:eastAsia="Calibri" w:hAnsi="Calibri" w:cs="Calibri"/>
          <w:b/>
          <w:spacing w:val="-4"/>
          <w:sz w:val="22"/>
          <w:lang w:val="en-US"/>
        </w:rPr>
        <w:t>Page</w:t>
      </w:r>
    </w:p>
    <w:p w14:paraId="761FC292"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Comprehensive Income</w:t>
      </w:r>
      <w:r w:rsidRPr="00E262E9">
        <w:rPr>
          <w:rFonts w:ascii="Calibri" w:eastAsia="Calibri" w:hAnsi="Calibri" w:cs="Calibri"/>
          <w:szCs w:val="20"/>
          <w:lang w:val="en-US"/>
        </w:rPr>
        <w:tab/>
      </w:r>
      <w:hyperlink w:anchor="StatementofComprehensiveIncome" w:history="1">
        <w:r w:rsidR="009149A6" w:rsidRPr="00E262E9">
          <w:rPr>
            <w:rFonts w:ascii="Calibri" w:eastAsia="Calibri" w:hAnsi="Calibri" w:cs="Calibri"/>
            <w:szCs w:val="20"/>
            <w:lang w:val="en-US"/>
          </w:rPr>
          <w:t>8</w:t>
        </w:r>
        <w:r w:rsidR="009D7072" w:rsidRPr="00E262E9">
          <w:rPr>
            <w:rFonts w:ascii="Calibri" w:eastAsia="Calibri" w:hAnsi="Calibri" w:cs="Calibri"/>
            <w:szCs w:val="20"/>
            <w:lang w:val="en-US"/>
          </w:rPr>
          <w:t>8</w:t>
        </w:r>
      </w:hyperlink>
    </w:p>
    <w:p w14:paraId="3B784CA2"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Financial Position</w:t>
      </w:r>
      <w:r w:rsidRPr="00E262E9">
        <w:rPr>
          <w:rFonts w:ascii="Calibri" w:eastAsia="Calibri" w:hAnsi="Calibri" w:cs="Calibri"/>
          <w:szCs w:val="20"/>
          <w:lang w:val="en-US"/>
        </w:rPr>
        <w:tab/>
      </w:r>
      <w:hyperlink w:anchor="StatementofFinancialPosition" w:history="1">
        <w:r w:rsidR="009D7072" w:rsidRPr="00E262E9">
          <w:rPr>
            <w:rFonts w:ascii="Calibri" w:eastAsia="Calibri" w:hAnsi="Calibri" w:cs="Calibri"/>
            <w:szCs w:val="20"/>
            <w:lang w:val="en-US"/>
          </w:rPr>
          <w:t>89</w:t>
        </w:r>
      </w:hyperlink>
    </w:p>
    <w:p w14:paraId="1120A46B"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Changes in Equity</w:t>
      </w:r>
      <w:r w:rsidRPr="00E262E9">
        <w:rPr>
          <w:rFonts w:ascii="Calibri" w:eastAsia="Calibri" w:hAnsi="Calibri" w:cs="Calibri"/>
          <w:szCs w:val="20"/>
          <w:lang w:val="en-US"/>
        </w:rPr>
        <w:tab/>
      </w:r>
      <w:hyperlink w:anchor="StatementofChangeinEquity" w:history="1">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0</w:t>
        </w:r>
      </w:hyperlink>
    </w:p>
    <w:p w14:paraId="2C504DE0" w14:textId="77777777" w:rsidR="00AB4CE9" w:rsidRPr="00E262E9" w:rsidRDefault="00AB4CE9" w:rsidP="00AB4C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Cash Flows</w:t>
      </w:r>
      <w:r w:rsidRPr="00E262E9">
        <w:rPr>
          <w:rFonts w:ascii="Calibri" w:eastAsia="Calibri" w:hAnsi="Calibri" w:cs="Calibri"/>
          <w:szCs w:val="20"/>
          <w:lang w:val="en-US"/>
        </w:rPr>
        <w:tab/>
      </w:r>
      <w:hyperlink w:anchor="StatementofCashFlows" w:history="1">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1</w:t>
        </w:r>
      </w:hyperlink>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2</w:t>
      </w:r>
    </w:p>
    <w:p w14:paraId="1FC85C46"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Notes to and forming part of the Financial Statements</w:t>
      </w:r>
      <w:r w:rsidRPr="00E262E9">
        <w:rPr>
          <w:rFonts w:ascii="Calibri" w:eastAsia="Calibri" w:hAnsi="Calibri" w:cs="Calibri"/>
          <w:szCs w:val="20"/>
          <w:lang w:val="en-US"/>
        </w:rPr>
        <w:tab/>
      </w:r>
      <w:hyperlink w:anchor="NotesformingpartoftheFinancialStatements" w:history="1">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3</w:t>
        </w:r>
      </w:hyperlink>
      <w:r w:rsidR="009149A6" w:rsidRPr="00E262E9">
        <w:rPr>
          <w:rFonts w:ascii="Calibri" w:eastAsia="Calibri" w:hAnsi="Calibri" w:cs="Calibri"/>
          <w:szCs w:val="20"/>
          <w:lang w:val="en-US"/>
        </w:rPr>
        <w:t>–11</w:t>
      </w:r>
      <w:r w:rsidR="009D7072" w:rsidRPr="00E262E9">
        <w:rPr>
          <w:rFonts w:ascii="Calibri" w:eastAsia="Calibri" w:hAnsi="Calibri" w:cs="Calibri"/>
          <w:szCs w:val="20"/>
          <w:lang w:val="en-US"/>
        </w:rPr>
        <w:t>7</w:t>
      </w:r>
    </w:p>
    <w:p w14:paraId="6488B15C"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Management Certificate</w:t>
      </w:r>
      <w:r w:rsidRPr="00E262E9">
        <w:rPr>
          <w:rFonts w:ascii="Calibri" w:eastAsia="Calibri" w:hAnsi="Calibri" w:cs="Calibri"/>
          <w:szCs w:val="20"/>
          <w:lang w:val="en-US"/>
        </w:rPr>
        <w:tab/>
      </w:r>
      <w:hyperlink w:anchor="ManagementCertificate" w:history="1">
        <w:r w:rsidR="009149A6" w:rsidRPr="00E262E9">
          <w:rPr>
            <w:rFonts w:ascii="Calibri" w:eastAsia="Calibri" w:hAnsi="Calibri" w:cs="Calibri"/>
            <w:szCs w:val="20"/>
            <w:lang w:val="en-US"/>
          </w:rPr>
          <w:t>11</w:t>
        </w:r>
        <w:r w:rsidR="009D7072" w:rsidRPr="00E262E9">
          <w:rPr>
            <w:rFonts w:ascii="Calibri" w:eastAsia="Calibri" w:hAnsi="Calibri" w:cs="Calibri"/>
            <w:szCs w:val="20"/>
            <w:lang w:val="en-US"/>
          </w:rPr>
          <w:t>8</w:t>
        </w:r>
      </w:hyperlink>
    </w:p>
    <w:p w14:paraId="6B08FEA5"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531DF32E"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3F0713A3"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0D892B96"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6259C506" w14:textId="77777777" w:rsidR="00AB4CE9" w:rsidRPr="00392028" w:rsidRDefault="00AB4CE9" w:rsidP="00AB4CE9">
      <w:pPr>
        <w:widowControl w:val="0"/>
        <w:autoSpaceDE w:val="0"/>
        <w:autoSpaceDN w:val="0"/>
        <w:spacing w:before="38" w:after="0"/>
        <w:rPr>
          <w:rFonts w:ascii="Calibri" w:eastAsia="Calibri" w:hAnsi="Calibri" w:cs="Calibri"/>
          <w:szCs w:val="20"/>
          <w:lang w:val="en-US"/>
        </w:rPr>
      </w:pPr>
    </w:p>
    <w:p w14:paraId="28E8657A" w14:textId="77777777" w:rsidR="00AB4CE9" w:rsidRPr="00392028" w:rsidRDefault="00AB4CE9" w:rsidP="00FC665D">
      <w:pPr>
        <w:widowControl w:val="0"/>
        <w:autoSpaceDE w:val="0"/>
        <w:autoSpaceDN w:val="0"/>
        <w:spacing w:after="0"/>
        <w:rPr>
          <w:rFonts w:ascii="Calibri" w:eastAsia="Arial" w:hAnsi="Arial" w:cs="Arial"/>
          <w:b/>
          <w:bCs/>
          <w:sz w:val="24"/>
          <w:szCs w:val="24"/>
          <w:lang w:val="en-US"/>
        </w:rPr>
      </w:pPr>
      <w:r w:rsidRPr="00392028">
        <w:rPr>
          <w:rFonts w:ascii="Calibri" w:eastAsia="Arial" w:hAnsi="Arial" w:cs="Arial"/>
          <w:b/>
          <w:bCs/>
          <w:sz w:val="24"/>
          <w:szCs w:val="24"/>
          <w:lang w:val="en-US"/>
        </w:rPr>
        <w:t>General</w:t>
      </w:r>
      <w:r w:rsidRPr="00392028">
        <w:rPr>
          <w:rFonts w:ascii="Calibri" w:eastAsia="Arial" w:hAnsi="Arial" w:cs="Arial"/>
          <w:b/>
          <w:bCs/>
          <w:spacing w:val="-2"/>
          <w:sz w:val="24"/>
          <w:szCs w:val="24"/>
          <w:lang w:val="en-US"/>
        </w:rPr>
        <w:t xml:space="preserve"> information</w:t>
      </w:r>
    </w:p>
    <w:p w14:paraId="7689BB2E" w14:textId="77777777" w:rsidR="00AB4CE9" w:rsidRPr="00392028" w:rsidRDefault="00AB4CE9" w:rsidP="00AB4CE9">
      <w:pPr>
        <w:widowControl w:val="0"/>
        <w:autoSpaceDE w:val="0"/>
        <w:autoSpaceDN w:val="0"/>
        <w:spacing w:before="122" w:after="0"/>
        <w:rPr>
          <w:rFonts w:ascii="Calibri" w:eastAsia="Calibri" w:hAnsi="Calibri" w:cs="Calibri"/>
          <w:szCs w:val="20"/>
          <w:lang w:val="en-US"/>
        </w:rPr>
      </w:pPr>
      <w:r w:rsidRPr="00392028">
        <w:rPr>
          <w:rFonts w:ascii="Calibri" w:eastAsia="Calibri" w:hAnsi="Calibri" w:cs="Calibri"/>
          <w:szCs w:val="20"/>
          <w:lang w:val="en-US"/>
        </w:rPr>
        <w:t xml:space="preserve">These financial statements cover the Crime and Corruption Commission (CCC), an independent statutory body established under the </w:t>
      </w:r>
      <w:r w:rsidRPr="00392028">
        <w:rPr>
          <w:rFonts w:ascii="Calibri" w:eastAsia="Calibri" w:hAnsi="Calibri" w:cs="Calibri"/>
          <w:i/>
          <w:szCs w:val="20"/>
          <w:lang w:val="en-US"/>
        </w:rPr>
        <w:t>Crime and Corruption Act 2001</w:t>
      </w:r>
      <w:r w:rsidRPr="00392028">
        <w:rPr>
          <w:rFonts w:ascii="Calibri" w:eastAsia="Calibri" w:hAnsi="Calibri" w:cs="Calibri"/>
          <w:szCs w:val="20"/>
          <w:lang w:val="en-US"/>
        </w:rPr>
        <w:t>, which reports directly to the Queensland Parliament.</w:t>
      </w:r>
    </w:p>
    <w:p w14:paraId="1CDEC6F4" w14:textId="77777777" w:rsidR="00AB4CE9" w:rsidRPr="00392028" w:rsidRDefault="00AB4CE9" w:rsidP="00AB4CE9">
      <w:pPr>
        <w:widowControl w:val="0"/>
        <w:autoSpaceDE w:val="0"/>
        <w:autoSpaceDN w:val="0"/>
        <w:spacing w:before="121" w:after="0"/>
        <w:rPr>
          <w:rFonts w:ascii="Calibri" w:eastAsia="Calibri" w:hAnsi="Calibri" w:cs="Calibri"/>
          <w:szCs w:val="20"/>
          <w:lang w:val="en-US"/>
        </w:rPr>
      </w:pPr>
      <w:r w:rsidRPr="00392028">
        <w:rPr>
          <w:rFonts w:ascii="Calibri" w:eastAsia="Calibri" w:hAnsi="Calibri" w:cs="Calibri"/>
          <w:szCs w:val="20"/>
          <w:lang w:val="en-US"/>
        </w:rPr>
        <w:t xml:space="preserve">For financial reporting purposes, the CCC is a statutory body in terms of the </w:t>
      </w:r>
      <w:r w:rsidRPr="00392028">
        <w:rPr>
          <w:rFonts w:ascii="Calibri" w:eastAsia="Calibri" w:hAnsi="Calibri" w:cs="Calibri"/>
          <w:i/>
          <w:szCs w:val="20"/>
          <w:lang w:val="en-US"/>
        </w:rPr>
        <w:t xml:space="preserve">Financial Accountability Act </w:t>
      </w:r>
      <w:proofErr w:type="gramStart"/>
      <w:r w:rsidRPr="00392028">
        <w:rPr>
          <w:rFonts w:ascii="Calibri" w:eastAsia="Calibri" w:hAnsi="Calibri" w:cs="Calibri"/>
          <w:i/>
          <w:szCs w:val="20"/>
          <w:lang w:val="en-US"/>
        </w:rPr>
        <w:t>2009</w:t>
      </w:r>
      <w:r w:rsidRPr="00392028">
        <w:rPr>
          <w:rFonts w:ascii="Calibri" w:eastAsia="Calibri" w:hAnsi="Calibri" w:cs="Calibri"/>
          <w:szCs w:val="20"/>
          <w:lang w:val="en-US"/>
        </w:rPr>
        <w:t>, and</w:t>
      </w:r>
      <w:proofErr w:type="gramEnd"/>
      <w:r w:rsidRPr="00392028">
        <w:rPr>
          <w:rFonts w:ascii="Calibri" w:eastAsia="Calibri" w:hAnsi="Calibri" w:cs="Calibri"/>
          <w:szCs w:val="20"/>
          <w:lang w:val="en-US"/>
        </w:rPr>
        <w:t xml:space="preserve"> is subsequently consolidated into the whole-of-government financial statements.</w:t>
      </w:r>
    </w:p>
    <w:p w14:paraId="29834034" w14:textId="77777777" w:rsidR="00AB4CE9" w:rsidRPr="00392028" w:rsidRDefault="00AB4CE9" w:rsidP="00AB4CE9">
      <w:pPr>
        <w:widowControl w:val="0"/>
        <w:autoSpaceDE w:val="0"/>
        <w:autoSpaceDN w:val="0"/>
        <w:spacing w:before="119" w:after="0"/>
        <w:rPr>
          <w:rFonts w:ascii="Calibri" w:eastAsia="Calibri" w:hAnsi="Calibri" w:cs="Calibri"/>
          <w:szCs w:val="20"/>
          <w:lang w:val="en-US"/>
        </w:rPr>
      </w:pPr>
      <w:r w:rsidRPr="00392028">
        <w:rPr>
          <w:rFonts w:ascii="Calibri" w:eastAsia="Calibri" w:hAnsi="Calibri" w:cs="Calibri"/>
          <w:szCs w:val="20"/>
          <w:lang w:val="en-US"/>
        </w:rPr>
        <w:t>The</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head</w:t>
      </w:r>
      <w:r w:rsidRPr="00392028">
        <w:rPr>
          <w:rFonts w:ascii="Calibri" w:eastAsia="Calibri" w:hAnsi="Calibri" w:cs="Calibri"/>
          <w:spacing w:val="-3"/>
          <w:szCs w:val="20"/>
          <w:lang w:val="en-US"/>
        </w:rPr>
        <w:t xml:space="preserve"> </w:t>
      </w:r>
      <w:r w:rsidRPr="00392028">
        <w:rPr>
          <w:rFonts w:ascii="Calibri" w:eastAsia="Calibri" w:hAnsi="Calibri" w:cs="Calibri"/>
          <w:szCs w:val="20"/>
          <w:lang w:val="en-US"/>
        </w:rPr>
        <w:t>office</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and</w:t>
      </w:r>
      <w:r w:rsidRPr="00392028">
        <w:rPr>
          <w:rFonts w:ascii="Calibri" w:eastAsia="Calibri" w:hAnsi="Calibri" w:cs="Calibri"/>
          <w:spacing w:val="-4"/>
          <w:szCs w:val="20"/>
          <w:lang w:val="en-US"/>
        </w:rPr>
        <w:t xml:space="preserve"> </w:t>
      </w:r>
      <w:r w:rsidRPr="00392028">
        <w:rPr>
          <w:rFonts w:ascii="Calibri" w:eastAsia="Calibri" w:hAnsi="Calibri" w:cs="Calibri"/>
          <w:szCs w:val="20"/>
          <w:lang w:val="en-US"/>
        </w:rPr>
        <w:t>principal</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place</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business</w:t>
      </w:r>
      <w:r w:rsidRPr="00392028">
        <w:rPr>
          <w:rFonts w:ascii="Calibri" w:eastAsia="Calibri" w:hAnsi="Calibri" w:cs="Calibri"/>
          <w:spacing w:val="-4"/>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CCC</w:t>
      </w:r>
      <w:r w:rsidRPr="00392028">
        <w:rPr>
          <w:rFonts w:ascii="Calibri" w:eastAsia="Calibri" w:hAnsi="Calibri" w:cs="Calibri"/>
          <w:spacing w:val="-6"/>
          <w:szCs w:val="20"/>
          <w:lang w:val="en-US"/>
        </w:rPr>
        <w:t xml:space="preserve"> </w:t>
      </w:r>
      <w:r w:rsidRPr="00392028">
        <w:rPr>
          <w:rFonts w:ascii="Calibri" w:eastAsia="Calibri" w:hAnsi="Calibri" w:cs="Calibri"/>
          <w:spacing w:val="-5"/>
          <w:szCs w:val="20"/>
          <w:lang w:val="en-US"/>
        </w:rPr>
        <w:t>is:</w:t>
      </w:r>
    </w:p>
    <w:p w14:paraId="2B42E242" w14:textId="77777777" w:rsidR="00AB4CE9" w:rsidRPr="00392028" w:rsidRDefault="00AB4CE9" w:rsidP="00AB4CE9">
      <w:pPr>
        <w:widowControl w:val="0"/>
        <w:autoSpaceDE w:val="0"/>
        <w:autoSpaceDN w:val="0"/>
        <w:spacing w:before="1" w:after="0"/>
        <w:rPr>
          <w:rFonts w:ascii="Calibri" w:eastAsia="Calibri" w:hAnsi="Calibri" w:cs="Calibri"/>
          <w:szCs w:val="20"/>
          <w:lang w:val="en-US"/>
        </w:rPr>
      </w:pPr>
      <w:r w:rsidRPr="00392028">
        <w:rPr>
          <w:rFonts w:ascii="Calibri" w:eastAsia="Calibri" w:hAnsi="Calibri" w:cs="Calibri"/>
          <w:szCs w:val="20"/>
          <w:lang w:val="en-US"/>
        </w:rPr>
        <w:t>Level</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2,</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North</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Tower</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Green</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 xml:space="preserve">Square 515 St </w:t>
      </w:r>
      <w:proofErr w:type="spellStart"/>
      <w:r w:rsidRPr="00392028">
        <w:rPr>
          <w:rFonts w:ascii="Calibri" w:eastAsia="Calibri" w:hAnsi="Calibri" w:cs="Calibri"/>
          <w:szCs w:val="20"/>
          <w:lang w:val="en-US"/>
        </w:rPr>
        <w:t>Pauls</w:t>
      </w:r>
      <w:proofErr w:type="spellEnd"/>
      <w:r w:rsidRPr="00392028">
        <w:rPr>
          <w:rFonts w:ascii="Calibri" w:eastAsia="Calibri" w:hAnsi="Calibri" w:cs="Calibri"/>
          <w:szCs w:val="20"/>
          <w:lang w:val="en-US"/>
        </w:rPr>
        <w:t xml:space="preserve"> Terrace</w:t>
      </w:r>
    </w:p>
    <w:p w14:paraId="3FEECFE0" w14:textId="77777777" w:rsidR="00AB4CE9" w:rsidRPr="00392028" w:rsidRDefault="00AB4CE9" w:rsidP="00AB4CE9">
      <w:pPr>
        <w:widowControl w:val="0"/>
        <w:autoSpaceDE w:val="0"/>
        <w:autoSpaceDN w:val="0"/>
        <w:spacing w:after="0" w:line="243" w:lineRule="exact"/>
        <w:rPr>
          <w:rFonts w:ascii="Calibri" w:eastAsia="Calibri" w:hAnsi="Calibri" w:cs="Calibri"/>
          <w:szCs w:val="20"/>
          <w:lang w:val="en-US"/>
        </w:rPr>
      </w:pPr>
      <w:r w:rsidRPr="00392028">
        <w:rPr>
          <w:rFonts w:ascii="Calibri" w:eastAsia="Calibri" w:hAnsi="Calibri" w:cs="Calibri"/>
          <w:szCs w:val="20"/>
          <w:lang w:val="en-US"/>
        </w:rPr>
        <w:t>Fortitude</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Valley</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QLD</w:t>
      </w:r>
      <w:r w:rsidRPr="00392028">
        <w:rPr>
          <w:rFonts w:ascii="Calibri" w:eastAsia="Calibri" w:hAnsi="Calibri" w:cs="Calibri"/>
          <w:spacing w:val="-6"/>
          <w:szCs w:val="20"/>
          <w:lang w:val="en-US"/>
        </w:rPr>
        <w:t xml:space="preserve"> </w:t>
      </w:r>
      <w:r w:rsidRPr="00392028">
        <w:rPr>
          <w:rFonts w:ascii="Calibri" w:eastAsia="Calibri" w:hAnsi="Calibri" w:cs="Calibri"/>
          <w:spacing w:val="-4"/>
          <w:szCs w:val="20"/>
          <w:lang w:val="en-US"/>
        </w:rPr>
        <w:t>4006</w:t>
      </w:r>
    </w:p>
    <w:p w14:paraId="47A98C4E" w14:textId="77777777" w:rsidR="00AB4CE9" w:rsidRPr="00392028" w:rsidRDefault="00AB4CE9" w:rsidP="00AB4CE9">
      <w:pPr>
        <w:widowControl w:val="0"/>
        <w:autoSpaceDE w:val="0"/>
        <w:autoSpaceDN w:val="0"/>
        <w:spacing w:before="121" w:after="0"/>
        <w:rPr>
          <w:rFonts w:ascii="Calibri" w:eastAsia="Calibri" w:hAnsi="Calibri" w:cs="Calibri"/>
          <w:szCs w:val="20"/>
          <w:lang w:val="en-US"/>
        </w:rPr>
      </w:pPr>
      <w:r w:rsidRPr="00392028">
        <w:rPr>
          <w:rFonts w:ascii="Calibri" w:eastAsia="Calibri" w:hAnsi="Calibri" w:cs="Calibri"/>
          <w:szCs w:val="20"/>
          <w:lang w:val="en-US"/>
        </w:rPr>
        <w:t>A</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description</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nature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CCC’s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operations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and</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its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principal</w:t>
      </w:r>
      <w:r w:rsidRPr="00392028">
        <w:rPr>
          <w:rFonts w:ascii="Calibri" w:eastAsia="Calibri" w:hAnsi="Calibri" w:cs="Calibri"/>
          <w:spacing w:val="14"/>
          <w:szCs w:val="20"/>
          <w:lang w:val="en-US"/>
        </w:rPr>
        <w:t xml:space="preserve"> </w:t>
      </w:r>
      <w:r w:rsidRPr="00392028">
        <w:rPr>
          <w:rFonts w:ascii="Calibri" w:eastAsia="Calibri" w:hAnsi="Calibri" w:cs="Calibri"/>
          <w:szCs w:val="20"/>
          <w:lang w:val="en-US"/>
        </w:rPr>
        <w:t>activities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is</w:t>
      </w:r>
      <w:r w:rsidRPr="00392028">
        <w:rPr>
          <w:rFonts w:ascii="Calibri" w:eastAsia="Calibri" w:hAnsi="Calibri" w:cs="Calibri"/>
          <w:spacing w:val="14"/>
          <w:szCs w:val="20"/>
          <w:lang w:val="en-US"/>
        </w:rPr>
        <w:t xml:space="preserve"> </w:t>
      </w:r>
      <w:r w:rsidRPr="00392028">
        <w:rPr>
          <w:rFonts w:ascii="Calibri" w:eastAsia="Calibri" w:hAnsi="Calibri" w:cs="Calibri"/>
          <w:szCs w:val="20"/>
          <w:lang w:val="en-US"/>
        </w:rPr>
        <w:t>included</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in</w:t>
      </w:r>
      <w:r w:rsidRPr="00392028">
        <w:rPr>
          <w:rFonts w:ascii="Calibri" w:eastAsia="Calibri" w:hAnsi="Calibri" w:cs="Calibri"/>
          <w:spacing w:val="14"/>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notes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to</w:t>
      </w:r>
      <w:r w:rsidRPr="00392028">
        <w:rPr>
          <w:rFonts w:ascii="Calibri" w:eastAsia="Calibri" w:hAnsi="Calibri" w:cs="Calibri"/>
          <w:spacing w:val="15"/>
          <w:szCs w:val="20"/>
          <w:lang w:val="en-US"/>
        </w:rPr>
        <w:t xml:space="preserve"> </w:t>
      </w:r>
      <w:r w:rsidRPr="00392028">
        <w:rPr>
          <w:rFonts w:ascii="Calibri" w:eastAsia="Calibri" w:hAnsi="Calibri" w:cs="Calibri"/>
          <w:spacing w:val="-5"/>
          <w:szCs w:val="20"/>
          <w:lang w:val="en-US"/>
        </w:rPr>
        <w:t>the</w:t>
      </w:r>
    </w:p>
    <w:p w14:paraId="4E787490" w14:textId="77777777" w:rsidR="00AB4CE9" w:rsidRPr="00392028" w:rsidRDefault="00AB4CE9" w:rsidP="00AB4CE9">
      <w:pPr>
        <w:widowControl w:val="0"/>
        <w:autoSpaceDE w:val="0"/>
        <w:autoSpaceDN w:val="0"/>
        <w:spacing w:before="1" w:after="0"/>
        <w:rPr>
          <w:rFonts w:ascii="Calibri" w:eastAsia="Calibri" w:hAnsi="Calibri" w:cs="Calibri"/>
          <w:szCs w:val="20"/>
          <w:lang w:val="en-US"/>
        </w:rPr>
      </w:pPr>
      <w:r w:rsidRPr="00392028">
        <w:rPr>
          <w:rFonts w:ascii="Calibri" w:eastAsia="Calibri" w:hAnsi="Calibri" w:cs="Calibri"/>
          <w:szCs w:val="20"/>
          <w:lang w:val="en-US"/>
        </w:rPr>
        <w:t>financial</w:t>
      </w:r>
      <w:r w:rsidRPr="00392028">
        <w:rPr>
          <w:rFonts w:ascii="Calibri" w:eastAsia="Calibri" w:hAnsi="Calibri" w:cs="Calibri"/>
          <w:spacing w:val="-10"/>
          <w:szCs w:val="20"/>
          <w:lang w:val="en-US"/>
        </w:rPr>
        <w:t xml:space="preserve"> </w:t>
      </w:r>
      <w:r w:rsidRPr="00392028">
        <w:rPr>
          <w:rFonts w:ascii="Calibri" w:eastAsia="Calibri" w:hAnsi="Calibri" w:cs="Calibri"/>
          <w:spacing w:val="-2"/>
          <w:szCs w:val="20"/>
          <w:lang w:val="en-US"/>
        </w:rPr>
        <w:t>statements.</w:t>
      </w:r>
    </w:p>
    <w:p w14:paraId="7E1C852F" w14:textId="77777777" w:rsidR="00AB4CE9" w:rsidRPr="00392028" w:rsidRDefault="00AB4CE9" w:rsidP="00AB4CE9">
      <w:pPr>
        <w:widowControl w:val="0"/>
        <w:autoSpaceDE w:val="0"/>
        <w:autoSpaceDN w:val="0"/>
        <w:spacing w:before="15" w:after="0"/>
        <w:rPr>
          <w:rFonts w:ascii="Calibri" w:eastAsia="Calibri" w:hAnsi="Calibri" w:cs="Calibri"/>
          <w:szCs w:val="20"/>
          <w:lang w:val="en-US"/>
        </w:rPr>
      </w:pPr>
      <w:r w:rsidRPr="00392028">
        <w:rPr>
          <w:rFonts w:ascii="Calibri" w:eastAsia="Calibri" w:hAnsi="Calibri" w:cs="Calibri"/>
          <w:szCs w:val="20"/>
          <w:lang w:val="en-US"/>
        </w:rPr>
        <w:t>For</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information</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relating</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to</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CCC’s</w:t>
      </w:r>
      <w:r w:rsidRPr="00392028">
        <w:rPr>
          <w:rFonts w:ascii="Calibri" w:eastAsia="Calibri" w:hAnsi="Calibri" w:cs="Calibri"/>
          <w:spacing w:val="-2"/>
          <w:szCs w:val="20"/>
          <w:lang w:val="en-US"/>
        </w:rPr>
        <w:t xml:space="preserve"> </w:t>
      </w:r>
      <w:r w:rsidRPr="00392028">
        <w:rPr>
          <w:rFonts w:ascii="Calibri" w:eastAsia="Calibri" w:hAnsi="Calibri" w:cs="Calibri"/>
          <w:szCs w:val="20"/>
          <w:lang w:val="en-US"/>
        </w:rPr>
        <w:t>financial</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statements,</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please</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call</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07</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3360</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6060,</w:t>
      </w:r>
      <w:r w:rsidRPr="00392028">
        <w:rPr>
          <w:rFonts w:ascii="Calibri" w:eastAsia="Calibri" w:hAnsi="Calibri" w:cs="Calibri"/>
          <w:spacing w:val="-5"/>
          <w:szCs w:val="20"/>
          <w:lang w:val="en-US"/>
        </w:rPr>
        <w:t xml:space="preserve"> </w:t>
      </w:r>
      <w:r w:rsidRPr="00392028">
        <w:rPr>
          <w:rFonts w:ascii="Calibri" w:eastAsia="Calibri" w:hAnsi="Calibri" w:cs="Calibri"/>
          <w:spacing w:val="-2"/>
          <w:szCs w:val="20"/>
          <w:lang w:val="en-US"/>
        </w:rPr>
        <w:t>email</w:t>
      </w:r>
    </w:p>
    <w:p w14:paraId="272E6A37" w14:textId="77777777" w:rsidR="00AB4CE9" w:rsidRDefault="00AB4CE9" w:rsidP="00AB4CE9">
      <w:pPr>
        <w:widowControl w:val="0"/>
        <w:autoSpaceDE w:val="0"/>
        <w:autoSpaceDN w:val="0"/>
        <w:spacing w:before="15" w:after="0"/>
        <w:rPr>
          <w:rFonts w:ascii="Calibri" w:eastAsia="Calibri" w:hAnsi="Calibri" w:cs="Calibri"/>
          <w:szCs w:val="20"/>
          <w:lang w:val="en-US"/>
        </w:rPr>
      </w:pPr>
      <w:r w:rsidRPr="00392028">
        <w:rPr>
          <w:rFonts w:ascii="Calibri" w:eastAsia="Calibri" w:hAnsi="Calibri" w:cs="Calibri"/>
          <w:szCs w:val="20"/>
          <w:lang w:val="en-US"/>
        </w:rPr>
        <w:t>&lt;</w:t>
      </w:r>
      <w:hyperlink r:id="rId230">
        <w:r w:rsidRPr="00392028">
          <w:rPr>
            <w:rFonts w:ascii="Calibri" w:eastAsia="Calibri" w:hAnsi="Calibri" w:cs="Calibri"/>
            <w:szCs w:val="20"/>
            <w:lang w:val="en-US"/>
          </w:rPr>
          <w:t>mailbox@ccc.qld.gov.au</w:t>
        </w:r>
      </w:hyperlink>
      <w:r w:rsidRPr="00392028">
        <w:rPr>
          <w:rFonts w:ascii="Calibri" w:eastAsia="Calibri" w:hAnsi="Calibri" w:cs="Calibri"/>
          <w:szCs w:val="20"/>
          <w:lang w:val="en-US"/>
        </w:rPr>
        <w:t>&gt;</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or</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visit</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CCC’s</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website</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at</w:t>
      </w:r>
      <w:r w:rsidRPr="00392028">
        <w:rPr>
          <w:rFonts w:ascii="Calibri" w:eastAsia="Calibri" w:hAnsi="Calibri" w:cs="Calibri"/>
          <w:spacing w:val="-7"/>
          <w:szCs w:val="20"/>
          <w:lang w:val="en-US"/>
        </w:rPr>
        <w:t xml:space="preserve"> </w:t>
      </w:r>
      <w:r w:rsidRPr="00392028">
        <w:rPr>
          <w:rFonts w:ascii="Calibri" w:eastAsia="Calibri" w:hAnsi="Calibri" w:cs="Calibri"/>
          <w:spacing w:val="-2"/>
          <w:szCs w:val="20"/>
          <w:lang w:val="en-US"/>
        </w:rPr>
        <w:t>&lt;</w:t>
      </w:r>
      <w:hyperlink r:id="rId231">
        <w:r w:rsidRPr="001A0A7C">
          <w:rPr>
            <w:rStyle w:val="Hyperlink"/>
          </w:rPr>
          <w:t>www.ccc.qld.gov.au</w:t>
        </w:r>
      </w:hyperlink>
      <w:r>
        <w:rPr>
          <w:rFonts w:ascii="Calibri" w:eastAsia="Calibri" w:hAnsi="Calibri" w:cs="Calibri"/>
          <w:szCs w:val="20"/>
          <w:lang w:val="en-US"/>
        </w:rPr>
        <w:t>&gt;.</w:t>
      </w:r>
    </w:p>
    <w:p w14:paraId="3AAD897C" w14:textId="77777777" w:rsidR="00AB4CE9" w:rsidRDefault="00AB4CE9" w:rsidP="00AB4CE9">
      <w:pPr>
        <w:widowControl w:val="0"/>
        <w:autoSpaceDE w:val="0"/>
        <w:autoSpaceDN w:val="0"/>
        <w:spacing w:before="15" w:after="0"/>
        <w:rPr>
          <w:rFonts w:ascii="Calibri" w:eastAsia="Calibri" w:hAnsi="Calibri" w:cs="Calibri"/>
          <w:szCs w:val="20"/>
          <w:lang w:val="en-US"/>
        </w:rPr>
      </w:pPr>
    </w:p>
    <w:p w14:paraId="2E803B28" w14:textId="77777777" w:rsidR="00221B4D" w:rsidRPr="00215B22" w:rsidRDefault="00221B4D" w:rsidP="00221B4D">
      <w:pPr>
        <w:jc w:val="both"/>
        <w:rPr>
          <w:rFonts w:asciiTheme="minorHAnsi" w:hAnsiTheme="minorHAnsi" w:cstheme="minorHAnsi"/>
          <w:szCs w:val="20"/>
          <w:highlight w:val="magenta"/>
        </w:rPr>
        <w:sectPr w:rsidR="00221B4D" w:rsidRPr="00215B22" w:rsidSect="00232B9A">
          <w:headerReference w:type="even" r:id="rId232"/>
          <w:headerReference w:type="default" r:id="rId233"/>
          <w:pgSz w:w="11906" w:h="16838"/>
          <w:pgMar w:top="1701" w:right="1418" w:bottom="1588" w:left="1418" w:header="720" w:footer="567" w:gutter="0"/>
          <w:cols w:space="567"/>
          <w:docGrid w:linePitch="360"/>
          <w15:footnoteColumns w:val="1"/>
        </w:sectPr>
      </w:pPr>
    </w:p>
    <w:tbl>
      <w:tblPr>
        <w:tblpPr w:leftFromText="180" w:rightFromText="180" w:vertAnchor="page" w:horzAnchor="margin" w:tblpY="1769"/>
        <w:tblW w:w="9411" w:type="dxa"/>
        <w:tblLayout w:type="fixed"/>
        <w:tblCellMar>
          <w:left w:w="0" w:type="dxa"/>
          <w:right w:w="0" w:type="dxa"/>
        </w:tblCellMar>
        <w:tblLook w:val="01E0" w:firstRow="1" w:lastRow="1" w:firstColumn="1" w:lastColumn="1" w:noHBand="0" w:noVBand="0"/>
      </w:tblPr>
      <w:tblGrid>
        <w:gridCol w:w="4407"/>
        <w:gridCol w:w="794"/>
        <w:gridCol w:w="1052"/>
        <w:gridCol w:w="1056"/>
        <w:gridCol w:w="1125"/>
        <w:gridCol w:w="977"/>
      </w:tblGrid>
      <w:tr w:rsidR="00AB4CE9" w:rsidRPr="00392028" w14:paraId="6CD7007F" w14:textId="77777777" w:rsidTr="00AB4CE9">
        <w:trPr>
          <w:trHeight w:val="238"/>
        </w:trPr>
        <w:tc>
          <w:tcPr>
            <w:tcW w:w="9411" w:type="dxa"/>
            <w:gridSpan w:val="6"/>
          </w:tcPr>
          <w:p w14:paraId="086A3099" w14:textId="77777777" w:rsidR="00AB4CE9" w:rsidRPr="00392028" w:rsidRDefault="00AB4CE9" w:rsidP="00BF6CC0">
            <w:pPr>
              <w:widowControl w:val="0"/>
              <w:autoSpaceDE w:val="0"/>
              <w:autoSpaceDN w:val="0"/>
              <w:spacing w:after="0" w:line="203" w:lineRule="exact"/>
              <w:ind w:right="2215"/>
              <w:jc w:val="right"/>
              <w:rPr>
                <w:rFonts w:ascii="Calibri" w:eastAsia="Calibri" w:hAnsi="Calibri" w:cs="Calibri"/>
                <w:b/>
                <w:lang w:val="en-US"/>
              </w:rPr>
            </w:pPr>
            <w:r w:rsidRPr="00392028">
              <w:rPr>
                <w:rFonts w:ascii="Calibri" w:eastAsia="Calibri" w:hAnsi="Calibri" w:cs="Calibri"/>
                <w:b/>
                <w:spacing w:val="-4"/>
                <w:lang w:val="en-US"/>
              </w:rPr>
              <w:t>2025</w:t>
            </w:r>
          </w:p>
        </w:tc>
      </w:tr>
      <w:tr w:rsidR="00AB4CE9" w:rsidRPr="00392028" w14:paraId="10362F9D" w14:textId="77777777" w:rsidTr="00AB4CE9">
        <w:trPr>
          <w:trHeight w:val="339"/>
        </w:trPr>
        <w:tc>
          <w:tcPr>
            <w:tcW w:w="4407" w:type="dxa"/>
          </w:tcPr>
          <w:p w14:paraId="0F3AFAB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794" w:type="dxa"/>
          </w:tcPr>
          <w:p w14:paraId="64B09AE3" w14:textId="77777777" w:rsidR="00AB4CE9" w:rsidRPr="00392028" w:rsidRDefault="00AB4CE9" w:rsidP="00BF6CC0">
            <w:pPr>
              <w:widowControl w:val="0"/>
              <w:autoSpaceDE w:val="0"/>
              <w:autoSpaceDN w:val="0"/>
              <w:spacing w:before="40" w:after="0"/>
              <w:ind w:left="69" w:right="1"/>
              <w:jc w:val="center"/>
              <w:rPr>
                <w:rFonts w:ascii="Calibri" w:eastAsia="Calibri" w:hAnsi="Calibri" w:cs="Calibri"/>
                <w:b/>
                <w:lang w:val="en-US"/>
              </w:rPr>
            </w:pPr>
            <w:r w:rsidRPr="00392028">
              <w:rPr>
                <w:rFonts w:ascii="Calibri" w:eastAsia="Calibri" w:hAnsi="Calibri" w:cs="Calibri"/>
                <w:b/>
                <w:spacing w:val="-2"/>
                <w:lang w:val="en-US"/>
              </w:rPr>
              <w:t>Notes</w:t>
            </w:r>
          </w:p>
        </w:tc>
        <w:tc>
          <w:tcPr>
            <w:tcW w:w="1052" w:type="dxa"/>
            <w:shd w:val="clear" w:color="auto" w:fill="F1F1F2" w:themeFill="accent5" w:themeFillTint="33"/>
          </w:tcPr>
          <w:p w14:paraId="6632EBF3" w14:textId="77777777" w:rsidR="00AB4CE9" w:rsidRPr="00392028" w:rsidRDefault="00AB4CE9" w:rsidP="00BF6CC0">
            <w:pPr>
              <w:widowControl w:val="0"/>
              <w:autoSpaceDE w:val="0"/>
              <w:autoSpaceDN w:val="0"/>
              <w:spacing w:before="40" w:after="0"/>
              <w:ind w:right="108"/>
              <w:jc w:val="right"/>
              <w:rPr>
                <w:rFonts w:ascii="Calibri" w:eastAsia="Calibri" w:hAnsi="Calibri" w:cs="Calibri"/>
                <w:b/>
                <w:lang w:val="en-US"/>
              </w:rPr>
            </w:pPr>
            <w:r w:rsidRPr="00392028">
              <w:rPr>
                <w:rFonts w:ascii="Calibri" w:eastAsia="Calibri" w:hAnsi="Calibri" w:cs="Calibri"/>
                <w:b/>
                <w:spacing w:val="-4"/>
                <w:lang w:val="en-US"/>
              </w:rPr>
              <w:t>2025</w:t>
            </w:r>
          </w:p>
        </w:tc>
        <w:tc>
          <w:tcPr>
            <w:tcW w:w="1056" w:type="dxa"/>
          </w:tcPr>
          <w:p w14:paraId="4A92C249" w14:textId="77777777" w:rsidR="00AB4CE9" w:rsidRPr="00392028" w:rsidRDefault="00AB4CE9" w:rsidP="00BF6CC0">
            <w:pPr>
              <w:widowControl w:val="0"/>
              <w:autoSpaceDE w:val="0"/>
              <w:autoSpaceDN w:val="0"/>
              <w:spacing w:before="40" w:after="0"/>
              <w:ind w:right="113"/>
              <w:jc w:val="right"/>
              <w:rPr>
                <w:rFonts w:ascii="Calibri" w:eastAsia="Calibri" w:hAnsi="Calibri" w:cs="Calibri"/>
                <w:b/>
                <w:lang w:val="en-US"/>
              </w:rPr>
            </w:pPr>
            <w:r w:rsidRPr="00392028">
              <w:rPr>
                <w:rFonts w:ascii="Calibri" w:eastAsia="Calibri" w:hAnsi="Calibri" w:cs="Calibri"/>
                <w:b/>
                <w:spacing w:val="-2"/>
                <w:lang w:val="en-US"/>
              </w:rPr>
              <w:t>Original</w:t>
            </w:r>
          </w:p>
        </w:tc>
        <w:tc>
          <w:tcPr>
            <w:tcW w:w="1125" w:type="dxa"/>
          </w:tcPr>
          <w:p w14:paraId="7B3451C4" w14:textId="77777777" w:rsidR="00AB4CE9" w:rsidRPr="00392028" w:rsidRDefault="00AB4CE9" w:rsidP="00BF6CC0">
            <w:pPr>
              <w:widowControl w:val="0"/>
              <w:autoSpaceDE w:val="0"/>
              <w:autoSpaceDN w:val="0"/>
              <w:spacing w:before="40" w:after="0"/>
              <w:ind w:right="186"/>
              <w:jc w:val="right"/>
              <w:rPr>
                <w:rFonts w:ascii="Calibri" w:eastAsia="Calibri" w:hAnsi="Calibri" w:cs="Calibri"/>
                <w:b/>
                <w:lang w:val="en-US"/>
              </w:rPr>
            </w:pPr>
            <w:r w:rsidRPr="00392028">
              <w:rPr>
                <w:rFonts w:ascii="Calibri" w:eastAsia="Calibri" w:hAnsi="Calibri" w:cs="Calibri"/>
                <w:b/>
                <w:spacing w:val="-2"/>
                <w:lang w:val="en-US"/>
              </w:rPr>
              <w:t>Budget</w:t>
            </w:r>
          </w:p>
        </w:tc>
        <w:tc>
          <w:tcPr>
            <w:tcW w:w="977" w:type="dxa"/>
          </w:tcPr>
          <w:p w14:paraId="2131D7F2" w14:textId="77777777" w:rsidR="00AB4CE9" w:rsidRPr="00392028" w:rsidRDefault="00AB4CE9" w:rsidP="00BF6CC0">
            <w:pPr>
              <w:widowControl w:val="0"/>
              <w:autoSpaceDE w:val="0"/>
              <w:autoSpaceDN w:val="0"/>
              <w:spacing w:before="40" w:after="0"/>
              <w:ind w:left="245"/>
              <w:rPr>
                <w:rFonts w:ascii="Calibri" w:eastAsia="Calibri" w:hAnsi="Calibri" w:cs="Calibri"/>
                <w:b/>
                <w:lang w:val="en-US"/>
              </w:rPr>
            </w:pPr>
            <w:r w:rsidRPr="00392028">
              <w:rPr>
                <w:rFonts w:ascii="Calibri" w:eastAsia="Calibri" w:hAnsi="Calibri" w:cs="Calibri"/>
                <w:b/>
                <w:spacing w:val="-4"/>
                <w:lang w:val="en-US"/>
              </w:rPr>
              <w:t>2024</w:t>
            </w:r>
          </w:p>
        </w:tc>
      </w:tr>
      <w:tr w:rsidR="00AB4CE9" w:rsidRPr="00392028" w14:paraId="6DEDFB9E" w14:textId="77777777" w:rsidTr="00AB4CE9">
        <w:trPr>
          <w:trHeight w:val="317"/>
        </w:trPr>
        <w:tc>
          <w:tcPr>
            <w:tcW w:w="4407" w:type="dxa"/>
          </w:tcPr>
          <w:p w14:paraId="09CD659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794" w:type="dxa"/>
          </w:tcPr>
          <w:p w14:paraId="27BE22C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447E6A2" w14:textId="77777777" w:rsidR="00AB4CE9" w:rsidRPr="00392028" w:rsidRDefault="00AB4CE9" w:rsidP="00BF6CC0">
            <w:pPr>
              <w:widowControl w:val="0"/>
              <w:autoSpaceDE w:val="0"/>
              <w:autoSpaceDN w:val="0"/>
              <w:spacing w:before="17" w:after="0"/>
              <w:ind w:right="108"/>
              <w:jc w:val="right"/>
              <w:rPr>
                <w:rFonts w:ascii="Calibri" w:eastAsia="Calibri" w:hAnsi="Calibri" w:cs="Calibri"/>
                <w:b/>
                <w:lang w:val="en-US"/>
              </w:rPr>
            </w:pPr>
            <w:r w:rsidRPr="00392028">
              <w:rPr>
                <w:rFonts w:ascii="Calibri" w:eastAsia="Calibri" w:hAnsi="Calibri" w:cs="Calibri"/>
                <w:b/>
                <w:spacing w:val="-2"/>
                <w:lang w:val="en-US"/>
              </w:rPr>
              <w:t>Actual</w:t>
            </w:r>
          </w:p>
        </w:tc>
        <w:tc>
          <w:tcPr>
            <w:tcW w:w="1056" w:type="dxa"/>
          </w:tcPr>
          <w:p w14:paraId="1567A840" w14:textId="77777777" w:rsidR="00AB4CE9" w:rsidRPr="00392028" w:rsidRDefault="00AB4CE9" w:rsidP="00BF6CC0">
            <w:pPr>
              <w:widowControl w:val="0"/>
              <w:autoSpaceDE w:val="0"/>
              <w:autoSpaceDN w:val="0"/>
              <w:spacing w:before="17" w:after="0"/>
              <w:ind w:right="112"/>
              <w:jc w:val="right"/>
              <w:rPr>
                <w:rFonts w:ascii="Calibri" w:eastAsia="Calibri" w:hAnsi="Calibri" w:cs="Calibri"/>
                <w:b/>
                <w:lang w:val="en-US"/>
              </w:rPr>
            </w:pPr>
            <w:r w:rsidRPr="00392028">
              <w:rPr>
                <w:rFonts w:ascii="Calibri" w:eastAsia="Calibri" w:hAnsi="Calibri" w:cs="Calibri"/>
                <w:b/>
                <w:spacing w:val="-2"/>
                <w:lang w:val="en-US"/>
              </w:rPr>
              <w:t>Budget</w:t>
            </w:r>
          </w:p>
        </w:tc>
        <w:tc>
          <w:tcPr>
            <w:tcW w:w="1125" w:type="dxa"/>
          </w:tcPr>
          <w:p w14:paraId="44AE5918" w14:textId="77777777" w:rsidR="00AB4CE9" w:rsidRPr="00392028" w:rsidRDefault="00AB4CE9" w:rsidP="00BF6CC0">
            <w:pPr>
              <w:widowControl w:val="0"/>
              <w:autoSpaceDE w:val="0"/>
              <w:autoSpaceDN w:val="0"/>
              <w:spacing w:before="17" w:after="0"/>
              <w:ind w:right="187"/>
              <w:jc w:val="right"/>
              <w:rPr>
                <w:rFonts w:ascii="Calibri" w:eastAsia="Calibri" w:hAnsi="Calibri" w:cs="Calibri"/>
                <w:b/>
                <w:lang w:val="en-US"/>
              </w:rPr>
            </w:pPr>
            <w:r w:rsidRPr="00392028">
              <w:rPr>
                <w:rFonts w:ascii="Calibri" w:eastAsia="Calibri" w:hAnsi="Calibri" w:cs="Calibri"/>
                <w:b/>
                <w:spacing w:val="-2"/>
                <w:lang w:val="en-US"/>
              </w:rPr>
              <w:t>Variance*</w:t>
            </w:r>
          </w:p>
        </w:tc>
        <w:tc>
          <w:tcPr>
            <w:tcW w:w="977" w:type="dxa"/>
          </w:tcPr>
          <w:p w14:paraId="6F9CD03F" w14:textId="77777777" w:rsidR="00AB4CE9" w:rsidRPr="00392028" w:rsidRDefault="00AB4CE9" w:rsidP="00BF6CC0">
            <w:pPr>
              <w:widowControl w:val="0"/>
              <w:autoSpaceDE w:val="0"/>
              <w:autoSpaceDN w:val="0"/>
              <w:spacing w:before="17" w:after="0"/>
              <w:ind w:left="183"/>
              <w:rPr>
                <w:rFonts w:ascii="Calibri" w:eastAsia="Calibri" w:hAnsi="Calibri" w:cs="Calibri"/>
                <w:b/>
                <w:lang w:val="en-US"/>
              </w:rPr>
            </w:pPr>
            <w:r w:rsidRPr="00392028">
              <w:rPr>
                <w:rFonts w:ascii="Calibri" w:eastAsia="Calibri" w:hAnsi="Calibri" w:cs="Calibri"/>
                <w:b/>
                <w:spacing w:val="-2"/>
                <w:lang w:val="en-US"/>
              </w:rPr>
              <w:t>Actual</w:t>
            </w:r>
          </w:p>
        </w:tc>
      </w:tr>
      <w:tr w:rsidR="00AB4CE9" w:rsidRPr="00392028" w14:paraId="589A189C" w14:textId="77777777" w:rsidTr="00AB4CE9">
        <w:trPr>
          <w:trHeight w:val="953"/>
        </w:trPr>
        <w:tc>
          <w:tcPr>
            <w:tcW w:w="4407" w:type="dxa"/>
          </w:tcPr>
          <w:p w14:paraId="5DDACA9E" w14:textId="77777777" w:rsidR="00AB4CE9" w:rsidRPr="00392028" w:rsidRDefault="00AB4CE9" w:rsidP="00BF6CC0">
            <w:pPr>
              <w:widowControl w:val="0"/>
              <w:autoSpaceDE w:val="0"/>
              <w:autoSpaceDN w:val="0"/>
              <w:spacing w:after="0"/>
              <w:rPr>
                <w:rFonts w:ascii="Calibri" w:eastAsia="Calibri" w:hAnsi="Calibri" w:cs="Calibri"/>
                <w:lang w:val="en-US"/>
              </w:rPr>
            </w:pPr>
          </w:p>
          <w:p w14:paraId="2D9BF0BB" w14:textId="77777777" w:rsidR="00AB4CE9" w:rsidRPr="00392028" w:rsidRDefault="00AB4CE9" w:rsidP="00BF6CC0">
            <w:pPr>
              <w:widowControl w:val="0"/>
              <w:autoSpaceDE w:val="0"/>
              <w:autoSpaceDN w:val="0"/>
              <w:spacing w:before="166" w:after="0"/>
              <w:rPr>
                <w:rFonts w:ascii="Calibri" w:eastAsia="Calibri" w:hAnsi="Calibri" w:cs="Calibri"/>
                <w:lang w:val="en-US"/>
              </w:rPr>
            </w:pPr>
          </w:p>
          <w:p w14:paraId="526F0DE6"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Income</w:t>
            </w:r>
            <w:r w:rsidRPr="00392028">
              <w:rPr>
                <w:rFonts w:ascii="Calibri" w:eastAsia="Calibri" w:hAnsi="Calibri" w:cs="Calibri"/>
                <w:b/>
                <w:spacing w:val="-8"/>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Operations</w:t>
            </w:r>
          </w:p>
        </w:tc>
        <w:tc>
          <w:tcPr>
            <w:tcW w:w="794" w:type="dxa"/>
          </w:tcPr>
          <w:p w14:paraId="097513D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6B86C611" w14:textId="77777777" w:rsidR="00AB4CE9" w:rsidRPr="00392028" w:rsidRDefault="00AB4CE9" w:rsidP="00BF6CC0">
            <w:pPr>
              <w:widowControl w:val="0"/>
              <w:autoSpaceDE w:val="0"/>
              <w:autoSpaceDN w:val="0"/>
              <w:spacing w:before="19" w:after="0"/>
              <w:ind w:right="107"/>
              <w:jc w:val="right"/>
              <w:rPr>
                <w:rFonts w:ascii="Calibri" w:eastAsia="Calibri" w:hAnsi="Calibri" w:cs="Calibri"/>
                <w:b/>
                <w:lang w:val="en-US"/>
              </w:rPr>
            </w:pPr>
            <w:r w:rsidRPr="00392028">
              <w:rPr>
                <w:rFonts w:ascii="Calibri" w:eastAsia="Calibri" w:hAnsi="Calibri" w:cs="Calibri"/>
                <w:b/>
                <w:spacing w:val="-2"/>
                <w:lang w:val="en-US"/>
              </w:rPr>
              <w:t>$'000</w:t>
            </w:r>
          </w:p>
        </w:tc>
        <w:tc>
          <w:tcPr>
            <w:tcW w:w="1056" w:type="dxa"/>
          </w:tcPr>
          <w:p w14:paraId="2C696566" w14:textId="77777777" w:rsidR="00AB4CE9" w:rsidRPr="00392028" w:rsidRDefault="00AB4CE9" w:rsidP="00BF6CC0">
            <w:pPr>
              <w:widowControl w:val="0"/>
              <w:autoSpaceDE w:val="0"/>
              <w:autoSpaceDN w:val="0"/>
              <w:spacing w:before="19" w:after="0"/>
              <w:ind w:right="110"/>
              <w:jc w:val="right"/>
              <w:rPr>
                <w:rFonts w:ascii="Calibri" w:eastAsia="Calibri" w:hAnsi="Calibri" w:cs="Calibri"/>
                <w:b/>
                <w:lang w:val="en-US"/>
              </w:rPr>
            </w:pPr>
            <w:r w:rsidRPr="00392028">
              <w:rPr>
                <w:rFonts w:ascii="Calibri" w:eastAsia="Calibri" w:hAnsi="Calibri" w:cs="Calibri"/>
                <w:b/>
                <w:spacing w:val="-2"/>
                <w:lang w:val="en-US"/>
              </w:rPr>
              <w:t>$'000</w:t>
            </w:r>
          </w:p>
        </w:tc>
        <w:tc>
          <w:tcPr>
            <w:tcW w:w="1125" w:type="dxa"/>
          </w:tcPr>
          <w:p w14:paraId="6263D132" w14:textId="77777777" w:rsidR="00AB4CE9" w:rsidRPr="00392028" w:rsidRDefault="00AB4CE9" w:rsidP="00BF6CC0">
            <w:pPr>
              <w:widowControl w:val="0"/>
              <w:autoSpaceDE w:val="0"/>
              <w:autoSpaceDN w:val="0"/>
              <w:spacing w:before="19" w:after="0"/>
              <w:ind w:right="184"/>
              <w:jc w:val="right"/>
              <w:rPr>
                <w:rFonts w:ascii="Calibri" w:eastAsia="Calibri" w:hAnsi="Calibri" w:cs="Calibri"/>
                <w:b/>
                <w:lang w:val="en-US"/>
              </w:rPr>
            </w:pPr>
            <w:r w:rsidRPr="00392028">
              <w:rPr>
                <w:rFonts w:ascii="Calibri" w:eastAsia="Calibri" w:hAnsi="Calibri" w:cs="Calibri"/>
                <w:b/>
                <w:spacing w:val="-2"/>
                <w:lang w:val="en-US"/>
              </w:rPr>
              <w:t>$'000</w:t>
            </w:r>
          </w:p>
        </w:tc>
        <w:tc>
          <w:tcPr>
            <w:tcW w:w="977" w:type="dxa"/>
          </w:tcPr>
          <w:p w14:paraId="2A5D4E85" w14:textId="77777777" w:rsidR="00AB4CE9" w:rsidRPr="00392028" w:rsidRDefault="00AB4CE9" w:rsidP="00BF6CC0">
            <w:pPr>
              <w:widowControl w:val="0"/>
              <w:autoSpaceDE w:val="0"/>
              <w:autoSpaceDN w:val="0"/>
              <w:spacing w:before="19" w:after="0"/>
              <w:ind w:left="223"/>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775B0260" w14:textId="77777777" w:rsidTr="00AB4CE9">
        <w:trPr>
          <w:trHeight w:val="318"/>
        </w:trPr>
        <w:tc>
          <w:tcPr>
            <w:tcW w:w="4407" w:type="dxa"/>
          </w:tcPr>
          <w:p w14:paraId="2AAEFFC6" w14:textId="77777777" w:rsidR="00AB4CE9" w:rsidRPr="00392028" w:rsidRDefault="00AB4CE9" w:rsidP="00BF6CC0">
            <w:pPr>
              <w:widowControl w:val="0"/>
              <w:autoSpaceDE w:val="0"/>
              <w:autoSpaceDN w:val="0"/>
              <w:spacing w:before="17" w:after="0"/>
              <w:ind w:left="50"/>
              <w:rPr>
                <w:rFonts w:ascii="Calibri" w:eastAsia="Calibri" w:hAnsi="Calibri" w:cs="Calibri"/>
                <w:b/>
                <w:lang w:val="en-US"/>
              </w:rPr>
            </w:pPr>
            <w:r w:rsidRPr="00392028">
              <w:rPr>
                <w:rFonts w:ascii="Calibri" w:eastAsia="Calibri" w:hAnsi="Calibri" w:cs="Calibri"/>
                <w:b/>
                <w:spacing w:val="-2"/>
                <w:lang w:val="en-US"/>
              </w:rPr>
              <w:t>Revenue</w:t>
            </w:r>
          </w:p>
        </w:tc>
        <w:tc>
          <w:tcPr>
            <w:tcW w:w="794" w:type="dxa"/>
          </w:tcPr>
          <w:p w14:paraId="1697266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FA7E36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Pr>
          <w:p w14:paraId="26CAC40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4BCFE8F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Pr>
          <w:p w14:paraId="0228EEB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6F0294E1" w14:textId="77777777" w:rsidTr="00AB4CE9">
        <w:trPr>
          <w:trHeight w:val="317"/>
        </w:trPr>
        <w:tc>
          <w:tcPr>
            <w:tcW w:w="4407" w:type="dxa"/>
          </w:tcPr>
          <w:p w14:paraId="79770E8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Grants</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other</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contributions</w:t>
            </w:r>
          </w:p>
        </w:tc>
        <w:tc>
          <w:tcPr>
            <w:tcW w:w="794" w:type="dxa"/>
          </w:tcPr>
          <w:p w14:paraId="6775CA07" w14:textId="77777777" w:rsidR="00AB4CE9" w:rsidRPr="00392028" w:rsidRDefault="00AB4CE9" w:rsidP="00BF6CC0">
            <w:pPr>
              <w:widowControl w:val="0"/>
              <w:autoSpaceDE w:val="0"/>
              <w:autoSpaceDN w:val="0"/>
              <w:spacing w:before="19" w:after="0"/>
              <w:ind w:left="69"/>
              <w:jc w:val="center"/>
              <w:rPr>
                <w:rFonts w:ascii="Calibri" w:eastAsia="Calibri" w:hAnsi="Calibri" w:cs="Calibri"/>
                <w:lang w:val="en-US"/>
              </w:rPr>
            </w:pPr>
            <w:r w:rsidRPr="00392028">
              <w:rPr>
                <w:rFonts w:ascii="Calibri" w:eastAsia="Calibri" w:hAnsi="Calibri" w:cs="Calibri"/>
                <w:spacing w:val="-10"/>
                <w:lang w:val="en-US"/>
              </w:rPr>
              <w:t>2</w:t>
            </w:r>
          </w:p>
        </w:tc>
        <w:tc>
          <w:tcPr>
            <w:tcW w:w="1052" w:type="dxa"/>
            <w:shd w:val="clear" w:color="auto" w:fill="F1F1F2" w:themeFill="accent5" w:themeFillTint="33"/>
          </w:tcPr>
          <w:p w14:paraId="2CD45F29"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73,604</w:t>
            </w:r>
          </w:p>
        </w:tc>
        <w:tc>
          <w:tcPr>
            <w:tcW w:w="1056" w:type="dxa"/>
          </w:tcPr>
          <w:p w14:paraId="6A5381F5" w14:textId="77777777" w:rsidR="00AB4CE9" w:rsidRPr="00392028" w:rsidRDefault="00AB4CE9" w:rsidP="00BF6CC0">
            <w:pPr>
              <w:widowControl w:val="0"/>
              <w:autoSpaceDE w:val="0"/>
              <w:autoSpaceDN w:val="0"/>
              <w:spacing w:before="19" w:after="0"/>
              <w:ind w:right="110"/>
              <w:jc w:val="right"/>
              <w:rPr>
                <w:rFonts w:ascii="Calibri" w:eastAsia="Calibri" w:hAnsi="Calibri" w:cs="Calibri"/>
                <w:lang w:val="en-US"/>
              </w:rPr>
            </w:pPr>
            <w:r w:rsidRPr="00392028">
              <w:rPr>
                <w:rFonts w:ascii="Calibri" w:eastAsia="Calibri" w:hAnsi="Calibri" w:cs="Calibri"/>
                <w:spacing w:val="-2"/>
                <w:lang w:val="en-US"/>
              </w:rPr>
              <w:t>77,422</w:t>
            </w:r>
          </w:p>
        </w:tc>
        <w:tc>
          <w:tcPr>
            <w:tcW w:w="1125" w:type="dxa"/>
          </w:tcPr>
          <w:p w14:paraId="20AD7A95"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2"/>
                <w:lang w:val="en-US"/>
              </w:rPr>
              <w:t>(3,818)</w:t>
            </w:r>
          </w:p>
        </w:tc>
        <w:tc>
          <w:tcPr>
            <w:tcW w:w="977" w:type="dxa"/>
          </w:tcPr>
          <w:p w14:paraId="3A447328"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70,591</w:t>
            </w:r>
          </w:p>
        </w:tc>
      </w:tr>
      <w:tr w:rsidR="00AB4CE9" w:rsidRPr="00392028" w14:paraId="2F0F85DA" w14:textId="77777777" w:rsidTr="00AB4CE9">
        <w:trPr>
          <w:trHeight w:val="318"/>
        </w:trPr>
        <w:tc>
          <w:tcPr>
            <w:tcW w:w="4407" w:type="dxa"/>
          </w:tcPr>
          <w:p w14:paraId="5116634A"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Interest</w:t>
            </w:r>
          </w:p>
        </w:tc>
        <w:tc>
          <w:tcPr>
            <w:tcW w:w="794" w:type="dxa"/>
          </w:tcPr>
          <w:p w14:paraId="62EBE8E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0F5373D0"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1,790</w:t>
            </w:r>
          </w:p>
        </w:tc>
        <w:tc>
          <w:tcPr>
            <w:tcW w:w="1056" w:type="dxa"/>
          </w:tcPr>
          <w:p w14:paraId="0F8EB062"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1,000</w:t>
            </w:r>
          </w:p>
        </w:tc>
        <w:tc>
          <w:tcPr>
            <w:tcW w:w="1125" w:type="dxa"/>
          </w:tcPr>
          <w:p w14:paraId="70114D74"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5"/>
                <w:lang w:val="en-US"/>
              </w:rPr>
              <w:t>790</w:t>
            </w:r>
          </w:p>
        </w:tc>
        <w:tc>
          <w:tcPr>
            <w:tcW w:w="977" w:type="dxa"/>
          </w:tcPr>
          <w:p w14:paraId="62D561A3"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1,648</w:t>
            </w:r>
          </w:p>
        </w:tc>
      </w:tr>
      <w:tr w:rsidR="00AB4CE9" w:rsidRPr="00392028" w14:paraId="470A79E2" w14:textId="77777777" w:rsidTr="00AB4CE9">
        <w:trPr>
          <w:trHeight w:val="614"/>
        </w:trPr>
        <w:tc>
          <w:tcPr>
            <w:tcW w:w="4407" w:type="dxa"/>
          </w:tcPr>
          <w:p w14:paraId="018EDBA8"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revenue</w:t>
            </w:r>
          </w:p>
        </w:tc>
        <w:tc>
          <w:tcPr>
            <w:tcW w:w="794" w:type="dxa"/>
          </w:tcPr>
          <w:p w14:paraId="608D7F3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2F5744BE"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91</w:t>
            </w:r>
          </w:p>
        </w:tc>
        <w:tc>
          <w:tcPr>
            <w:tcW w:w="1056" w:type="dxa"/>
            <w:tcBorders>
              <w:bottom w:val="single" w:sz="4" w:space="0" w:color="000000"/>
            </w:tcBorders>
          </w:tcPr>
          <w:p w14:paraId="41F4FC73"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102</w:t>
            </w:r>
          </w:p>
        </w:tc>
        <w:tc>
          <w:tcPr>
            <w:tcW w:w="1125" w:type="dxa"/>
            <w:tcBorders>
              <w:bottom w:val="single" w:sz="4" w:space="0" w:color="000000"/>
            </w:tcBorders>
          </w:tcPr>
          <w:p w14:paraId="6E858FEE"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4"/>
                <w:lang w:val="en-US"/>
              </w:rPr>
              <w:t>(11)</w:t>
            </w:r>
          </w:p>
        </w:tc>
        <w:tc>
          <w:tcPr>
            <w:tcW w:w="977" w:type="dxa"/>
            <w:tcBorders>
              <w:bottom w:val="single" w:sz="4" w:space="0" w:color="000000"/>
            </w:tcBorders>
          </w:tcPr>
          <w:p w14:paraId="14EF9A98"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96</w:t>
            </w:r>
          </w:p>
        </w:tc>
      </w:tr>
      <w:tr w:rsidR="00AB4CE9" w:rsidRPr="00392028" w14:paraId="61C09FB6" w14:textId="77777777" w:rsidTr="00AB4CE9">
        <w:trPr>
          <w:trHeight w:val="494"/>
        </w:trPr>
        <w:tc>
          <w:tcPr>
            <w:tcW w:w="4407" w:type="dxa"/>
          </w:tcPr>
          <w:p w14:paraId="77F2A392" w14:textId="77777777" w:rsidR="00AB4CE9" w:rsidRPr="00392028" w:rsidRDefault="00AB4CE9" w:rsidP="00BF6CC0">
            <w:pPr>
              <w:widowControl w:val="0"/>
              <w:autoSpaceDE w:val="0"/>
              <w:autoSpaceDN w:val="0"/>
              <w:spacing w:before="40"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spacing w:val="-2"/>
                <w:lang w:val="en-US"/>
              </w:rPr>
              <w:t>Revenue</w:t>
            </w:r>
          </w:p>
        </w:tc>
        <w:tc>
          <w:tcPr>
            <w:tcW w:w="794" w:type="dxa"/>
          </w:tcPr>
          <w:p w14:paraId="327A1B6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11798ED7" w14:textId="77777777" w:rsidR="00AB4CE9" w:rsidRPr="00392028" w:rsidRDefault="00AB4CE9" w:rsidP="00BF6CC0">
            <w:pPr>
              <w:widowControl w:val="0"/>
              <w:autoSpaceDE w:val="0"/>
              <w:autoSpaceDN w:val="0"/>
              <w:spacing w:before="40" w:after="0"/>
              <w:ind w:right="106"/>
              <w:jc w:val="right"/>
              <w:rPr>
                <w:rFonts w:ascii="Calibri" w:eastAsia="Calibri" w:hAnsi="Calibri" w:cs="Calibri"/>
                <w:b/>
                <w:lang w:val="en-US"/>
              </w:rPr>
            </w:pPr>
            <w:r w:rsidRPr="00392028">
              <w:rPr>
                <w:rFonts w:ascii="Calibri" w:eastAsia="Calibri" w:hAnsi="Calibri" w:cs="Calibri"/>
                <w:b/>
                <w:spacing w:val="-2"/>
                <w:lang w:val="en-US"/>
              </w:rPr>
              <w:t>75,485</w:t>
            </w:r>
          </w:p>
        </w:tc>
        <w:tc>
          <w:tcPr>
            <w:tcW w:w="1056" w:type="dxa"/>
            <w:tcBorders>
              <w:top w:val="single" w:sz="4" w:space="0" w:color="000000"/>
            </w:tcBorders>
          </w:tcPr>
          <w:p w14:paraId="7F699AD4" w14:textId="77777777" w:rsidR="00AB4CE9" w:rsidRPr="00392028" w:rsidRDefault="00AB4CE9" w:rsidP="00BF6CC0">
            <w:pPr>
              <w:widowControl w:val="0"/>
              <w:autoSpaceDE w:val="0"/>
              <w:autoSpaceDN w:val="0"/>
              <w:spacing w:before="40" w:after="0"/>
              <w:ind w:right="111"/>
              <w:jc w:val="right"/>
              <w:rPr>
                <w:rFonts w:ascii="Calibri" w:eastAsia="Calibri" w:hAnsi="Calibri" w:cs="Calibri"/>
                <w:b/>
                <w:lang w:val="en-US"/>
              </w:rPr>
            </w:pPr>
            <w:r w:rsidRPr="00392028">
              <w:rPr>
                <w:rFonts w:ascii="Calibri" w:eastAsia="Calibri" w:hAnsi="Calibri" w:cs="Calibri"/>
                <w:b/>
                <w:spacing w:val="-2"/>
                <w:lang w:val="en-US"/>
              </w:rPr>
              <w:t>78,524</w:t>
            </w:r>
          </w:p>
        </w:tc>
        <w:tc>
          <w:tcPr>
            <w:tcW w:w="1125" w:type="dxa"/>
            <w:tcBorders>
              <w:top w:val="single" w:sz="4" w:space="0" w:color="000000"/>
            </w:tcBorders>
          </w:tcPr>
          <w:p w14:paraId="1165B739" w14:textId="77777777" w:rsidR="00AB4CE9" w:rsidRPr="00392028" w:rsidRDefault="00AB4CE9" w:rsidP="00BF6CC0">
            <w:pPr>
              <w:widowControl w:val="0"/>
              <w:autoSpaceDE w:val="0"/>
              <w:autoSpaceDN w:val="0"/>
              <w:spacing w:before="40" w:after="0"/>
              <w:ind w:right="187"/>
              <w:jc w:val="right"/>
              <w:rPr>
                <w:rFonts w:ascii="Calibri" w:eastAsia="Calibri" w:hAnsi="Calibri" w:cs="Calibri"/>
                <w:b/>
                <w:lang w:val="en-US"/>
              </w:rPr>
            </w:pPr>
            <w:r w:rsidRPr="00392028">
              <w:rPr>
                <w:rFonts w:ascii="Calibri" w:eastAsia="Calibri" w:hAnsi="Calibri" w:cs="Calibri"/>
                <w:b/>
                <w:spacing w:val="-2"/>
                <w:lang w:val="en-US"/>
              </w:rPr>
              <w:t>(3,039)</w:t>
            </w:r>
          </w:p>
        </w:tc>
        <w:tc>
          <w:tcPr>
            <w:tcW w:w="977" w:type="dxa"/>
            <w:tcBorders>
              <w:top w:val="single" w:sz="4" w:space="0" w:color="000000"/>
            </w:tcBorders>
          </w:tcPr>
          <w:p w14:paraId="0632B118" w14:textId="77777777" w:rsidR="00AB4CE9" w:rsidRPr="00392028" w:rsidRDefault="00AB4CE9" w:rsidP="00BF6CC0">
            <w:pPr>
              <w:widowControl w:val="0"/>
              <w:autoSpaceDE w:val="0"/>
              <w:autoSpaceDN w:val="0"/>
              <w:spacing w:before="40" w:after="0"/>
              <w:ind w:right="107"/>
              <w:jc w:val="right"/>
              <w:rPr>
                <w:rFonts w:ascii="Calibri" w:eastAsia="Calibri" w:hAnsi="Calibri" w:cs="Calibri"/>
                <w:b/>
                <w:lang w:val="en-US"/>
              </w:rPr>
            </w:pPr>
            <w:r w:rsidRPr="00392028">
              <w:rPr>
                <w:rFonts w:ascii="Calibri" w:eastAsia="Calibri" w:hAnsi="Calibri" w:cs="Calibri"/>
                <w:b/>
                <w:spacing w:val="-2"/>
                <w:lang w:val="en-US"/>
              </w:rPr>
              <w:t>72,335</w:t>
            </w:r>
          </w:p>
        </w:tc>
      </w:tr>
      <w:tr w:rsidR="00AB4CE9" w:rsidRPr="00392028" w14:paraId="47E3C499" w14:textId="77777777" w:rsidTr="00AB4CE9">
        <w:trPr>
          <w:trHeight w:val="768"/>
        </w:trPr>
        <w:tc>
          <w:tcPr>
            <w:tcW w:w="4407" w:type="dxa"/>
          </w:tcPr>
          <w:p w14:paraId="35BBF996" w14:textId="77777777" w:rsidR="00AB4CE9" w:rsidRPr="00392028" w:rsidRDefault="00AB4CE9" w:rsidP="00BF6CC0">
            <w:pPr>
              <w:widowControl w:val="0"/>
              <w:autoSpaceDE w:val="0"/>
              <w:autoSpaceDN w:val="0"/>
              <w:spacing w:before="172" w:after="0"/>
              <w:ind w:left="50"/>
              <w:rPr>
                <w:rFonts w:ascii="Calibri" w:eastAsia="Calibri" w:hAnsi="Calibri" w:cs="Calibri"/>
                <w:lang w:val="en-US"/>
              </w:rPr>
            </w:pPr>
            <w:r w:rsidRPr="00392028">
              <w:rPr>
                <w:rFonts w:ascii="Calibri" w:eastAsia="Calibri" w:hAnsi="Calibri" w:cs="Calibri"/>
                <w:lang w:val="en-US"/>
              </w:rPr>
              <w:t>Gains</w:t>
            </w:r>
            <w:r w:rsidRPr="00392028">
              <w:rPr>
                <w:rFonts w:ascii="Calibri" w:eastAsia="Calibri" w:hAnsi="Calibri" w:cs="Calibri"/>
                <w:spacing w:val="-5"/>
                <w:lang w:val="en-US"/>
              </w:rPr>
              <w:t xml:space="preserve"> </w:t>
            </w:r>
            <w:r w:rsidRPr="00392028">
              <w:rPr>
                <w:rFonts w:ascii="Calibri" w:eastAsia="Calibri" w:hAnsi="Calibri" w:cs="Calibri"/>
                <w:lang w:val="en-US"/>
              </w:rPr>
              <w:t>on</w:t>
            </w:r>
            <w:r w:rsidRPr="00392028">
              <w:rPr>
                <w:rFonts w:ascii="Calibri" w:eastAsia="Calibri" w:hAnsi="Calibri" w:cs="Calibri"/>
                <w:spacing w:val="-5"/>
                <w:lang w:val="en-US"/>
              </w:rPr>
              <w:t xml:space="preserve"> </w:t>
            </w:r>
            <w:r w:rsidRPr="00392028">
              <w:rPr>
                <w:rFonts w:ascii="Calibri" w:eastAsia="Calibri" w:hAnsi="Calibri" w:cs="Calibri"/>
                <w:lang w:val="en-US"/>
              </w:rPr>
              <w:t>disposal</w:t>
            </w:r>
            <w:r w:rsidRPr="00392028">
              <w:rPr>
                <w:rFonts w:ascii="Calibri" w:eastAsia="Calibri" w:hAnsi="Calibri" w:cs="Calibri"/>
                <w:spacing w:val="-5"/>
                <w:lang w:val="en-US"/>
              </w:rPr>
              <w:t xml:space="preserve"> </w:t>
            </w:r>
            <w:r w:rsidRPr="00392028">
              <w:rPr>
                <w:rFonts w:ascii="Calibri" w:eastAsia="Calibri" w:hAnsi="Calibri" w:cs="Calibri"/>
                <w:lang w:val="en-US"/>
              </w:rPr>
              <w:t>of</w:t>
            </w:r>
            <w:r w:rsidRPr="00392028">
              <w:rPr>
                <w:rFonts w:ascii="Calibri" w:eastAsia="Calibri" w:hAnsi="Calibri" w:cs="Calibri"/>
                <w:spacing w:val="-6"/>
                <w:lang w:val="en-US"/>
              </w:rPr>
              <w:t xml:space="preserve"> </w:t>
            </w:r>
            <w:r w:rsidRPr="00392028">
              <w:rPr>
                <w:rFonts w:ascii="Calibri" w:eastAsia="Calibri" w:hAnsi="Calibri" w:cs="Calibri"/>
                <w:lang w:val="en-US"/>
              </w:rPr>
              <w:t>property,</w:t>
            </w:r>
            <w:r w:rsidRPr="00392028">
              <w:rPr>
                <w:rFonts w:ascii="Calibri" w:eastAsia="Calibri" w:hAnsi="Calibri" w:cs="Calibri"/>
                <w:spacing w:val="-7"/>
                <w:lang w:val="en-US"/>
              </w:rPr>
              <w:t xml:space="preserve"> </w:t>
            </w:r>
            <w:r w:rsidRPr="00392028">
              <w:rPr>
                <w:rFonts w:ascii="Calibri" w:eastAsia="Calibri" w:hAnsi="Calibri" w:cs="Calibri"/>
                <w:lang w:val="en-US"/>
              </w:rPr>
              <w:t>plant</w:t>
            </w:r>
            <w:r w:rsidRPr="00392028">
              <w:rPr>
                <w:rFonts w:ascii="Calibri" w:eastAsia="Calibri" w:hAnsi="Calibri" w:cs="Calibri"/>
                <w:spacing w:val="-4"/>
                <w:lang w:val="en-US"/>
              </w:rPr>
              <w:t xml:space="preserve"> </w:t>
            </w:r>
            <w:r w:rsidRPr="00392028">
              <w:rPr>
                <w:rFonts w:ascii="Calibri" w:eastAsia="Calibri" w:hAnsi="Calibri" w:cs="Calibri"/>
                <w:lang w:val="en-US"/>
              </w:rPr>
              <w:t>and</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equipment</w:t>
            </w:r>
          </w:p>
        </w:tc>
        <w:tc>
          <w:tcPr>
            <w:tcW w:w="794" w:type="dxa"/>
          </w:tcPr>
          <w:p w14:paraId="0762BBA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71C48B37" w14:textId="77777777" w:rsidR="00AB4CE9" w:rsidRPr="00392028" w:rsidRDefault="00AB4CE9" w:rsidP="00BF6CC0">
            <w:pPr>
              <w:widowControl w:val="0"/>
              <w:autoSpaceDE w:val="0"/>
              <w:autoSpaceDN w:val="0"/>
              <w:spacing w:before="172" w:after="0"/>
              <w:ind w:right="106"/>
              <w:jc w:val="right"/>
              <w:rPr>
                <w:rFonts w:ascii="Calibri" w:eastAsia="Calibri" w:hAnsi="Calibri" w:cs="Calibri"/>
                <w:lang w:val="en-US"/>
              </w:rPr>
            </w:pPr>
            <w:r w:rsidRPr="00392028">
              <w:rPr>
                <w:rFonts w:ascii="Calibri" w:eastAsia="Calibri" w:hAnsi="Calibri" w:cs="Calibri"/>
                <w:spacing w:val="-5"/>
                <w:lang w:val="en-US"/>
              </w:rPr>
              <w:t>18</w:t>
            </w:r>
          </w:p>
        </w:tc>
        <w:tc>
          <w:tcPr>
            <w:tcW w:w="1056" w:type="dxa"/>
            <w:tcBorders>
              <w:bottom w:val="single" w:sz="4" w:space="0" w:color="000000"/>
            </w:tcBorders>
          </w:tcPr>
          <w:p w14:paraId="1C1DAFA0" w14:textId="77777777" w:rsidR="00AB4CE9" w:rsidRPr="00392028" w:rsidRDefault="00AB4CE9" w:rsidP="00BF6CC0">
            <w:pPr>
              <w:widowControl w:val="0"/>
              <w:autoSpaceDE w:val="0"/>
              <w:autoSpaceDN w:val="0"/>
              <w:spacing w:before="172" w:after="0"/>
              <w:ind w:right="111"/>
              <w:jc w:val="right"/>
              <w:rPr>
                <w:rFonts w:ascii="Calibri" w:eastAsia="Calibri" w:hAnsi="Calibri" w:cs="Calibri"/>
                <w:lang w:val="en-US"/>
              </w:rPr>
            </w:pPr>
            <w:r w:rsidRPr="00392028">
              <w:rPr>
                <w:rFonts w:ascii="Calibri" w:eastAsia="Calibri" w:hAnsi="Calibri" w:cs="Calibri"/>
                <w:spacing w:val="-5"/>
                <w:lang w:val="en-US"/>
              </w:rPr>
              <w:t>25</w:t>
            </w:r>
          </w:p>
        </w:tc>
        <w:tc>
          <w:tcPr>
            <w:tcW w:w="1125" w:type="dxa"/>
            <w:tcBorders>
              <w:bottom w:val="single" w:sz="4" w:space="0" w:color="000000"/>
            </w:tcBorders>
          </w:tcPr>
          <w:p w14:paraId="39E73D4E" w14:textId="77777777" w:rsidR="00AB4CE9" w:rsidRPr="00392028" w:rsidRDefault="00AB4CE9" w:rsidP="00BF6CC0">
            <w:pPr>
              <w:widowControl w:val="0"/>
              <w:autoSpaceDE w:val="0"/>
              <w:autoSpaceDN w:val="0"/>
              <w:spacing w:before="172" w:after="0"/>
              <w:ind w:right="187"/>
              <w:jc w:val="right"/>
              <w:rPr>
                <w:rFonts w:ascii="Calibri" w:eastAsia="Calibri" w:hAnsi="Calibri" w:cs="Calibri"/>
                <w:lang w:val="en-US"/>
              </w:rPr>
            </w:pPr>
            <w:r w:rsidRPr="00392028">
              <w:rPr>
                <w:rFonts w:ascii="Calibri" w:eastAsia="Calibri" w:hAnsi="Calibri" w:cs="Calibri"/>
                <w:spacing w:val="-5"/>
                <w:lang w:val="en-US"/>
              </w:rPr>
              <w:t>(7)</w:t>
            </w:r>
          </w:p>
        </w:tc>
        <w:tc>
          <w:tcPr>
            <w:tcW w:w="977" w:type="dxa"/>
            <w:tcBorders>
              <w:bottom w:val="single" w:sz="4" w:space="0" w:color="000000"/>
            </w:tcBorders>
          </w:tcPr>
          <w:p w14:paraId="7727AB4E" w14:textId="77777777" w:rsidR="00AB4CE9" w:rsidRPr="00392028" w:rsidRDefault="00AB4CE9" w:rsidP="00BF6CC0">
            <w:pPr>
              <w:widowControl w:val="0"/>
              <w:autoSpaceDE w:val="0"/>
              <w:autoSpaceDN w:val="0"/>
              <w:spacing w:before="172" w:after="0"/>
              <w:ind w:right="107"/>
              <w:jc w:val="right"/>
              <w:rPr>
                <w:rFonts w:ascii="Calibri" w:eastAsia="Calibri" w:hAnsi="Calibri" w:cs="Calibri"/>
                <w:lang w:val="en-US"/>
              </w:rPr>
            </w:pPr>
            <w:r w:rsidRPr="00392028">
              <w:rPr>
                <w:rFonts w:ascii="Calibri" w:eastAsia="Calibri" w:hAnsi="Calibri" w:cs="Calibri"/>
                <w:spacing w:val="-5"/>
                <w:lang w:val="en-US"/>
              </w:rPr>
              <w:t>18</w:t>
            </w:r>
          </w:p>
        </w:tc>
      </w:tr>
      <w:tr w:rsidR="00AB4CE9" w:rsidRPr="00392028" w14:paraId="17CFEB1C" w14:textId="77777777" w:rsidTr="00AB4CE9">
        <w:trPr>
          <w:trHeight w:val="493"/>
        </w:trPr>
        <w:tc>
          <w:tcPr>
            <w:tcW w:w="4407" w:type="dxa"/>
          </w:tcPr>
          <w:p w14:paraId="07FA05C4"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Income</w:t>
            </w:r>
            <w:r w:rsidRPr="00392028">
              <w:rPr>
                <w:rFonts w:ascii="Calibri" w:eastAsia="Calibri" w:hAnsi="Calibri" w:cs="Calibri"/>
                <w:b/>
                <w:spacing w:val="-7"/>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Operations</w:t>
            </w:r>
          </w:p>
        </w:tc>
        <w:tc>
          <w:tcPr>
            <w:tcW w:w="794" w:type="dxa"/>
          </w:tcPr>
          <w:p w14:paraId="1DBBDE1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4B42C595" w14:textId="77777777" w:rsidR="00AB4CE9" w:rsidRPr="00392028" w:rsidRDefault="00AB4CE9" w:rsidP="00BF6CC0">
            <w:pPr>
              <w:widowControl w:val="0"/>
              <w:autoSpaceDE w:val="0"/>
              <w:autoSpaceDN w:val="0"/>
              <w:spacing w:before="39" w:after="0"/>
              <w:ind w:right="106"/>
              <w:jc w:val="right"/>
              <w:rPr>
                <w:rFonts w:ascii="Calibri" w:eastAsia="Calibri" w:hAnsi="Calibri" w:cs="Calibri"/>
                <w:b/>
                <w:lang w:val="en-US"/>
              </w:rPr>
            </w:pPr>
            <w:r w:rsidRPr="00392028">
              <w:rPr>
                <w:rFonts w:ascii="Calibri" w:eastAsia="Calibri" w:hAnsi="Calibri" w:cs="Calibri"/>
                <w:b/>
                <w:spacing w:val="-2"/>
                <w:lang w:val="en-US"/>
              </w:rPr>
              <w:t>75,503</w:t>
            </w:r>
          </w:p>
        </w:tc>
        <w:tc>
          <w:tcPr>
            <w:tcW w:w="1056" w:type="dxa"/>
            <w:tcBorders>
              <w:top w:val="single" w:sz="4" w:space="0" w:color="000000"/>
            </w:tcBorders>
          </w:tcPr>
          <w:p w14:paraId="5BA2C0B1"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78,549</w:t>
            </w:r>
          </w:p>
        </w:tc>
        <w:tc>
          <w:tcPr>
            <w:tcW w:w="1125" w:type="dxa"/>
            <w:tcBorders>
              <w:top w:val="single" w:sz="4" w:space="0" w:color="000000"/>
            </w:tcBorders>
          </w:tcPr>
          <w:p w14:paraId="0DC71ECB" w14:textId="77777777" w:rsidR="00AB4CE9" w:rsidRPr="00392028" w:rsidRDefault="00AB4CE9" w:rsidP="00BF6CC0">
            <w:pPr>
              <w:widowControl w:val="0"/>
              <w:autoSpaceDE w:val="0"/>
              <w:autoSpaceDN w:val="0"/>
              <w:spacing w:before="39" w:after="0"/>
              <w:ind w:right="187"/>
              <w:jc w:val="right"/>
              <w:rPr>
                <w:rFonts w:ascii="Calibri" w:eastAsia="Calibri" w:hAnsi="Calibri" w:cs="Calibri"/>
                <w:b/>
                <w:lang w:val="en-US"/>
              </w:rPr>
            </w:pPr>
            <w:r w:rsidRPr="00392028">
              <w:rPr>
                <w:rFonts w:ascii="Calibri" w:eastAsia="Calibri" w:hAnsi="Calibri" w:cs="Calibri"/>
                <w:b/>
                <w:spacing w:val="-2"/>
                <w:lang w:val="en-US"/>
              </w:rPr>
              <w:t>(3,046)</w:t>
            </w:r>
          </w:p>
        </w:tc>
        <w:tc>
          <w:tcPr>
            <w:tcW w:w="977" w:type="dxa"/>
            <w:tcBorders>
              <w:top w:val="single" w:sz="4" w:space="0" w:color="000000"/>
            </w:tcBorders>
          </w:tcPr>
          <w:p w14:paraId="2AF51914" w14:textId="77777777" w:rsidR="00AB4CE9" w:rsidRPr="00392028" w:rsidRDefault="00AB4CE9" w:rsidP="00BF6CC0">
            <w:pPr>
              <w:widowControl w:val="0"/>
              <w:autoSpaceDE w:val="0"/>
              <w:autoSpaceDN w:val="0"/>
              <w:spacing w:before="39" w:after="0"/>
              <w:ind w:right="107"/>
              <w:jc w:val="right"/>
              <w:rPr>
                <w:rFonts w:ascii="Calibri" w:eastAsia="Calibri" w:hAnsi="Calibri" w:cs="Calibri"/>
                <w:b/>
                <w:lang w:val="en-US"/>
              </w:rPr>
            </w:pPr>
            <w:r w:rsidRPr="00392028">
              <w:rPr>
                <w:rFonts w:ascii="Calibri" w:eastAsia="Calibri" w:hAnsi="Calibri" w:cs="Calibri"/>
                <w:b/>
                <w:spacing w:val="-2"/>
                <w:lang w:val="en-US"/>
              </w:rPr>
              <w:t>72,353</w:t>
            </w:r>
          </w:p>
        </w:tc>
      </w:tr>
      <w:tr w:rsidR="00AB4CE9" w:rsidRPr="00392028" w14:paraId="1E8605C6" w14:textId="77777777" w:rsidTr="00AB4CE9">
        <w:trPr>
          <w:trHeight w:val="471"/>
        </w:trPr>
        <w:tc>
          <w:tcPr>
            <w:tcW w:w="4407" w:type="dxa"/>
          </w:tcPr>
          <w:p w14:paraId="1E7B58A8" w14:textId="77777777" w:rsidR="00AB4CE9" w:rsidRPr="00392028" w:rsidRDefault="00AB4CE9" w:rsidP="00BF6CC0">
            <w:pPr>
              <w:widowControl w:val="0"/>
              <w:autoSpaceDE w:val="0"/>
              <w:autoSpaceDN w:val="0"/>
              <w:spacing w:before="172" w:after="0"/>
              <w:ind w:left="50"/>
              <w:rPr>
                <w:rFonts w:ascii="Calibri" w:eastAsia="Calibri" w:hAnsi="Calibri" w:cs="Calibri"/>
                <w:b/>
                <w:lang w:val="en-US"/>
              </w:rPr>
            </w:pPr>
            <w:r w:rsidRPr="00392028">
              <w:rPr>
                <w:rFonts w:ascii="Calibri" w:eastAsia="Calibri" w:hAnsi="Calibri" w:cs="Calibri"/>
                <w:b/>
                <w:lang w:val="en-US"/>
              </w:rPr>
              <w:t>Expenses</w:t>
            </w:r>
            <w:r w:rsidRPr="00392028">
              <w:rPr>
                <w:rFonts w:ascii="Calibri" w:eastAsia="Calibri" w:hAnsi="Calibri" w:cs="Calibri"/>
                <w:b/>
                <w:spacing w:val="-8"/>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Operations</w:t>
            </w:r>
          </w:p>
        </w:tc>
        <w:tc>
          <w:tcPr>
            <w:tcW w:w="794" w:type="dxa"/>
          </w:tcPr>
          <w:p w14:paraId="7D04E37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F96720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Pr>
          <w:p w14:paraId="09A0E8F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7D16C3B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Pr>
          <w:p w14:paraId="6D6032B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92FBD6B" w14:textId="77777777" w:rsidTr="00AB4CE9">
        <w:trPr>
          <w:trHeight w:val="317"/>
        </w:trPr>
        <w:tc>
          <w:tcPr>
            <w:tcW w:w="4407" w:type="dxa"/>
          </w:tcPr>
          <w:p w14:paraId="16984371"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Employee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expenses</w:t>
            </w:r>
          </w:p>
        </w:tc>
        <w:tc>
          <w:tcPr>
            <w:tcW w:w="794" w:type="dxa"/>
          </w:tcPr>
          <w:p w14:paraId="6A5FF69A" w14:textId="77777777" w:rsidR="00AB4CE9" w:rsidRPr="00392028" w:rsidRDefault="00AB4CE9" w:rsidP="00BF6CC0">
            <w:pPr>
              <w:widowControl w:val="0"/>
              <w:autoSpaceDE w:val="0"/>
              <w:autoSpaceDN w:val="0"/>
              <w:spacing w:before="17" w:after="0"/>
              <w:ind w:left="69"/>
              <w:jc w:val="center"/>
              <w:rPr>
                <w:rFonts w:ascii="Calibri" w:eastAsia="Calibri" w:hAnsi="Calibri" w:cs="Calibri"/>
                <w:lang w:val="en-US"/>
              </w:rPr>
            </w:pPr>
            <w:r w:rsidRPr="00392028">
              <w:rPr>
                <w:rFonts w:ascii="Calibri" w:eastAsia="Calibri" w:hAnsi="Calibri" w:cs="Calibri"/>
                <w:spacing w:val="-10"/>
                <w:lang w:val="en-US"/>
              </w:rPr>
              <w:t>3</w:t>
            </w:r>
          </w:p>
        </w:tc>
        <w:tc>
          <w:tcPr>
            <w:tcW w:w="1052" w:type="dxa"/>
            <w:shd w:val="clear" w:color="auto" w:fill="F1F1F2" w:themeFill="accent5" w:themeFillTint="33"/>
          </w:tcPr>
          <w:p w14:paraId="7E8466C1"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55,874</w:t>
            </w:r>
          </w:p>
        </w:tc>
        <w:tc>
          <w:tcPr>
            <w:tcW w:w="1056" w:type="dxa"/>
          </w:tcPr>
          <w:p w14:paraId="38670123"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2"/>
                <w:lang w:val="en-US"/>
              </w:rPr>
              <w:t>56,671</w:t>
            </w:r>
          </w:p>
        </w:tc>
        <w:tc>
          <w:tcPr>
            <w:tcW w:w="1125" w:type="dxa"/>
          </w:tcPr>
          <w:p w14:paraId="62A35B7A" w14:textId="77777777" w:rsidR="00AB4CE9" w:rsidRPr="00392028" w:rsidRDefault="00AB4CE9" w:rsidP="00BF6CC0">
            <w:pPr>
              <w:widowControl w:val="0"/>
              <w:autoSpaceDE w:val="0"/>
              <w:autoSpaceDN w:val="0"/>
              <w:spacing w:before="17" w:after="0"/>
              <w:ind w:right="188"/>
              <w:jc w:val="right"/>
              <w:rPr>
                <w:rFonts w:ascii="Calibri" w:eastAsia="Calibri" w:hAnsi="Calibri" w:cs="Calibri"/>
                <w:lang w:val="en-US"/>
              </w:rPr>
            </w:pPr>
            <w:r w:rsidRPr="00392028">
              <w:rPr>
                <w:rFonts w:ascii="Calibri" w:eastAsia="Calibri" w:hAnsi="Calibri" w:cs="Calibri"/>
                <w:spacing w:val="-2"/>
                <w:lang w:val="en-US"/>
              </w:rPr>
              <w:t>(797)</w:t>
            </w:r>
          </w:p>
        </w:tc>
        <w:tc>
          <w:tcPr>
            <w:tcW w:w="977" w:type="dxa"/>
          </w:tcPr>
          <w:p w14:paraId="2FF94744"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53,109</w:t>
            </w:r>
          </w:p>
        </w:tc>
      </w:tr>
      <w:tr w:rsidR="00AB4CE9" w:rsidRPr="00392028" w14:paraId="7C8B1591" w14:textId="77777777" w:rsidTr="00AB4CE9">
        <w:trPr>
          <w:trHeight w:val="318"/>
        </w:trPr>
        <w:tc>
          <w:tcPr>
            <w:tcW w:w="4407" w:type="dxa"/>
          </w:tcPr>
          <w:p w14:paraId="078270D1"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Supplies</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services</w:t>
            </w:r>
          </w:p>
        </w:tc>
        <w:tc>
          <w:tcPr>
            <w:tcW w:w="794" w:type="dxa"/>
          </w:tcPr>
          <w:p w14:paraId="322EA538" w14:textId="77777777" w:rsidR="00AB4CE9" w:rsidRPr="00392028" w:rsidRDefault="00AB4CE9" w:rsidP="00BF6CC0">
            <w:pPr>
              <w:widowControl w:val="0"/>
              <w:autoSpaceDE w:val="0"/>
              <w:autoSpaceDN w:val="0"/>
              <w:spacing w:before="19" w:after="0"/>
              <w:ind w:left="69"/>
              <w:jc w:val="center"/>
              <w:rPr>
                <w:rFonts w:ascii="Calibri" w:eastAsia="Calibri" w:hAnsi="Calibri" w:cs="Calibri"/>
                <w:lang w:val="en-US"/>
              </w:rPr>
            </w:pPr>
            <w:r w:rsidRPr="00392028">
              <w:rPr>
                <w:rFonts w:ascii="Calibri" w:eastAsia="Calibri" w:hAnsi="Calibri" w:cs="Calibri"/>
                <w:spacing w:val="-10"/>
                <w:lang w:val="en-US"/>
              </w:rPr>
              <w:t>5</w:t>
            </w:r>
          </w:p>
        </w:tc>
        <w:tc>
          <w:tcPr>
            <w:tcW w:w="1052" w:type="dxa"/>
            <w:shd w:val="clear" w:color="auto" w:fill="F1F1F2" w:themeFill="accent5" w:themeFillTint="33"/>
          </w:tcPr>
          <w:p w14:paraId="42851E06"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14,652</w:t>
            </w:r>
          </w:p>
        </w:tc>
        <w:tc>
          <w:tcPr>
            <w:tcW w:w="1056" w:type="dxa"/>
          </w:tcPr>
          <w:p w14:paraId="07DDAD5E" w14:textId="77777777" w:rsidR="00AB4CE9" w:rsidRPr="00392028" w:rsidRDefault="00AB4CE9" w:rsidP="00BF6CC0">
            <w:pPr>
              <w:widowControl w:val="0"/>
              <w:autoSpaceDE w:val="0"/>
              <w:autoSpaceDN w:val="0"/>
              <w:spacing w:before="19" w:after="0"/>
              <w:ind w:right="110"/>
              <w:jc w:val="right"/>
              <w:rPr>
                <w:rFonts w:ascii="Calibri" w:eastAsia="Calibri" w:hAnsi="Calibri" w:cs="Calibri"/>
                <w:lang w:val="en-US"/>
              </w:rPr>
            </w:pPr>
            <w:r w:rsidRPr="00392028">
              <w:rPr>
                <w:rFonts w:ascii="Calibri" w:eastAsia="Calibri" w:hAnsi="Calibri" w:cs="Calibri"/>
                <w:spacing w:val="-2"/>
                <w:lang w:val="en-US"/>
              </w:rPr>
              <w:t>17,862</w:t>
            </w:r>
          </w:p>
        </w:tc>
        <w:tc>
          <w:tcPr>
            <w:tcW w:w="1125" w:type="dxa"/>
          </w:tcPr>
          <w:p w14:paraId="5E5092D0"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2"/>
                <w:lang w:val="en-US"/>
              </w:rPr>
              <w:t>(3,210)</w:t>
            </w:r>
          </w:p>
        </w:tc>
        <w:tc>
          <w:tcPr>
            <w:tcW w:w="977" w:type="dxa"/>
          </w:tcPr>
          <w:p w14:paraId="541D2115"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15,497</w:t>
            </w:r>
          </w:p>
        </w:tc>
      </w:tr>
      <w:tr w:rsidR="00AB4CE9" w:rsidRPr="00392028" w14:paraId="71CA4EE9" w14:textId="77777777" w:rsidTr="00AB4CE9">
        <w:trPr>
          <w:trHeight w:val="318"/>
        </w:trPr>
        <w:tc>
          <w:tcPr>
            <w:tcW w:w="4407" w:type="dxa"/>
          </w:tcPr>
          <w:p w14:paraId="7EC74DF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Depreciation</w:t>
            </w:r>
            <w:r w:rsidRPr="00392028">
              <w:rPr>
                <w:rFonts w:ascii="Calibri" w:eastAsia="Calibri" w:hAnsi="Calibri" w:cs="Calibri"/>
                <w:spacing w:val="-10"/>
                <w:lang w:val="en-US"/>
              </w:rPr>
              <w:t xml:space="preserve"> </w:t>
            </w:r>
            <w:r w:rsidRPr="00392028">
              <w:rPr>
                <w:rFonts w:ascii="Calibri" w:eastAsia="Calibri" w:hAnsi="Calibri" w:cs="Calibri"/>
                <w:lang w:val="en-US"/>
              </w:rPr>
              <w:t>and</w:t>
            </w:r>
            <w:r w:rsidRPr="00392028">
              <w:rPr>
                <w:rFonts w:ascii="Calibri" w:eastAsia="Calibri" w:hAnsi="Calibri" w:cs="Calibri"/>
                <w:spacing w:val="-10"/>
                <w:lang w:val="en-US"/>
              </w:rPr>
              <w:t xml:space="preserve"> </w:t>
            </w:r>
            <w:proofErr w:type="spellStart"/>
            <w:r w:rsidRPr="00392028">
              <w:rPr>
                <w:rFonts w:ascii="Calibri" w:eastAsia="Calibri" w:hAnsi="Calibri" w:cs="Calibri"/>
                <w:spacing w:val="-2"/>
                <w:lang w:val="en-US"/>
              </w:rPr>
              <w:t>amortisation</w:t>
            </w:r>
            <w:proofErr w:type="spellEnd"/>
          </w:p>
        </w:tc>
        <w:tc>
          <w:tcPr>
            <w:tcW w:w="794" w:type="dxa"/>
          </w:tcPr>
          <w:p w14:paraId="3F05F08A" w14:textId="77777777" w:rsidR="00AB4CE9" w:rsidRPr="00392028" w:rsidRDefault="00AB4CE9" w:rsidP="00BF6CC0">
            <w:pPr>
              <w:widowControl w:val="0"/>
              <w:autoSpaceDE w:val="0"/>
              <w:autoSpaceDN w:val="0"/>
              <w:spacing w:before="17" w:after="0"/>
              <w:ind w:left="69"/>
              <w:jc w:val="center"/>
              <w:rPr>
                <w:rFonts w:ascii="Calibri" w:eastAsia="Calibri" w:hAnsi="Calibri" w:cs="Calibri"/>
                <w:lang w:val="en-US"/>
              </w:rPr>
            </w:pPr>
            <w:r w:rsidRPr="00392028">
              <w:rPr>
                <w:rFonts w:ascii="Calibri" w:eastAsia="Calibri" w:hAnsi="Calibri" w:cs="Calibri"/>
                <w:spacing w:val="-2"/>
                <w:lang w:val="en-US"/>
              </w:rPr>
              <w:t>8,9,10</w:t>
            </w:r>
          </w:p>
        </w:tc>
        <w:tc>
          <w:tcPr>
            <w:tcW w:w="1052" w:type="dxa"/>
            <w:shd w:val="clear" w:color="auto" w:fill="F1F1F2" w:themeFill="accent5" w:themeFillTint="33"/>
          </w:tcPr>
          <w:p w14:paraId="61E9BDD1"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2,125</w:t>
            </w:r>
          </w:p>
        </w:tc>
        <w:tc>
          <w:tcPr>
            <w:tcW w:w="1056" w:type="dxa"/>
          </w:tcPr>
          <w:p w14:paraId="5F23D30A"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2,636</w:t>
            </w:r>
          </w:p>
        </w:tc>
        <w:tc>
          <w:tcPr>
            <w:tcW w:w="1125" w:type="dxa"/>
          </w:tcPr>
          <w:p w14:paraId="7C6417D9" w14:textId="77777777" w:rsidR="00AB4CE9" w:rsidRPr="00392028" w:rsidRDefault="00AB4CE9" w:rsidP="00BF6CC0">
            <w:pPr>
              <w:widowControl w:val="0"/>
              <w:autoSpaceDE w:val="0"/>
              <w:autoSpaceDN w:val="0"/>
              <w:spacing w:before="17" w:after="0"/>
              <w:ind w:right="188"/>
              <w:jc w:val="right"/>
              <w:rPr>
                <w:rFonts w:ascii="Calibri" w:eastAsia="Calibri" w:hAnsi="Calibri" w:cs="Calibri"/>
                <w:lang w:val="en-US"/>
              </w:rPr>
            </w:pPr>
            <w:r w:rsidRPr="00392028">
              <w:rPr>
                <w:rFonts w:ascii="Calibri" w:eastAsia="Calibri" w:hAnsi="Calibri" w:cs="Calibri"/>
                <w:spacing w:val="-2"/>
                <w:lang w:val="en-US"/>
              </w:rPr>
              <w:t>(511)</w:t>
            </w:r>
          </w:p>
        </w:tc>
        <w:tc>
          <w:tcPr>
            <w:tcW w:w="977" w:type="dxa"/>
          </w:tcPr>
          <w:p w14:paraId="26F3CB48"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2,148</w:t>
            </w:r>
          </w:p>
        </w:tc>
      </w:tr>
      <w:tr w:rsidR="00AB4CE9" w:rsidRPr="00392028" w14:paraId="00E7A352" w14:textId="77777777" w:rsidTr="00AB4CE9">
        <w:trPr>
          <w:trHeight w:val="317"/>
        </w:trPr>
        <w:tc>
          <w:tcPr>
            <w:tcW w:w="4407" w:type="dxa"/>
          </w:tcPr>
          <w:p w14:paraId="794244F7"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Finance</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Costs</w:t>
            </w:r>
          </w:p>
        </w:tc>
        <w:tc>
          <w:tcPr>
            <w:tcW w:w="794" w:type="dxa"/>
          </w:tcPr>
          <w:p w14:paraId="7E5CAF8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4C72C0E"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29</w:t>
            </w:r>
          </w:p>
        </w:tc>
        <w:tc>
          <w:tcPr>
            <w:tcW w:w="1056" w:type="dxa"/>
          </w:tcPr>
          <w:p w14:paraId="27F1F6B8"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17</w:t>
            </w:r>
          </w:p>
        </w:tc>
        <w:tc>
          <w:tcPr>
            <w:tcW w:w="1125" w:type="dxa"/>
          </w:tcPr>
          <w:p w14:paraId="0892BE53" w14:textId="77777777" w:rsidR="00AB4CE9" w:rsidRPr="00392028" w:rsidRDefault="00AB4CE9" w:rsidP="00BF6CC0">
            <w:pPr>
              <w:widowControl w:val="0"/>
              <w:autoSpaceDE w:val="0"/>
              <w:autoSpaceDN w:val="0"/>
              <w:spacing w:before="19" w:after="0"/>
              <w:ind w:right="184"/>
              <w:jc w:val="right"/>
              <w:rPr>
                <w:rFonts w:ascii="Calibri" w:eastAsia="Calibri" w:hAnsi="Calibri" w:cs="Calibri"/>
                <w:lang w:val="en-US"/>
              </w:rPr>
            </w:pPr>
            <w:r w:rsidRPr="00392028">
              <w:rPr>
                <w:rFonts w:ascii="Calibri" w:eastAsia="Calibri" w:hAnsi="Calibri" w:cs="Calibri"/>
                <w:spacing w:val="-5"/>
                <w:lang w:val="en-US"/>
              </w:rPr>
              <w:t>12</w:t>
            </w:r>
          </w:p>
        </w:tc>
        <w:tc>
          <w:tcPr>
            <w:tcW w:w="977" w:type="dxa"/>
          </w:tcPr>
          <w:p w14:paraId="009C2297"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29</w:t>
            </w:r>
          </w:p>
        </w:tc>
      </w:tr>
      <w:tr w:rsidR="00AB4CE9" w:rsidRPr="00392028" w14:paraId="19954DA2" w14:textId="77777777" w:rsidTr="00AB4CE9">
        <w:trPr>
          <w:trHeight w:val="614"/>
        </w:trPr>
        <w:tc>
          <w:tcPr>
            <w:tcW w:w="4407" w:type="dxa"/>
          </w:tcPr>
          <w:p w14:paraId="5171379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expenses</w:t>
            </w:r>
          </w:p>
        </w:tc>
        <w:tc>
          <w:tcPr>
            <w:tcW w:w="794" w:type="dxa"/>
          </w:tcPr>
          <w:p w14:paraId="7F6D6C2E" w14:textId="77777777" w:rsidR="00AB4CE9" w:rsidRPr="00392028" w:rsidRDefault="00AB4CE9" w:rsidP="00BF6CC0">
            <w:pPr>
              <w:widowControl w:val="0"/>
              <w:autoSpaceDE w:val="0"/>
              <w:autoSpaceDN w:val="0"/>
              <w:spacing w:before="17" w:after="0"/>
              <w:ind w:left="69"/>
              <w:jc w:val="center"/>
              <w:rPr>
                <w:rFonts w:ascii="Calibri" w:eastAsia="Calibri" w:hAnsi="Calibri" w:cs="Calibri"/>
                <w:lang w:val="en-US"/>
              </w:rPr>
            </w:pPr>
            <w:r w:rsidRPr="00392028">
              <w:rPr>
                <w:rFonts w:ascii="Calibri" w:eastAsia="Calibri" w:hAnsi="Calibri" w:cs="Calibri"/>
                <w:spacing w:val="-10"/>
                <w:lang w:val="en-US"/>
              </w:rPr>
              <w:t>6</w:t>
            </w:r>
          </w:p>
        </w:tc>
        <w:tc>
          <w:tcPr>
            <w:tcW w:w="1052" w:type="dxa"/>
            <w:tcBorders>
              <w:bottom w:val="single" w:sz="4" w:space="0" w:color="000000"/>
            </w:tcBorders>
            <w:shd w:val="clear" w:color="auto" w:fill="F1F1F2" w:themeFill="accent5" w:themeFillTint="33"/>
          </w:tcPr>
          <w:p w14:paraId="23DC22A3"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1,667</w:t>
            </w:r>
          </w:p>
        </w:tc>
        <w:tc>
          <w:tcPr>
            <w:tcW w:w="1056" w:type="dxa"/>
            <w:tcBorders>
              <w:bottom w:val="single" w:sz="4" w:space="0" w:color="000000"/>
            </w:tcBorders>
          </w:tcPr>
          <w:p w14:paraId="4F299FDB"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1,363</w:t>
            </w:r>
          </w:p>
        </w:tc>
        <w:tc>
          <w:tcPr>
            <w:tcW w:w="1125" w:type="dxa"/>
            <w:tcBorders>
              <w:bottom w:val="single" w:sz="4" w:space="0" w:color="000000"/>
            </w:tcBorders>
          </w:tcPr>
          <w:p w14:paraId="0AE669D5"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5"/>
                <w:lang w:val="en-US"/>
              </w:rPr>
              <w:t>304</w:t>
            </w:r>
          </w:p>
        </w:tc>
        <w:tc>
          <w:tcPr>
            <w:tcW w:w="977" w:type="dxa"/>
            <w:tcBorders>
              <w:bottom w:val="single" w:sz="4" w:space="0" w:color="000000"/>
            </w:tcBorders>
          </w:tcPr>
          <w:p w14:paraId="4476B89E"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1,726</w:t>
            </w:r>
          </w:p>
        </w:tc>
      </w:tr>
      <w:tr w:rsidR="00AB4CE9" w:rsidRPr="00392028" w14:paraId="07B1137C" w14:textId="77777777" w:rsidTr="00AB4CE9">
        <w:trPr>
          <w:trHeight w:val="625"/>
        </w:trPr>
        <w:tc>
          <w:tcPr>
            <w:tcW w:w="4407" w:type="dxa"/>
          </w:tcPr>
          <w:p w14:paraId="0FCFF73A"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Expenses</w:t>
            </w:r>
            <w:r w:rsidRPr="00392028">
              <w:rPr>
                <w:rFonts w:ascii="Calibri" w:eastAsia="Calibri" w:hAnsi="Calibri" w:cs="Calibri"/>
                <w:b/>
                <w:spacing w:val="-7"/>
                <w:lang w:val="en-US"/>
              </w:rPr>
              <w:t xml:space="preserve"> </w:t>
            </w:r>
            <w:r w:rsidRPr="00392028">
              <w:rPr>
                <w:rFonts w:ascii="Calibri" w:eastAsia="Calibri" w:hAnsi="Calibri" w:cs="Calibri"/>
                <w:b/>
                <w:lang w:val="en-US"/>
              </w:rPr>
              <w:t>from</w:t>
            </w:r>
            <w:r w:rsidRPr="00392028">
              <w:rPr>
                <w:rFonts w:ascii="Calibri" w:eastAsia="Calibri" w:hAnsi="Calibri" w:cs="Calibri"/>
                <w:b/>
                <w:spacing w:val="-6"/>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Operations</w:t>
            </w:r>
          </w:p>
        </w:tc>
        <w:tc>
          <w:tcPr>
            <w:tcW w:w="794" w:type="dxa"/>
          </w:tcPr>
          <w:p w14:paraId="384C287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5CB92024" w14:textId="77777777" w:rsidR="00AB4CE9" w:rsidRPr="00392028" w:rsidRDefault="00AB4CE9" w:rsidP="00BF6CC0">
            <w:pPr>
              <w:widowControl w:val="0"/>
              <w:autoSpaceDE w:val="0"/>
              <w:autoSpaceDN w:val="0"/>
              <w:spacing w:before="42" w:after="0"/>
              <w:ind w:right="106"/>
              <w:jc w:val="right"/>
              <w:rPr>
                <w:rFonts w:ascii="Calibri" w:eastAsia="Calibri" w:hAnsi="Calibri" w:cs="Calibri"/>
                <w:b/>
                <w:lang w:val="en-US"/>
              </w:rPr>
            </w:pPr>
            <w:r w:rsidRPr="00392028">
              <w:rPr>
                <w:rFonts w:ascii="Calibri" w:eastAsia="Calibri" w:hAnsi="Calibri" w:cs="Calibri"/>
                <w:b/>
                <w:spacing w:val="-2"/>
                <w:lang w:val="en-US"/>
              </w:rPr>
              <w:t>74,347</w:t>
            </w:r>
          </w:p>
        </w:tc>
        <w:tc>
          <w:tcPr>
            <w:tcW w:w="1056" w:type="dxa"/>
            <w:tcBorders>
              <w:top w:val="single" w:sz="4" w:space="0" w:color="000000"/>
              <w:bottom w:val="single" w:sz="4" w:space="0" w:color="000000"/>
            </w:tcBorders>
          </w:tcPr>
          <w:p w14:paraId="4512E6C9" w14:textId="77777777" w:rsidR="00AB4CE9" w:rsidRPr="00392028" w:rsidRDefault="00AB4CE9" w:rsidP="00BF6CC0">
            <w:pPr>
              <w:widowControl w:val="0"/>
              <w:autoSpaceDE w:val="0"/>
              <w:autoSpaceDN w:val="0"/>
              <w:spacing w:before="42" w:after="0"/>
              <w:ind w:right="111"/>
              <w:jc w:val="right"/>
              <w:rPr>
                <w:rFonts w:ascii="Calibri" w:eastAsia="Calibri" w:hAnsi="Calibri" w:cs="Calibri"/>
                <w:b/>
                <w:lang w:val="en-US"/>
              </w:rPr>
            </w:pPr>
            <w:r w:rsidRPr="00392028">
              <w:rPr>
                <w:rFonts w:ascii="Calibri" w:eastAsia="Calibri" w:hAnsi="Calibri" w:cs="Calibri"/>
                <w:b/>
                <w:spacing w:val="-2"/>
                <w:lang w:val="en-US"/>
              </w:rPr>
              <w:t>78,549</w:t>
            </w:r>
          </w:p>
        </w:tc>
        <w:tc>
          <w:tcPr>
            <w:tcW w:w="1125" w:type="dxa"/>
            <w:tcBorders>
              <w:top w:val="single" w:sz="4" w:space="0" w:color="000000"/>
              <w:bottom w:val="single" w:sz="4" w:space="0" w:color="000000"/>
            </w:tcBorders>
          </w:tcPr>
          <w:p w14:paraId="012C8178" w14:textId="77777777" w:rsidR="00AB4CE9" w:rsidRPr="00392028" w:rsidRDefault="00AB4CE9" w:rsidP="00BF6CC0">
            <w:pPr>
              <w:widowControl w:val="0"/>
              <w:autoSpaceDE w:val="0"/>
              <w:autoSpaceDN w:val="0"/>
              <w:spacing w:before="42" w:after="0"/>
              <w:ind w:right="187"/>
              <w:jc w:val="right"/>
              <w:rPr>
                <w:rFonts w:ascii="Calibri" w:eastAsia="Calibri" w:hAnsi="Calibri" w:cs="Calibri"/>
                <w:b/>
                <w:lang w:val="en-US"/>
              </w:rPr>
            </w:pPr>
            <w:r w:rsidRPr="00392028">
              <w:rPr>
                <w:rFonts w:ascii="Calibri" w:eastAsia="Calibri" w:hAnsi="Calibri" w:cs="Calibri"/>
                <w:b/>
                <w:spacing w:val="-2"/>
                <w:lang w:val="en-US"/>
              </w:rPr>
              <w:t>(4,202)</w:t>
            </w:r>
          </w:p>
        </w:tc>
        <w:tc>
          <w:tcPr>
            <w:tcW w:w="977" w:type="dxa"/>
            <w:tcBorders>
              <w:top w:val="single" w:sz="4" w:space="0" w:color="000000"/>
              <w:bottom w:val="single" w:sz="4" w:space="0" w:color="000000"/>
            </w:tcBorders>
          </w:tcPr>
          <w:p w14:paraId="236F80E8" w14:textId="77777777" w:rsidR="00AB4CE9" w:rsidRPr="00392028" w:rsidRDefault="00AB4CE9" w:rsidP="00BF6CC0">
            <w:pPr>
              <w:widowControl w:val="0"/>
              <w:autoSpaceDE w:val="0"/>
              <w:autoSpaceDN w:val="0"/>
              <w:spacing w:before="42" w:after="0"/>
              <w:ind w:right="107"/>
              <w:jc w:val="right"/>
              <w:rPr>
                <w:rFonts w:ascii="Calibri" w:eastAsia="Calibri" w:hAnsi="Calibri" w:cs="Calibri"/>
                <w:b/>
                <w:lang w:val="en-US"/>
              </w:rPr>
            </w:pPr>
            <w:r w:rsidRPr="00392028">
              <w:rPr>
                <w:rFonts w:ascii="Calibri" w:eastAsia="Calibri" w:hAnsi="Calibri" w:cs="Calibri"/>
                <w:b/>
                <w:spacing w:val="-2"/>
                <w:lang w:val="en-US"/>
              </w:rPr>
              <w:t>72,509</w:t>
            </w:r>
          </w:p>
        </w:tc>
      </w:tr>
      <w:tr w:rsidR="00AB4CE9" w:rsidRPr="00392028" w14:paraId="79EF0248" w14:textId="77777777" w:rsidTr="00AB4CE9">
        <w:trPr>
          <w:trHeight w:val="308"/>
        </w:trPr>
        <w:tc>
          <w:tcPr>
            <w:tcW w:w="4407" w:type="dxa"/>
          </w:tcPr>
          <w:p w14:paraId="2F453ACD"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Operating</w:t>
            </w:r>
            <w:r w:rsidRPr="00392028">
              <w:rPr>
                <w:rFonts w:ascii="Calibri" w:eastAsia="Calibri" w:hAnsi="Calibri" w:cs="Calibri"/>
                <w:b/>
                <w:spacing w:val="-10"/>
                <w:lang w:val="en-US"/>
              </w:rPr>
              <w:t xml:space="preserve"> </w:t>
            </w:r>
            <w:r w:rsidRPr="00392028">
              <w:rPr>
                <w:rFonts w:ascii="Calibri" w:eastAsia="Calibri" w:hAnsi="Calibri" w:cs="Calibri"/>
                <w:b/>
                <w:lang w:val="en-US"/>
              </w:rPr>
              <w:t>Result</w:t>
            </w:r>
            <w:r w:rsidRPr="00392028">
              <w:rPr>
                <w:rFonts w:ascii="Calibri" w:eastAsia="Calibri" w:hAnsi="Calibri" w:cs="Calibri"/>
                <w:b/>
                <w:spacing w:val="-9"/>
                <w:lang w:val="en-US"/>
              </w:rPr>
              <w:t xml:space="preserve"> </w:t>
            </w:r>
            <w:r w:rsidRPr="00392028">
              <w:rPr>
                <w:rFonts w:ascii="Calibri" w:eastAsia="Calibri" w:hAnsi="Calibri" w:cs="Calibri"/>
                <w:b/>
                <w:lang w:val="en-US"/>
              </w:rPr>
              <w:t>from</w:t>
            </w:r>
            <w:r w:rsidRPr="00392028">
              <w:rPr>
                <w:rFonts w:ascii="Calibri" w:eastAsia="Calibri" w:hAnsi="Calibri" w:cs="Calibri"/>
                <w:b/>
                <w:spacing w:val="-9"/>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11"/>
                <w:lang w:val="en-US"/>
              </w:rPr>
              <w:t xml:space="preserve"> </w:t>
            </w:r>
            <w:r w:rsidRPr="00392028">
              <w:rPr>
                <w:rFonts w:ascii="Calibri" w:eastAsia="Calibri" w:hAnsi="Calibri" w:cs="Calibri"/>
                <w:b/>
                <w:spacing w:val="-2"/>
                <w:lang w:val="en-US"/>
              </w:rPr>
              <w:t>Operations</w:t>
            </w:r>
          </w:p>
        </w:tc>
        <w:tc>
          <w:tcPr>
            <w:tcW w:w="794" w:type="dxa"/>
          </w:tcPr>
          <w:p w14:paraId="0DED95E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4" w:space="0" w:color="000000"/>
            </w:tcBorders>
            <w:shd w:val="clear" w:color="auto" w:fill="F1F1F2" w:themeFill="accent5" w:themeFillTint="33"/>
          </w:tcPr>
          <w:p w14:paraId="6E9C0BA1" w14:textId="77777777" w:rsidR="00AB4CE9" w:rsidRPr="00392028" w:rsidRDefault="00AB4CE9" w:rsidP="00BF6CC0">
            <w:pPr>
              <w:widowControl w:val="0"/>
              <w:autoSpaceDE w:val="0"/>
              <w:autoSpaceDN w:val="0"/>
              <w:spacing w:before="42" w:after="0"/>
              <w:ind w:right="105"/>
              <w:jc w:val="right"/>
              <w:rPr>
                <w:rFonts w:ascii="Calibri" w:eastAsia="Calibri" w:hAnsi="Calibri" w:cs="Calibri"/>
                <w:b/>
                <w:lang w:val="en-US"/>
              </w:rPr>
            </w:pPr>
            <w:r w:rsidRPr="00392028">
              <w:rPr>
                <w:rFonts w:ascii="Calibri" w:eastAsia="Calibri" w:hAnsi="Calibri" w:cs="Calibri"/>
                <w:b/>
                <w:spacing w:val="-2"/>
                <w:lang w:val="en-US"/>
              </w:rPr>
              <w:t>1,156</w:t>
            </w:r>
          </w:p>
        </w:tc>
        <w:tc>
          <w:tcPr>
            <w:tcW w:w="1056" w:type="dxa"/>
            <w:tcBorders>
              <w:top w:val="single" w:sz="4" w:space="0" w:color="000000"/>
              <w:bottom w:val="double" w:sz="4" w:space="0" w:color="000000"/>
            </w:tcBorders>
          </w:tcPr>
          <w:p w14:paraId="7376FFBB"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10"/>
                <w:lang w:val="en-US"/>
              </w:rPr>
              <w:t>-</w:t>
            </w:r>
          </w:p>
        </w:tc>
        <w:tc>
          <w:tcPr>
            <w:tcW w:w="1125" w:type="dxa"/>
            <w:tcBorders>
              <w:top w:val="single" w:sz="4" w:space="0" w:color="000000"/>
              <w:bottom w:val="double" w:sz="4" w:space="0" w:color="000000"/>
            </w:tcBorders>
          </w:tcPr>
          <w:p w14:paraId="373DA23E" w14:textId="77777777" w:rsidR="00AB4CE9" w:rsidRPr="00392028" w:rsidRDefault="00AB4CE9" w:rsidP="00BF6CC0">
            <w:pPr>
              <w:widowControl w:val="0"/>
              <w:autoSpaceDE w:val="0"/>
              <w:autoSpaceDN w:val="0"/>
              <w:spacing w:before="42" w:after="0"/>
              <w:ind w:right="184"/>
              <w:jc w:val="right"/>
              <w:rPr>
                <w:rFonts w:ascii="Calibri" w:eastAsia="Calibri" w:hAnsi="Calibri" w:cs="Calibri"/>
                <w:b/>
                <w:lang w:val="en-US"/>
              </w:rPr>
            </w:pPr>
            <w:r w:rsidRPr="00392028">
              <w:rPr>
                <w:rFonts w:ascii="Calibri" w:eastAsia="Calibri" w:hAnsi="Calibri" w:cs="Calibri"/>
                <w:b/>
                <w:spacing w:val="-2"/>
                <w:lang w:val="en-US"/>
              </w:rPr>
              <w:t>1,156</w:t>
            </w:r>
          </w:p>
        </w:tc>
        <w:tc>
          <w:tcPr>
            <w:tcW w:w="977" w:type="dxa"/>
            <w:tcBorders>
              <w:top w:val="single" w:sz="4" w:space="0" w:color="000000"/>
              <w:bottom w:val="double" w:sz="4" w:space="0" w:color="000000"/>
            </w:tcBorders>
          </w:tcPr>
          <w:p w14:paraId="5286015C"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2"/>
                <w:lang w:val="en-US"/>
              </w:rPr>
              <w:t>(156)</w:t>
            </w:r>
          </w:p>
        </w:tc>
      </w:tr>
      <w:tr w:rsidR="00AB4CE9" w:rsidRPr="00392028" w14:paraId="1A6FC5B6" w14:textId="77777777" w:rsidTr="00AB4CE9">
        <w:trPr>
          <w:trHeight w:val="287"/>
        </w:trPr>
        <w:tc>
          <w:tcPr>
            <w:tcW w:w="4407" w:type="dxa"/>
          </w:tcPr>
          <w:p w14:paraId="6137788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794" w:type="dxa"/>
          </w:tcPr>
          <w:p w14:paraId="2817639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bottom w:val="single" w:sz="4" w:space="0" w:color="000000"/>
            </w:tcBorders>
            <w:shd w:val="clear" w:color="auto" w:fill="F1F1F2" w:themeFill="accent5" w:themeFillTint="33"/>
          </w:tcPr>
          <w:p w14:paraId="2454EA4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3158" w:type="dxa"/>
            <w:gridSpan w:val="3"/>
            <w:tcBorders>
              <w:top w:val="double" w:sz="4" w:space="0" w:color="000000"/>
              <w:bottom w:val="single" w:sz="4" w:space="0" w:color="000000"/>
            </w:tcBorders>
          </w:tcPr>
          <w:p w14:paraId="68AB9B4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3979B187" w14:textId="77777777" w:rsidTr="00AB4CE9">
        <w:trPr>
          <w:trHeight w:val="310"/>
        </w:trPr>
        <w:tc>
          <w:tcPr>
            <w:tcW w:w="4407" w:type="dxa"/>
          </w:tcPr>
          <w:p w14:paraId="4D009A54"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11"/>
                <w:lang w:val="en-US"/>
              </w:rPr>
              <w:t xml:space="preserve"> </w:t>
            </w:r>
            <w:r w:rsidRPr="00392028">
              <w:rPr>
                <w:rFonts w:ascii="Calibri" w:eastAsia="Calibri" w:hAnsi="Calibri" w:cs="Calibri"/>
                <w:b/>
                <w:lang w:val="en-US"/>
              </w:rPr>
              <w:t>Comprehensive</w:t>
            </w:r>
            <w:r w:rsidRPr="00392028">
              <w:rPr>
                <w:rFonts w:ascii="Calibri" w:eastAsia="Calibri" w:hAnsi="Calibri" w:cs="Calibri"/>
                <w:b/>
                <w:spacing w:val="-10"/>
                <w:lang w:val="en-US"/>
              </w:rPr>
              <w:t xml:space="preserve"> </w:t>
            </w:r>
            <w:r w:rsidRPr="00392028">
              <w:rPr>
                <w:rFonts w:ascii="Calibri" w:eastAsia="Calibri" w:hAnsi="Calibri" w:cs="Calibri"/>
                <w:b/>
                <w:spacing w:val="-2"/>
                <w:lang w:val="en-US"/>
              </w:rPr>
              <w:t>Income</w:t>
            </w:r>
          </w:p>
        </w:tc>
        <w:tc>
          <w:tcPr>
            <w:tcW w:w="794" w:type="dxa"/>
          </w:tcPr>
          <w:p w14:paraId="2B2D5FB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6" w:space="0" w:color="000000"/>
            </w:tcBorders>
            <w:shd w:val="clear" w:color="auto" w:fill="F1F1F2" w:themeFill="accent5" w:themeFillTint="33"/>
          </w:tcPr>
          <w:p w14:paraId="06BE7343" w14:textId="77777777" w:rsidR="00AB4CE9" w:rsidRPr="00392028" w:rsidRDefault="00AB4CE9" w:rsidP="00BF6CC0">
            <w:pPr>
              <w:widowControl w:val="0"/>
              <w:autoSpaceDE w:val="0"/>
              <w:autoSpaceDN w:val="0"/>
              <w:spacing w:before="42" w:after="0"/>
              <w:ind w:right="105"/>
              <w:jc w:val="right"/>
              <w:rPr>
                <w:rFonts w:ascii="Calibri" w:eastAsia="Calibri" w:hAnsi="Calibri" w:cs="Calibri"/>
                <w:b/>
                <w:lang w:val="en-US"/>
              </w:rPr>
            </w:pPr>
            <w:r w:rsidRPr="00392028">
              <w:rPr>
                <w:rFonts w:ascii="Calibri" w:eastAsia="Calibri" w:hAnsi="Calibri" w:cs="Calibri"/>
                <w:b/>
                <w:spacing w:val="-2"/>
                <w:lang w:val="en-US"/>
              </w:rPr>
              <w:t>1,156</w:t>
            </w:r>
          </w:p>
        </w:tc>
        <w:tc>
          <w:tcPr>
            <w:tcW w:w="1056" w:type="dxa"/>
            <w:tcBorders>
              <w:top w:val="single" w:sz="4" w:space="0" w:color="000000"/>
              <w:bottom w:val="double" w:sz="6" w:space="0" w:color="000000"/>
            </w:tcBorders>
          </w:tcPr>
          <w:p w14:paraId="53587B26"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10"/>
                <w:lang w:val="en-US"/>
              </w:rPr>
              <w:t>-</w:t>
            </w:r>
          </w:p>
        </w:tc>
        <w:tc>
          <w:tcPr>
            <w:tcW w:w="1125" w:type="dxa"/>
            <w:tcBorders>
              <w:top w:val="single" w:sz="4" w:space="0" w:color="000000"/>
              <w:bottom w:val="double" w:sz="6" w:space="0" w:color="000000"/>
            </w:tcBorders>
          </w:tcPr>
          <w:p w14:paraId="04794849" w14:textId="77777777" w:rsidR="00AB4CE9" w:rsidRPr="00392028" w:rsidRDefault="00AB4CE9" w:rsidP="00BF6CC0">
            <w:pPr>
              <w:widowControl w:val="0"/>
              <w:autoSpaceDE w:val="0"/>
              <w:autoSpaceDN w:val="0"/>
              <w:spacing w:before="42" w:after="0"/>
              <w:ind w:right="184"/>
              <w:jc w:val="right"/>
              <w:rPr>
                <w:rFonts w:ascii="Calibri" w:eastAsia="Calibri" w:hAnsi="Calibri" w:cs="Calibri"/>
                <w:b/>
                <w:lang w:val="en-US"/>
              </w:rPr>
            </w:pPr>
            <w:r w:rsidRPr="00392028">
              <w:rPr>
                <w:rFonts w:ascii="Calibri" w:eastAsia="Calibri" w:hAnsi="Calibri" w:cs="Calibri"/>
                <w:b/>
                <w:spacing w:val="-2"/>
                <w:lang w:val="en-US"/>
              </w:rPr>
              <w:t>1,156</w:t>
            </w:r>
          </w:p>
        </w:tc>
        <w:tc>
          <w:tcPr>
            <w:tcW w:w="977" w:type="dxa"/>
            <w:tcBorders>
              <w:top w:val="single" w:sz="4" w:space="0" w:color="000000"/>
              <w:bottom w:val="double" w:sz="6" w:space="0" w:color="000000"/>
            </w:tcBorders>
          </w:tcPr>
          <w:p w14:paraId="3BD6C614"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2"/>
                <w:lang w:val="en-US"/>
              </w:rPr>
              <w:t>(156)</w:t>
            </w:r>
          </w:p>
        </w:tc>
      </w:tr>
    </w:tbl>
    <w:p w14:paraId="0C9C4DBB" w14:textId="77777777" w:rsidR="00AB4CE9" w:rsidRPr="00392028" w:rsidRDefault="00AB4CE9" w:rsidP="00AB4CE9">
      <w:pPr>
        <w:widowControl w:val="0"/>
        <w:autoSpaceDE w:val="0"/>
        <w:autoSpaceDN w:val="0"/>
        <w:spacing w:after="0"/>
        <w:ind w:right="4817"/>
        <w:rPr>
          <w:rFonts w:ascii="Calibri" w:eastAsia="Calibri" w:hAnsi="Calibri" w:cs="Calibri"/>
          <w:i/>
          <w:sz w:val="17"/>
          <w:lang w:val="en-US"/>
        </w:rPr>
      </w:pPr>
      <w:r>
        <w:rPr>
          <w:rFonts w:ascii="Calibri" w:eastAsia="Calibri" w:hAnsi="Calibri" w:cs="Calibri"/>
          <w:i/>
          <w:sz w:val="17"/>
          <w:lang w:val="en-US"/>
        </w:rPr>
        <w:br/>
      </w:r>
      <w:r>
        <w:rPr>
          <w:rFonts w:ascii="Calibri" w:eastAsia="Calibri" w:hAnsi="Calibri" w:cs="Calibri"/>
          <w:i/>
          <w:sz w:val="17"/>
          <w:lang w:val="en-US"/>
        </w:rPr>
        <w:br/>
      </w:r>
      <w:r>
        <w:rPr>
          <w:rFonts w:ascii="Calibri" w:eastAsia="Calibri" w:hAnsi="Calibri" w:cs="Calibri"/>
          <w:i/>
          <w:sz w:val="17"/>
          <w:lang w:val="en-US"/>
        </w:rPr>
        <w:br/>
      </w:r>
      <w:r>
        <w:rPr>
          <w:rFonts w:ascii="Calibri" w:eastAsia="Calibri" w:hAnsi="Calibri" w:cs="Calibri"/>
          <w:i/>
          <w:sz w:val="17"/>
          <w:lang w:val="en-US"/>
        </w:rPr>
        <w:br/>
      </w:r>
      <w:r w:rsidRPr="00392028">
        <w:rPr>
          <w:rFonts w:ascii="Calibri" w:eastAsia="Calibri" w:hAnsi="Calibri" w:cs="Calibri"/>
          <w:i/>
          <w:sz w:val="17"/>
          <w:lang w:val="en-US"/>
        </w:rPr>
        <w: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An</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explanation</w:t>
      </w:r>
      <w:r w:rsidRPr="00392028">
        <w:rPr>
          <w:rFonts w:ascii="Calibri" w:eastAsia="Calibri" w:hAnsi="Calibri" w:cs="Calibri"/>
          <w:i/>
          <w:spacing w:val="-3"/>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major</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variances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included</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at</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 18.</w:t>
      </w:r>
      <w:r w:rsidRPr="00392028">
        <w:rPr>
          <w:rFonts w:ascii="Calibri" w:eastAsia="Calibri" w:hAnsi="Calibri" w:cs="Calibri"/>
          <w:i/>
          <w:spacing w:val="40"/>
          <w:sz w:val="17"/>
          <w:lang w:val="en-US"/>
        </w:rPr>
        <w:t xml:space="preserve"> </w:t>
      </w:r>
      <w:r w:rsidRPr="00392028">
        <w:rPr>
          <w:rFonts w:ascii="Calibri" w:eastAsia="Calibri" w:hAnsi="Calibri" w:cs="Calibri"/>
          <w:i/>
          <w:sz w:val="17"/>
          <w:lang w:val="en-US"/>
        </w:rPr>
        <w:t>The accompanying notes form part of these statements.</w:t>
      </w:r>
    </w:p>
    <w:p w14:paraId="635EAF8F" w14:textId="77777777" w:rsidR="00AB4CE9" w:rsidRDefault="00AB4CE9" w:rsidP="00AB4CE9">
      <w:pPr>
        <w:jc w:val="both"/>
        <w:rPr>
          <w:rFonts w:asciiTheme="minorHAnsi" w:hAnsiTheme="minorHAnsi" w:cstheme="minorHAnsi"/>
          <w:szCs w:val="20"/>
          <w:highlight w:val="magenta"/>
        </w:rPr>
      </w:pPr>
    </w:p>
    <w:p w14:paraId="4281FCBB" w14:textId="77777777" w:rsidR="00AB33EC" w:rsidRPr="00215B22" w:rsidRDefault="00AB33EC" w:rsidP="00AB33EC">
      <w:pPr>
        <w:spacing w:line="260" w:lineRule="atLeast"/>
        <w:rPr>
          <w:rFonts w:asciiTheme="minorHAnsi" w:hAnsiTheme="minorHAnsi" w:cstheme="minorHAnsi"/>
          <w:szCs w:val="20"/>
          <w:highlight w:val="magenta"/>
        </w:rPr>
        <w:sectPr w:rsidR="00AB33EC" w:rsidRPr="00215B22" w:rsidSect="00232B9A">
          <w:headerReference w:type="even" r:id="rId234"/>
          <w:headerReference w:type="default" r:id="rId235"/>
          <w:footerReference w:type="default" r:id="rId236"/>
          <w:headerReference w:type="first" r:id="rId237"/>
          <w:pgSz w:w="11906" w:h="16838"/>
          <w:pgMar w:top="1701" w:right="1418" w:bottom="1588" w:left="1418" w:header="720" w:footer="567" w:gutter="0"/>
          <w:cols w:space="567"/>
          <w:docGrid w:linePitch="360"/>
          <w15:footnoteColumns w:val="1"/>
        </w:sectPr>
      </w:pPr>
    </w:p>
    <w:tbl>
      <w:tblPr>
        <w:tblW w:w="0" w:type="auto"/>
        <w:tblLayout w:type="fixed"/>
        <w:tblCellMar>
          <w:left w:w="0" w:type="dxa"/>
          <w:right w:w="0" w:type="dxa"/>
        </w:tblCellMar>
        <w:tblLook w:val="01E0" w:firstRow="1" w:lastRow="1" w:firstColumn="1" w:lastColumn="1" w:noHBand="0" w:noVBand="0"/>
      </w:tblPr>
      <w:tblGrid>
        <w:gridCol w:w="3453"/>
        <w:gridCol w:w="1352"/>
        <w:gridCol w:w="1052"/>
        <w:gridCol w:w="1056"/>
        <w:gridCol w:w="1125"/>
        <w:gridCol w:w="977"/>
      </w:tblGrid>
      <w:tr w:rsidR="00AB4CE9" w:rsidRPr="00392028" w14:paraId="3D9FD7F2" w14:textId="77777777" w:rsidTr="00BF6CC0">
        <w:trPr>
          <w:trHeight w:val="235"/>
        </w:trPr>
        <w:tc>
          <w:tcPr>
            <w:tcW w:w="9015" w:type="dxa"/>
            <w:gridSpan w:val="6"/>
          </w:tcPr>
          <w:p w14:paraId="0FC96E79" w14:textId="77777777" w:rsidR="00AB4CE9" w:rsidRPr="00392028" w:rsidRDefault="00AB4CE9" w:rsidP="00BF6CC0">
            <w:pPr>
              <w:widowControl w:val="0"/>
              <w:autoSpaceDE w:val="0"/>
              <w:autoSpaceDN w:val="0"/>
              <w:spacing w:after="0" w:line="203" w:lineRule="exact"/>
              <w:ind w:right="2215"/>
              <w:jc w:val="right"/>
              <w:rPr>
                <w:rFonts w:ascii="Calibri" w:eastAsia="Calibri" w:hAnsi="Calibri" w:cs="Calibri"/>
                <w:b/>
                <w:lang w:val="en-US"/>
              </w:rPr>
            </w:pPr>
            <w:r w:rsidRPr="00392028">
              <w:rPr>
                <w:rFonts w:ascii="Calibri" w:eastAsia="Calibri" w:hAnsi="Calibri" w:cs="Calibri"/>
                <w:b/>
                <w:spacing w:val="-4"/>
                <w:lang w:val="en-US"/>
              </w:rPr>
              <w:t>2025</w:t>
            </w:r>
          </w:p>
        </w:tc>
      </w:tr>
      <w:tr w:rsidR="00AB4CE9" w:rsidRPr="00392028" w14:paraId="2D8CECAC" w14:textId="77777777" w:rsidTr="00BF6CC0">
        <w:trPr>
          <w:trHeight w:val="340"/>
        </w:trPr>
        <w:tc>
          <w:tcPr>
            <w:tcW w:w="3453" w:type="dxa"/>
          </w:tcPr>
          <w:p w14:paraId="382C3D6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352" w:type="dxa"/>
          </w:tcPr>
          <w:p w14:paraId="143C4DC5" w14:textId="77777777" w:rsidR="00AB4CE9" w:rsidRPr="00392028" w:rsidRDefault="00AB4CE9" w:rsidP="00BF6CC0">
            <w:pPr>
              <w:widowControl w:val="0"/>
              <w:autoSpaceDE w:val="0"/>
              <w:autoSpaceDN w:val="0"/>
              <w:spacing w:before="40" w:after="0"/>
              <w:ind w:left="636"/>
              <w:jc w:val="center"/>
              <w:rPr>
                <w:rFonts w:ascii="Calibri" w:eastAsia="Calibri" w:hAnsi="Calibri" w:cs="Calibri"/>
                <w:b/>
                <w:lang w:val="en-US"/>
              </w:rPr>
            </w:pPr>
            <w:r w:rsidRPr="00392028">
              <w:rPr>
                <w:rFonts w:ascii="Calibri" w:eastAsia="Calibri" w:hAnsi="Calibri" w:cs="Calibri"/>
                <w:b/>
                <w:spacing w:val="-2"/>
                <w:lang w:val="en-US"/>
              </w:rPr>
              <w:t>Notes</w:t>
            </w:r>
          </w:p>
        </w:tc>
        <w:tc>
          <w:tcPr>
            <w:tcW w:w="1052" w:type="dxa"/>
            <w:shd w:val="clear" w:color="auto" w:fill="F1F1F2" w:themeFill="accent5" w:themeFillTint="33"/>
          </w:tcPr>
          <w:p w14:paraId="68803EA1" w14:textId="77777777" w:rsidR="00AB4CE9" w:rsidRPr="00392028" w:rsidRDefault="00AB4CE9" w:rsidP="00BF6CC0">
            <w:pPr>
              <w:widowControl w:val="0"/>
              <w:autoSpaceDE w:val="0"/>
              <w:autoSpaceDN w:val="0"/>
              <w:spacing w:before="40" w:after="0"/>
              <w:ind w:right="108"/>
              <w:jc w:val="right"/>
              <w:rPr>
                <w:rFonts w:ascii="Calibri" w:eastAsia="Calibri" w:hAnsi="Calibri" w:cs="Calibri"/>
                <w:b/>
                <w:lang w:val="en-US"/>
              </w:rPr>
            </w:pPr>
            <w:r w:rsidRPr="00392028">
              <w:rPr>
                <w:rFonts w:ascii="Calibri" w:eastAsia="Calibri" w:hAnsi="Calibri" w:cs="Calibri"/>
                <w:b/>
                <w:spacing w:val="-4"/>
                <w:lang w:val="en-US"/>
              </w:rPr>
              <w:t>2025</w:t>
            </w:r>
          </w:p>
        </w:tc>
        <w:tc>
          <w:tcPr>
            <w:tcW w:w="1056" w:type="dxa"/>
          </w:tcPr>
          <w:p w14:paraId="1AEF8BF2" w14:textId="77777777" w:rsidR="00AB4CE9" w:rsidRPr="00392028" w:rsidRDefault="00AB4CE9" w:rsidP="00BF6CC0">
            <w:pPr>
              <w:widowControl w:val="0"/>
              <w:autoSpaceDE w:val="0"/>
              <w:autoSpaceDN w:val="0"/>
              <w:spacing w:before="40" w:after="0"/>
              <w:ind w:right="113"/>
              <w:jc w:val="right"/>
              <w:rPr>
                <w:rFonts w:ascii="Calibri" w:eastAsia="Calibri" w:hAnsi="Calibri" w:cs="Calibri"/>
                <w:b/>
                <w:lang w:val="en-US"/>
              </w:rPr>
            </w:pPr>
            <w:r w:rsidRPr="00392028">
              <w:rPr>
                <w:rFonts w:ascii="Calibri" w:eastAsia="Calibri" w:hAnsi="Calibri" w:cs="Calibri"/>
                <w:b/>
                <w:spacing w:val="-2"/>
                <w:lang w:val="en-US"/>
              </w:rPr>
              <w:t>Original</w:t>
            </w:r>
          </w:p>
        </w:tc>
        <w:tc>
          <w:tcPr>
            <w:tcW w:w="1125" w:type="dxa"/>
          </w:tcPr>
          <w:p w14:paraId="72D87424" w14:textId="77777777" w:rsidR="00AB4CE9" w:rsidRPr="00392028" w:rsidRDefault="00AB4CE9" w:rsidP="00BF6CC0">
            <w:pPr>
              <w:widowControl w:val="0"/>
              <w:autoSpaceDE w:val="0"/>
              <w:autoSpaceDN w:val="0"/>
              <w:spacing w:before="40" w:after="0"/>
              <w:ind w:right="186"/>
              <w:jc w:val="right"/>
              <w:rPr>
                <w:rFonts w:ascii="Calibri" w:eastAsia="Calibri" w:hAnsi="Calibri" w:cs="Calibri"/>
                <w:b/>
                <w:lang w:val="en-US"/>
              </w:rPr>
            </w:pPr>
            <w:r w:rsidRPr="00392028">
              <w:rPr>
                <w:rFonts w:ascii="Calibri" w:eastAsia="Calibri" w:hAnsi="Calibri" w:cs="Calibri"/>
                <w:b/>
                <w:spacing w:val="-2"/>
                <w:lang w:val="en-US"/>
              </w:rPr>
              <w:t>Budget</w:t>
            </w:r>
          </w:p>
        </w:tc>
        <w:tc>
          <w:tcPr>
            <w:tcW w:w="977" w:type="dxa"/>
          </w:tcPr>
          <w:p w14:paraId="74EC6FE0" w14:textId="77777777" w:rsidR="00AB4CE9" w:rsidRPr="00392028" w:rsidRDefault="00AB4CE9" w:rsidP="00BF6CC0">
            <w:pPr>
              <w:widowControl w:val="0"/>
              <w:autoSpaceDE w:val="0"/>
              <w:autoSpaceDN w:val="0"/>
              <w:spacing w:before="40" w:after="0"/>
              <w:ind w:left="245"/>
              <w:rPr>
                <w:rFonts w:ascii="Calibri" w:eastAsia="Calibri" w:hAnsi="Calibri" w:cs="Calibri"/>
                <w:b/>
                <w:lang w:val="en-US"/>
              </w:rPr>
            </w:pPr>
            <w:r w:rsidRPr="00392028">
              <w:rPr>
                <w:rFonts w:ascii="Calibri" w:eastAsia="Calibri" w:hAnsi="Calibri" w:cs="Calibri"/>
                <w:b/>
                <w:spacing w:val="-4"/>
                <w:lang w:val="en-US"/>
              </w:rPr>
              <w:t>2024</w:t>
            </w:r>
          </w:p>
        </w:tc>
      </w:tr>
      <w:tr w:rsidR="00AB4CE9" w:rsidRPr="00392028" w14:paraId="34BA4D66" w14:textId="77777777" w:rsidTr="00BF6CC0">
        <w:trPr>
          <w:trHeight w:val="318"/>
        </w:trPr>
        <w:tc>
          <w:tcPr>
            <w:tcW w:w="3453" w:type="dxa"/>
          </w:tcPr>
          <w:p w14:paraId="1260458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352" w:type="dxa"/>
          </w:tcPr>
          <w:p w14:paraId="1258D52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74F59247" w14:textId="77777777" w:rsidR="00AB4CE9" w:rsidRPr="00392028" w:rsidRDefault="00AB4CE9" w:rsidP="00BF6CC0">
            <w:pPr>
              <w:widowControl w:val="0"/>
              <w:autoSpaceDE w:val="0"/>
              <w:autoSpaceDN w:val="0"/>
              <w:spacing w:before="19" w:after="0"/>
              <w:ind w:right="108"/>
              <w:jc w:val="right"/>
              <w:rPr>
                <w:rFonts w:ascii="Calibri" w:eastAsia="Calibri" w:hAnsi="Calibri" w:cs="Calibri"/>
                <w:b/>
                <w:lang w:val="en-US"/>
              </w:rPr>
            </w:pPr>
            <w:r w:rsidRPr="00392028">
              <w:rPr>
                <w:rFonts w:ascii="Calibri" w:eastAsia="Calibri" w:hAnsi="Calibri" w:cs="Calibri"/>
                <w:b/>
                <w:spacing w:val="-2"/>
                <w:lang w:val="en-US"/>
              </w:rPr>
              <w:t>Actual</w:t>
            </w:r>
          </w:p>
        </w:tc>
        <w:tc>
          <w:tcPr>
            <w:tcW w:w="1056" w:type="dxa"/>
          </w:tcPr>
          <w:p w14:paraId="0BF9A395" w14:textId="77777777" w:rsidR="00AB4CE9" w:rsidRPr="00392028" w:rsidRDefault="00AB4CE9" w:rsidP="00BF6CC0">
            <w:pPr>
              <w:widowControl w:val="0"/>
              <w:autoSpaceDE w:val="0"/>
              <w:autoSpaceDN w:val="0"/>
              <w:spacing w:before="19" w:after="0"/>
              <w:ind w:right="112"/>
              <w:jc w:val="right"/>
              <w:rPr>
                <w:rFonts w:ascii="Calibri" w:eastAsia="Calibri" w:hAnsi="Calibri" w:cs="Calibri"/>
                <w:b/>
                <w:lang w:val="en-US"/>
              </w:rPr>
            </w:pPr>
            <w:r w:rsidRPr="00392028">
              <w:rPr>
                <w:rFonts w:ascii="Calibri" w:eastAsia="Calibri" w:hAnsi="Calibri" w:cs="Calibri"/>
                <w:b/>
                <w:spacing w:val="-2"/>
                <w:lang w:val="en-US"/>
              </w:rPr>
              <w:t>Budget</w:t>
            </w:r>
          </w:p>
        </w:tc>
        <w:tc>
          <w:tcPr>
            <w:tcW w:w="1125" w:type="dxa"/>
          </w:tcPr>
          <w:p w14:paraId="0305534A" w14:textId="77777777" w:rsidR="00AB4CE9" w:rsidRPr="00392028" w:rsidRDefault="00AB4CE9" w:rsidP="00BF6CC0">
            <w:pPr>
              <w:widowControl w:val="0"/>
              <w:autoSpaceDE w:val="0"/>
              <w:autoSpaceDN w:val="0"/>
              <w:spacing w:before="19" w:after="0"/>
              <w:ind w:right="187"/>
              <w:jc w:val="right"/>
              <w:rPr>
                <w:rFonts w:ascii="Calibri" w:eastAsia="Calibri" w:hAnsi="Calibri" w:cs="Calibri"/>
                <w:b/>
                <w:lang w:val="en-US"/>
              </w:rPr>
            </w:pPr>
            <w:r w:rsidRPr="00392028">
              <w:rPr>
                <w:rFonts w:ascii="Calibri" w:eastAsia="Calibri" w:hAnsi="Calibri" w:cs="Calibri"/>
                <w:b/>
                <w:spacing w:val="-2"/>
                <w:lang w:val="en-US"/>
              </w:rPr>
              <w:t>Variance*</w:t>
            </w:r>
          </w:p>
        </w:tc>
        <w:tc>
          <w:tcPr>
            <w:tcW w:w="977" w:type="dxa"/>
          </w:tcPr>
          <w:p w14:paraId="7E58EE48" w14:textId="77777777" w:rsidR="00AB4CE9" w:rsidRPr="00392028" w:rsidRDefault="00AB4CE9" w:rsidP="00BF6CC0">
            <w:pPr>
              <w:widowControl w:val="0"/>
              <w:autoSpaceDE w:val="0"/>
              <w:autoSpaceDN w:val="0"/>
              <w:spacing w:before="19" w:after="0"/>
              <w:ind w:left="183"/>
              <w:rPr>
                <w:rFonts w:ascii="Calibri" w:eastAsia="Calibri" w:hAnsi="Calibri" w:cs="Calibri"/>
                <w:b/>
                <w:lang w:val="en-US"/>
              </w:rPr>
            </w:pPr>
            <w:r w:rsidRPr="00392028">
              <w:rPr>
                <w:rFonts w:ascii="Calibri" w:eastAsia="Calibri" w:hAnsi="Calibri" w:cs="Calibri"/>
                <w:b/>
                <w:spacing w:val="-2"/>
                <w:lang w:val="en-US"/>
              </w:rPr>
              <w:t>Actual</w:t>
            </w:r>
          </w:p>
        </w:tc>
      </w:tr>
      <w:tr w:rsidR="00AB4CE9" w:rsidRPr="00392028" w14:paraId="42ADD864" w14:textId="77777777" w:rsidTr="00BF6CC0">
        <w:trPr>
          <w:trHeight w:val="635"/>
        </w:trPr>
        <w:tc>
          <w:tcPr>
            <w:tcW w:w="3453" w:type="dxa"/>
          </w:tcPr>
          <w:p w14:paraId="6A381B97" w14:textId="77777777" w:rsidR="00AB4CE9" w:rsidRPr="00392028" w:rsidRDefault="00AB4CE9" w:rsidP="00BF6CC0">
            <w:pPr>
              <w:widowControl w:val="0"/>
              <w:autoSpaceDE w:val="0"/>
              <w:autoSpaceDN w:val="0"/>
              <w:spacing w:before="92" w:after="0"/>
              <w:rPr>
                <w:rFonts w:ascii="Calibri" w:eastAsia="Calibri" w:hAnsi="Calibri" w:cs="Calibri"/>
                <w:i/>
                <w:lang w:val="en-US"/>
              </w:rPr>
            </w:pPr>
          </w:p>
          <w:p w14:paraId="05877262" w14:textId="77777777" w:rsidR="00AB4CE9" w:rsidRPr="00392028" w:rsidRDefault="00AB4CE9" w:rsidP="00BF6CC0">
            <w:pPr>
              <w:widowControl w:val="0"/>
              <w:autoSpaceDE w:val="0"/>
              <w:autoSpaceDN w:val="0"/>
              <w:spacing w:before="1" w:after="0"/>
              <w:ind w:left="50"/>
              <w:rPr>
                <w:rFonts w:ascii="Calibri" w:eastAsia="Calibri" w:hAnsi="Calibri" w:cs="Calibri"/>
                <w:b/>
                <w:lang w:val="en-US"/>
              </w:rPr>
            </w:pPr>
            <w:r w:rsidRPr="00392028">
              <w:rPr>
                <w:rFonts w:ascii="Calibri" w:eastAsia="Calibri" w:hAnsi="Calibri" w:cs="Calibri"/>
                <w:b/>
                <w:lang w:val="en-US"/>
              </w:rPr>
              <w:t>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Assets</w:t>
            </w:r>
          </w:p>
        </w:tc>
        <w:tc>
          <w:tcPr>
            <w:tcW w:w="1352" w:type="dxa"/>
          </w:tcPr>
          <w:p w14:paraId="383BDD1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6B9E6E42" w14:textId="77777777" w:rsidR="00AB4CE9" w:rsidRPr="00392028" w:rsidRDefault="00AB4CE9" w:rsidP="00BF6CC0">
            <w:pPr>
              <w:widowControl w:val="0"/>
              <w:autoSpaceDE w:val="0"/>
              <w:autoSpaceDN w:val="0"/>
              <w:spacing w:before="17" w:after="0"/>
              <w:ind w:right="107"/>
              <w:jc w:val="right"/>
              <w:rPr>
                <w:rFonts w:ascii="Calibri" w:eastAsia="Calibri" w:hAnsi="Calibri" w:cs="Calibri"/>
                <w:b/>
                <w:lang w:val="en-US"/>
              </w:rPr>
            </w:pPr>
            <w:r w:rsidRPr="00392028">
              <w:rPr>
                <w:rFonts w:ascii="Calibri" w:eastAsia="Calibri" w:hAnsi="Calibri" w:cs="Calibri"/>
                <w:b/>
                <w:spacing w:val="-2"/>
                <w:lang w:val="en-US"/>
              </w:rPr>
              <w:t>$'000</w:t>
            </w:r>
          </w:p>
        </w:tc>
        <w:tc>
          <w:tcPr>
            <w:tcW w:w="1056" w:type="dxa"/>
          </w:tcPr>
          <w:p w14:paraId="37F8DA2E" w14:textId="77777777" w:rsidR="00AB4CE9" w:rsidRPr="00392028" w:rsidRDefault="00AB4CE9" w:rsidP="00BF6CC0">
            <w:pPr>
              <w:widowControl w:val="0"/>
              <w:autoSpaceDE w:val="0"/>
              <w:autoSpaceDN w:val="0"/>
              <w:spacing w:before="17" w:after="0"/>
              <w:ind w:right="110"/>
              <w:jc w:val="right"/>
              <w:rPr>
                <w:rFonts w:ascii="Calibri" w:eastAsia="Calibri" w:hAnsi="Calibri" w:cs="Calibri"/>
                <w:b/>
                <w:lang w:val="en-US"/>
              </w:rPr>
            </w:pPr>
            <w:r w:rsidRPr="00392028">
              <w:rPr>
                <w:rFonts w:ascii="Calibri" w:eastAsia="Calibri" w:hAnsi="Calibri" w:cs="Calibri"/>
                <w:b/>
                <w:spacing w:val="-2"/>
                <w:lang w:val="en-US"/>
              </w:rPr>
              <w:t>$'000</w:t>
            </w:r>
          </w:p>
        </w:tc>
        <w:tc>
          <w:tcPr>
            <w:tcW w:w="1125" w:type="dxa"/>
          </w:tcPr>
          <w:p w14:paraId="60D6E875" w14:textId="77777777" w:rsidR="00AB4CE9" w:rsidRPr="00392028" w:rsidRDefault="00AB4CE9" w:rsidP="00BF6CC0">
            <w:pPr>
              <w:widowControl w:val="0"/>
              <w:autoSpaceDE w:val="0"/>
              <w:autoSpaceDN w:val="0"/>
              <w:spacing w:before="17" w:after="0"/>
              <w:ind w:right="184"/>
              <w:jc w:val="right"/>
              <w:rPr>
                <w:rFonts w:ascii="Calibri" w:eastAsia="Calibri" w:hAnsi="Calibri" w:cs="Calibri"/>
                <w:b/>
                <w:lang w:val="en-US"/>
              </w:rPr>
            </w:pPr>
            <w:r w:rsidRPr="00392028">
              <w:rPr>
                <w:rFonts w:ascii="Calibri" w:eastAsia="Calibri" w:hAnsi="Calibri" w:cs="Calibri"/>
                <w:b/>
                <w:spacing w:val="-2"/>
                <w:lang w:val="en-US"/>
              </w:rPr>
              <w:t>$'000</w:t>
            </w:r>
          </w:p>
        </w:tc>
        <w:tc>
          <w:tcPr>
            <w:tcW w:w="977" w:type="dxa"/>
          </w:tcPr>
          <w:p w14:paraId="2FA0B0DD" w14:textId="77777777" w:rsidR="00AB4CE9" w:rsidRPr="00392028" w:rsidRDefault="00AB4CE9" w:rsidP="00BF6CC0">
            <w:pPr>
              <w:widowControl w:val="0"/>
              <w:autoSpaceDE w:val="0"/>
              <w:autoSpaceDN w:val="0"/>
              <w:spacing w:before="17" w:after="0"/>
              <w:ind w:left="223"/>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2092DE96" w14:textId="77777777" w:rsidTr="00BF6CC0">
        <w:trPr>
          <w:trHeight w:val="317"/>
        </w:trPr>
        <w:tc>
          <w:tcPr>
            <w:tcW w:w="3453" w:type="dxa"/>
          </w:tcPr>
          <w:p w14:paraId="22534075"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Cash</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cash</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equivalents</w:t>
            </w:r>
          </w:p>
        </w:tc>
        <w:tc>
          <w:tcPr>
            <w:tcW w:w="1352" w:type="dxa"/>
          </w:tcPr>
          <w:p w14:paraId="6EDC90F5" w14:textId="77777777" w:rsidR="00AB4CE9" w:rsidRPr="00392028" w:rsidRDefault="00AB4CE9" w:rsidP="00BF6CC0">
            <w:pPr>
              <w:widowControl w:val="0"/>
              <w:autoSpaceDE w:val="0"/>
              <w:autoSpaceDN w:val="0"/>
              <w:spacing w:before="17" w:after="0"/>
              <w:ind w:left="636"/>
              <w:jc w:val="center"/>
              <w:rPr>
                <w:rFonts w:ascii="Calibri" w:eastAsia="Calibri" w:hAnsi="Calibri" w:cs="Calibri"/>
                <w:lang w:val="en-US"/>
              </w:rPr>
            </w:pPr>
            <w:r w:rsidRPr="00392028">
              <w:rPr>
                <w:rFonts w:ascii="Calibri" w:eastAsia="Calibri" w:hAnsi="Calibri" w:cs="Calibri"/>
                <w:spacing w:val="-10"/>
                <w:lang w:val="en-US"/>
              </w:rPr>
              <w:t>7</w:t>
            </w:r>
          </w:p>
        </w:tc>
        <w:tc>
          <w:tcPr>
            <w:tcW w:w="1052" w:type="dxa"/>
            <w:shd w:val="clear" w:color="auto" w:fill="F1F1F2" w:themeFill="accent5" w:themeFillTint="33"/>
          </w:tcPr>
          <w:p w14:paraId="1EB1F9A6"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27,388</w:t>
            </w:r>
          </w:p>
        </w:tc>
        <w:tc>
          <w:tcPr>
            <w:tcW w:w="1056" w:type="dxa"/>
          </w:tcPr>
          <w:p w14:paraId="2CC3057C"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2"/>
                <w:lang w:val="en-US"/>
              </w:rPr>
              <w:t>23,878</w:t>
            </w:r>
          </w:p>
        </w:tc>
        <w:tc>
          <w:tcPr>
            <w:tcW w:w="1125" w:type="dxa"/>
          </w:tcPr>
          <w:p w14:paraId="50B63805"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2"/>
                <w:lang w:val="en-US"/>
              </w:rPr>
              <w:t>3,510</w:t>
            </w:r>
          </w:p>
        </w:tc>
        <w:tc>
          <w:tcPr>
            <w:tcW w:w="977" w:type="dxa"/>
          </w:tcPr>
          <w:p w14:paraId="798FE6B6"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25,931</w:t>
            </w:r>
          </w:p>
        </w:tc>
      </w:tr>
      <w:tr w:rsidR="00AB4CE9" w:rsidRPr="00392028" w14:paraId="4BE47099" w14:textId="77777777" w:rsidTr="00BF6CC0">
        <w:trPr>
          <w:trHeight w:val="317"/>
        </w:trPr>
        <w:tc>
          <w:tcPr>
            <w:tcW w:w="3453" w:type="dxa"/>
          </w:tcPr>
          <w:p w14:paraId="3D71EDBE"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spacing w:val="-2"/>
                <w:lang w:val="en-US"/>
              </w:rPr>
              <w:t>Receivables</w:t>
            </w:r>
          </w:p>
        </w:tc>
        <w:tc>
          <w:tcPr>
            <w:tcW w:w="1352" w:type="dxa"/>
          </w:tcPr>
          <w:p w14:paraId="56BA764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A585CFB"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1,129</w:t>
            </w:r>
          </w:p>
        </w:tc>
        <w:tc>
          <w:tcPr>
            <w:tcW w:w="1056" w:type="dxa"/>
          </w:tcPr>
          <w:p w14:paraId="3AF3E532"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1,007</w:t>
            </w:r>
          </w:p>
        </w:tc>
        <w:tc>
          <w:tcPr>
            <w:tcW w:w="1125" w:type="dxa"/>
          </w:tcPr>
          <w:p w14:paraId="39AC8B1A"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122</w:t>
            </w:r>
          </w:p>
        </w:tc>
        <w:tc>
          <w:tcPr>
            <w:tcW w:w="977" w:type="dxa"/>
          </w:tcPr>
          <w:p w14:paraId="2B61396A"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1,126</w:t>
            </w:r>
          </w:p>
        </w:tc>
      </w:tr>
      <w:tr w:rsidR="00AB4CE9" w:rsidRPr="00392028" w14:paraId="118B2F7B" w14:textId="77777777" w:rsidTr="00BF6CC0">
        <w:trPr>
          <w:trHeight w:val="296"/>
        </w:trPr>
        <w:tc>
          <w:tcPr>
            <w:tcW w:w="3453" w:type="dxa"/>
          </w:tcPr>
          <w:p w14:paraId="15C0764D"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assets</w:t>
            </w:r>
          </w:p>
        </w:tc>
        <w:tc>
          <w:tcPr>
            <w:tcW w:w="1352" w:type="dxa"/>
          </w:tcPr>
          <w:p w14:paraId="13871DD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4190D850"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1,548</w:t>
            </w:r>
          </w:p>
        </w:tc>
        <w:tc>
          <w:tcPr>
            <w:tcW w:w="1056" w:type="dxa"/>
            <w:tcBorders>
              <w:bottom w:val="single" w:sz="4" w:space="0" w:color="000000"/>
            </w:tcBorders>
          </w:tcPr>
          <w:p w14:paraId="6CC73DAA"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1,343</w:t>
            </w:r>
          </w:p>
        </w:tc>
        <w:tc>
          <w:tcPr>
            <w:tcW w:w="1125" w:type="dxa"/>
            <w:tcBorders>
              <w:bottom w:val="single" w:sz="4" w:space="0" w:color="000000"/>
            </w:tcBorders>
          </w:tcPr>
          <w:p w14:paraId="3295A356" w14:textId="77777777" w:rsidR="00AB4CE9" w:rsidRPr="00392028" w:rsidRDefault="00AB4CE9" w:rsidP="00BF6CC0">
            <w:pPr>
              <w:widowControl w:val="0"/>
              <w:autoSpaceDE w:val="0"/>
              <w:autoSpaceDN w:val="0"/>
              <w:spacing w:before="17" w:after="0"/>
              <w:ind w:right="185"/>
              <w:jc w:val="right"/>
              <w:rPr>
                <w:rFonts w:ascii="Calibri" w:eastAsia="Calibri" w:hAnsi="Calibri" w:cs="Calibri"/>
                <w:lang w:val="en-US"/>
              </w:rPr>
            </w:pPr>
            <w:r w:rsidRPr="00392028">
              <w:rPr>
                <w:rFonts w:ascii="Calibri" w:eastAsia="Calibri" w:hAnsi="Calibri" w:cs="Calibri"/>
                <w:spacing w:val="-5"/>
                <w:lang w:val="en-US"/>
              </w:rPr>
              <w:t>205</w:t>
            </w:r>
          </w:p>
        </w:tc>
        <w:tc>
          <w:tcPr>
            <w:tcW w:w="977" w:type="dxa"/>
            <w:tcBorders>
              <w:bottom w:val="single" w:sz="4" w:space="0" w:color="000000"/>
            </w:tcBorders>
          </w:tcPr>
          <w:p w14:paraId="31A7E865"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1,312</w:t>
            </w:r>
          </w:p>
        </w:tc>
      </w:tr>
      <w:tr w:rsidR="00AB4CE9" w:rsidRPr="00392028" w14:paraId="6C4DF52B" w14:textId="77777777" w:rsidTr="00BF6CC0">
        <w:trPr>
          <w:trHeight w:val="306"/>
        </w:trPr>
        <w:tc>
          <w:tcPr>
            <w:tcW w:w="3453" w:type="dxa"/>
          </w:tcPr>
          <w:p w14:paraId="23A92B6C"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lang w:val="en-US"/>
              </w:rPr>
              <w:t>Current</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Assets</w:t>
            </w:r>
          </w:p>
        </w:tc>
        <w:tc>
          <w:tcPr>
            <w:tcW w:w="1352" w:type="dxa"/>
          </w:tcPr>
          <w:p w14:paraId="2BF3886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38C3C948" w14:textId="77777777" w:rsidR="00AB4CE9" w:rsidRPr="00392028" w:rsidRDefault="00AB4CE9" w:rsidP="00BF6CC0">
            <w:pPr>
              <w:widowControl w:val="0"/>
              <w:autoSpaceDE w:val="0"/>
              <w:autoSpaceDN w:val="0"/>
              <w:spacing w:before="39" w:after="0"/>
              <w:ind w:right="106"/>
              <w:jc w:val="right"/>
              <w:rPr>
                <w:rFonts w:ascii="Calibri" w:eastAsia="Calibri" w:hAnsi="Calibri" w:cs="Calibri"/>
                <w:b/>
                <w:lang w:val="en-US"/>
              </w:rPr>
            </w:pPr>
            <w:r w:rsidRPr="00392028">
              <w:rPr>
                <w:rFonts w:ascii="Calibri" w:eastAsia="Calibri" w:hAnsi="Calibri" w:cs="Calibri"/>
                <w:b/>
                <w:spacing w:val="-2"/>
                <w:lang w:val="en-US"/>
              </w:rPr>
              <w:t>30,065</w:t>
            </w:r>
          </w:p>
        </w:tc>
        <w:tc>
          <w:tcPr>
            <w:tcW w:w="1056" w:type="dxa"/>
            <w:tcBorders>
              <w:top w:val="single" w:sz="4" w:space="0" w:color="000000"/>
              <w:bottom w:val="single" w:sz="4" w:space="0" w:color="000000"/>
            </w:tcBorders>
          </w:tcPr>
          <w:p w14:paraId="4A0D930A"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26,228</w:t>
            </w:r>
          </w:p>
        </w:tc>
        <w:tc>
          <w:tcPr>
            <w:tcW w:w="1125" w:type="dxa"/>
            <w:tcBorders>
              <w:top w:val="single" w:sz="4" w:space="0" w:color="000000"/>
              <w:bottom w:val="single" w:sz="4" w:space="0" w:color="000000"/>
            </w:tcBorders>
          </w:tcPr>
          <w:p w14:paraId="05CED634" w14:textId="77777777" w:rsidR="00AB4CE9" w:rsidRPr="00392028" w:rsidRDefault="00AB4CE9" w:rsidP="00BF6CC0">
            <w:pPr>
              <w:widowControl w:val="0"/>
              <w:autoSpaceDE w:val="0"/>
              <w:autoSpaceDN w:val="0"/>
              <w:spacing w:before="39" w:after="0"/>
              <w:ind w:right="184"/>
              <w:jc w:val="right"/>
              <w:rPr>
                <w:rFonts w:ascii="Calibri" w:eastAsia="Calibri" w:hAnsi="Calibri" w:cs="Calibri"/>
                <w:b/>
                <w:lang w:val="en-US"/>
              </w:rPr>
            </w:pPr>
            <w:r w:rsidRPr="00392028">
              <w:rPr>
                <w:rFonts w:ascii="Calibri" w:eastAsia="Calibri" w:hAnsi="Calibri" w:cs="Calibri"/>
                <w:b/>
                <w:spacing w:val="-2"/>
                <w:lang w:val="en-US"/>
              </w:rPr>
              <w:t>3,837</w:t>
            </w:r>
          </w:p>
        </w:tc>
        <w:tc>
          <w:tcPr>
            <w:tcW w:w="977" w:type="dxa"/>
            <w:tcBorders>
              <w:top w:val="single" w:sz="4" w:space="0" w:color="000000"/>
              <w:bottom w:val="single" w:sz="4" w:space="0" w:color="000000"/>
            </w:tcBorders>
          </w:tcPr>
          <w:p w14:paraId="6AFC4E1F" w14:textId="77777777" w:rsidR="00AB4CE9" w:rsidRPr="00392028" w:rsidRDefault="00AB4CE9" w:rsidP="00BF6CC0">
            <w:pPr>
              <w:widowControl w:val="0"/>
              <w:autoSpaceDE w:val="0"/>
              <w:autoSpaceDN w:val="0"/>
              <w:spacing w:before="39" w:after="0"/>
              <w:ind w:right="107"/>
              <w:jc w:val="right"/>
              <w:rPr>
                <w:rFonts w:ascii="Calibri" w:eastAsia="Calibri" w:hAnsi="Calibri" w:cs="Calibri"/>
                <w:b/>
                <w:lang w:val="en-US"/>
              </w:rPr>
            </w:pPr>
            <w:r w:rsidRPr="00392028">
              <w:rPr>
                <w:rFonts w:ascii="Calibri" w:eastAsia="Calibri" w:hAnsi="Calibri" w:cs="Calibri"/>
                <w:b/>
                <w:spacing w:val="-2"/>
                <w:lang w:val="en-US"/>
              </w:rPr>
              <w:t>28,369</w:t>
            </w:r>
          </w:p>
        </w:tc>
      </w:tr>
      <w:tr w:rsidR="00AB4CE9" w:rsidRPr="00392028" w14:paraId="39C5CCB0" w14:textId="77777777" w:rsidTr="00BF6CC0">
        <w:trPr>
          <w:trHeight w:val="472"/>
        </w:trPr>
        <w:tc>
          <w:tcPr>
            <w:tcW w:w="3453" w:type="dxa"/>
          </w:tcPr>
          <w:p w14:paraId="05C360D8" w14:textId="77777777" w:rsidR="00AB4CE9" w:rsidRPr="00392028" w:rsidRDefault="00AB4CE9" w:rsidP="00BF6CC0">
            <w:pPr>
              <w:widowControl w:val="0"/>
              <w:autoSpaceDE w:val="0"/>
              <w:autoSpaceDN w:val="0"/>
              <w:spacing w:before="171" w:after="0"/>
              <w:ind w:left="50"/>
              <w:rPr>
                <w:rFonts w:ascii="Calibri" w:eastAsia="Calibri" w:hAnsi="Calibri" w:cs="Calibri"/>
                <w:b/>
                <w:lang w:val="en-US"/>
              </w:rPr>
            </w:pPr>
            <w:r w:rsidRPr="00392028">
              <w:rPr>
                <w:rFonts w:ascii="Calibri" w:eastAsia="Calibri" w:hAnsi="Calibri" w:cs="Calibri"/>
                <w:b/>
                <w:spacing w:val="-2"/>
                <w:lang w:val="en-US"/>
              </w:rPr>
              <w:t>Non-Current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Assets</w:t>
            </w:r>
          </w:p>
        </w:tc>
        <w:tc>
          <w:tcPr>
            <w:tcW w:w="1352" w:type="dxa"/>
          </w:tcPr>
          <w:p w14:paraId="3366F97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107C15A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single" w:sz="4" w:space="0" w:color="000000"/>
            </w:tcBorders>
          </w:tcPr>
          <w:p w14:paraId="03578AF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507A599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single" w:sz="4" w:space="0" w:color="000000"/>
            </w:tcBorders>
          </w:tcPr>
          <w:p w14:paraId="00CC542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35AA71FC" w14:textId="77777777" w:rsidTr="00BF6CC0">
        <w:trPr>
          <w:trHeight w:val="318"/>
        </w:trPr>
        <w:tc>
          <w:tcPr>
            <w:tcW w:w="3453" w:type="dxa"/>
          </w:tcPr>
          <w:p w14:paraId="744A5853"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Intangible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assets</w:t>
            </w:r>
          </w:p>
        </w:tc>
        <w:tc>
          <w:tcPr>
            <w:tcW w:w="1352" w:type="dxa"/>
          </w:tcPr>
          <w:p w14:paraId="632B4C08"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10"/>
                <w:lang w:val="en-US"/>
              </w:rPr>
              <w:t>8</w:t>
            </w:r>
          </w:p>
        </w:tc>
        <w:tc>
          <w:tcPr>
            <w:tcW w:w="1052" w:type="dxa"/>
            <w:shd w:val="clear" w:color="auto" w:fill="F1F1F2" w:themeFill="accent5" w:themeFillTint="33"/>
          </w:tcPr>
          <w:p w14:paraId="0F10ADB2"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57</w:t>
            </w:r>
          </w:p>
        </w:tc>
        <w:tc>
          <w:tcPr>
            <w:tcW w:w="1056" w:type="dxa"/>
          </w:tcPr>
          <w:p w14:paraId="0DE43087"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215</w:t>
            </w:r>
          </w:p>
        </w:tc>
        <w:tc>
          <w:tcPr>
            <w:tcW w:w="1125" w:type="dxa"/>
          </w:tcPr>
          <w:p w14:paraId="06265AA0" w14:textId="77777777" w:rsidR="00AB4CE9" w:rsidRPr="00392028" w:rsidRDefault="00AB4CE9" w:rsidP="00BF6CC0">
            <w:pPr>
              <w:widowControl w:val="0"/>
              <w:autoSpaceDE w:val="0"/>
              <w:autoSpaceDN w:val="0"/>
              <w:spacing w:before="19" w:after="0"/>
              <w:ind w:right="188"/>
              <w:jc w:val="right"/>
              <w:rPr>
                <w:rFonts w:ascii="Calibri" w:eastAsia="Calibri" w:hAnsi="Calibri" w:cs="Calibri"/>
                <w:lang w:val="en-US"/>
              </w:rPr>
            </w:pPr>
            <w:r w:rsidRPr="00392028">
              <w:rPr>
                <w:rFonts w:ascii="Calibri" w:eastAsia="Calibri" w:hAnsi="Calibri" w:cs="Calibri"/>
                <w:spacing w:val="-2"/>
                <w:lang w:val="en-US"/>
              </w:rPr>
              <w:t>(158)</w:t>
            </w:r>
          </w:p>
        </w:tc>
        <w:tc>
          <w:tcPr>
            <w:tcW w:w="977" w:type="dxa"/>
          </w:tcPr>
          <w:p w14:paraId="086F6CB8"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322</w:t>
            </w:r>
          </w:p>
        </w:tc>
      </w:tr>
      <w:tr w:rsidR="00AB4CE9" w:rsidRPr="00392028" w14:paraId="3ECAEAE6" w14:textId="77777777" w:rsidTr="00BF6CC0">
        <w:trPr>
          <w:trHeight w:val="318"/>
        </w:trPr>
        <w:tc>
          <w:tcPr>
            <w:tcW w:w="3453" w:type="dxa"/>
          </w:tcPr>
          <w:p w14:paraId="66E3B1A7"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Property,</w:t>
            </w:r>
            <w:r w:rsidRPr="00392028">
              <w:rPr>
                <w:rFonts w:ascii="Calibri" w:eastAsia="Calibri" w:hAnsi="Calibri" w:cs="Calibri"/>
                <w:spacing w:val="-6"/>
                <w:lang w:val="en-US"/>
              </w:rPr>
              <w:t xml:space="preserve"> </w:t>
            </w:r>
            <w:r w:rsidRPr="00392028">
              <w:rPr>
                <w:rFonts w:ascii="Calibri" w:eastAsia="Calibri" w:hAnsi="Calibri" w:cs="Calibri"/>
                <w:lang w:val="en-US"/>
              </w:rPr>
              <w:t>plant</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7"/>
                <w:lang w:val="en-US"/>
              </w:rPr>
              <w:t xml:space="preserve"> </w:t>
            </w:r>
            <w:r w:rsidRPr="00392028">
              <w:rPr>
                <w:rFonts w:ascii="Calibri" w:eastAsia="Calibri" w:hAnsi="Calibri" w:cs="Calibri"/>
                <w:spacing w:val="-2"/>
                <w:lang w:val="en-US"/>
              </w:rPr>
              <w:t>equipment</w:t>
            </w:r>
          </w:p>
        </w:tc>
        <w:tc>
          <w:tcPr>
            <w:tcW w:w="1352" w:type="dxa"/>
          </w:tcPr>
          <w:p w14:paraId="48233D18" w14:textId="77777777" w:rsidR="00AB4CE9" w:rsidRPr="00392028" w:rsidRDefault="00AB4CE9" w:rsidP="00BF6CC0">
            <w:pPr>
              <w:widowControl w:val="0"/>
              <w:autoSpaceDE w:val="0"/>
              <w:autoSpaceDN w:val="0"/>
              <w:spacing w:before="17" w:after="0"/>
              <w:ind w:left="636"/>
              <w:jc w:val="center"/>
              <w:rPr>
                <w:rFonts w:ascii="Calibri" w:eastAsia="Calibri" w:hAnsi="Calibri" w:cs="Calibri"/>
                <w:lang w:val="en-US"/>
              </w:rPr>
            </w:pPr>
            <w:r w:rsidRPr="00392028">
              <w:rPr>
                <w:rFonts w:ascii="Calibri" w:eastAsia="Calibri" w:hAnsi="Calibri" w:cs="Calibri"/>
                <w:spacing w:val="-10"/>
                <w:lang w:val="en-US"/>
              </w:rPr>
              <w:t>9</w:t>
            </w:r>
          </w:p>
        </w:tc>
        <w:tc>
          <w:tcPr>
            <w:tcW w:w="1052" w:type="dxa"/>
            <w:shd w:val="clear" w:color="auto" w:fill="F1F1F2" w:themeFill="accent5" w:themeFillTint="33"/>
          </w:tcPr>
          <w:p w14:paraId="0AEB8B01"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3,939</w:t>
            </w:r>
          </w:p>
        </w:tc>
        <w:tc>
          <w:tcPr>
            <w:tcW w:w="1056" w:type="dxa"/>
          </w:tcPr>
          <w:p w14:paraId="09404B35"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7,284</w:t>
            </w:r>
          </w:p>
        </w:tc>
        <w:tc>
          <w:tcPr>
            <w:tcW w:w="1125" w:type="dxa"/>
          </w:tcPr>
          <w:p w14:paraId="0291D952"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2"/>
                <w:lang w:val="en-US"/>
              </w:rPr>
              <w:t>(3,345)</w:t>
            </w:r>
          </w:p>
        </w:tc>
        <w:tc>
          <w:tcPr>
            <w:tcW w:w="977" w:type="dxa"/>
          </w:tcPr>
          <w:p w14:paraId="304AC095"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4,689</w:t>
            </w:r>
          </w:p>
        </w:tc>
      </w:tr>
      <w:tr w:rsidR="00AB4CE9" w:rsidRPr="00392028" w14:paraId="6864F852" w14:textId="77777777" w:rsidTr="00BF6CC0">
        <w:trPr>
          <w:trHeight w:val="318"/>
        </w:trPr>
        <w:tc>
          <w:tcPr>
            <w:tcW w:w="3453" w:type="dxa"/>
          </w:tcPr>
          <w:p w14:paraId="09A25113"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spacing w:val="-2"/>
                <w:lang w:val="en-US"/>
              </w:rPr>
              <w:t>Right-of-use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assets</w:t>
            </w:r>
          </w:p>
        </w:tc>
        <w:tc>
          <w:tcPr>
            <w:tcW w:w="1352" w:type="dxa"/>
          </w:tcPr>
          <w:p w14:paraId="330CFF60"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shd w:val="clear" w:color="auto" w:fill="F1F1F2" w:themeFill="accent5" w:themeFillTint="33"/>
          </w:tcPr>
          <w:p w14:paraId="14ADC591"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315</w:t>
            </w:r>
          </w:p>
        </w:tc>
        <w:tc>
          <w:tcPr>
            <w:tcW w:w="1056" w:type="dxa"/>
          </w:tcPr>
          <w:p w14:paraId="69810E49"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300</w:t>
            </w:r>
          </w:p>
        </w:tc>
        <w:tc>
          <w:tcPr>
            <w:tcW w:w="1125" w:type="dxa"/>
          </w:tcPr>
          <w:p w14:paraId="170DF2B8"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15</w:t>
            </w:r>
          </w:p>
        </w:tc>
        <w:tc>
          <w:tcPr>
            <w:tcW w:w="977" w:type="dxa"/>
          </w:tcPr>
          <w:p w14:paraId="0D253B6A"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630</w:t>
            </w:r>
          </w:p>
        </w:tc>
      </w:tr>
      <w:tr w:rsidR="00AB4CE9" w:rsidRPr="00392028" w14:paraId="636A3212" w14:textId="77777777" w:rsidTr="00BF6CC0">
        <w:trPr>
          <w:trHeight w:val="296"/>
        </w:trPr>
        <w:tc>
          <w:tcPr>
            <w:tcW w:w="3453" w:type="dxa"/>
          </w:tcPr>
          <w:p w14:paraId="04973F14"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assets</w:t>
            </w:r>
          </w:p>
        </w:tc>
        <w:tc>
          <w:tcPr>
            <w:tcW w:w="1352" w:type="dxa"/>
          </w:tcPr>
          <w:p w14:paraId="395B9B3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0A5E4242"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30</w:t>
            </w:r>
          </w:p>
        </w:tc>
        <w:tc>
          <w:tcPr>
            <w:tcW w:w="1056" w:type="dxa"/>
            <w:tcBorders>
              <w:bottom w:val="single" w:sz="4" w:space="0" w:color="000000"/>
            </w:tcBorders>
          </w:tcPr>
          <w:p w14:paraId="5D209712"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5"/>
                <w:lang w:val="en-US"/>
              </w:rPr>
              <w:t>48</w:t>
            </w:r>
          </w:p>
        </w:tc>
        <w:tc>
          <w:tcPr>
            <w:tcW w:w="1125" w:type="dxa"/>
            <w:tcBorders>
              <w:bottom w:val="single" w:sz="4" w:space="0" w:color="000000"/>
            </w:tcBorders>
          </w:tcPr>
          <w:p w14:paraId="4650771D"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4"/>
                <w:lang w:val="en-US"/>
              </w:rPr>
              <w:t>(18)</w:t>
            </w:r>
          </w:p>
        </w:tc>
        <w:tc>
          <w:tcPr>
            <w:tcW w:w="977" w:type="dxa"/>
            <w:tcBorders>
              <w:bottom w:val="single" w:sz="4" w:space="0" w:color="000000"/>
            </w:tcBorders>
          </w:tcPr>
          <w:p w14:paraId="17F66AC1"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5"/>
                <w:lang w:val="en-US"/>
              </w:rPr>
              <w:t>144</w:t>
            </w:r>
          </w:p>
        </w:tc>
      </w:tr>
      <w:tr w:rsidR="00AB4CE9" w:rsidRPr="00392028" w14:paraId="449BFA3F" w14:textId="77777777" w:rsidTr="00BF6CC0">
        <w:trPr>
          <w:trHeight w:val="306"/>
        </w:trPr>
        <w:tc>
          <w:tcPr>
            <w:tcW w:w="3453" w:type="dxa"/>
          </w:tcPr>
          <w:p w14:paraId="7C0FD313"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Non-Current</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Assets</w:t>
            </w:r>
          </w:p>
        </w:tc>
        <w:tc>
          <w:tcPr>
            <w:tcW w:w="1352" w:type="dxa"/>
          </w:tcPr>
          <w:p w14:paraId="0621676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4A87C83C" w14:textId="77777777" w:rsidR="00AB4CE9" w:rsidRPr="00392028" w:rsidRDefault="00AB4CE9" w:rsidP="00BF6CC0">
            <w:pPr>
              <w:widowControl w:val="0"/>
              <w:autoSpaceDE w:val="0"/>
              <w:autoSpaceDN w:val="0"/>
              <w:spacing w:before="39" w:after="0"/>
              <w:ind w:right="105"/>
              <w:jc w:val="right"/>
              <w:rPr>
                <w:rFonts w:ascii="Calibri" w:eastAsia="Calibri" w:hAnsi="Calibri" w:cs="Calibri"/>
                <w:b/>
                <w:lang w:val="en-US"/>
              </w:rPr>
            </w:pPr>
            <w:r w:rsidRPr="00392028">
              <w:rPr>
                <w:rFonts w:ascii="Calibri" w:eastAsia="Calibri" w:hAnsi="Calibri" w:cs="Calibri"/>
                <w:b/>
                <w:spacing w:val="-2"/>
                <w:lang w:val="en-US"/>
              </w:rPr>
              <w:t>4,341</w:t>
            </w:r>
          </w:p>
        </w:tc>
        <w:tc>
          <w:tcPr>
            <w:tcW w:w="1056" w:type="dxa"/>
            <w:tcBorders>
              <w:top w:val="single" w:sz="4" w:space="0" w:color="000000"/>
              <w:bottom w:val="single" w:sz="4" w:space="0" w:color="000000"/>
            </w:tcBorders>
          </w:tcPr>
          <w:p w14:paraId="56197106" w14:textId="77777777" w:rsidR="00AB4CE9" w:rsidRPr="00392028" w:rsidRDefault="00AB4CE9" w:rsidP="00BF6CC0">
            <w:pPr>
              <w:widowControl w:val="0"/>
              <w:autoSpaceDE w:val="0"/>
              <w:autoSpaceDN w:val="0"/>
              <w:spacing w:before="39" w:after="0"/>
              <w:ind w:right="110"/>
              <w:jc w:val="right"/>
              <w:rPr>
                <w:rFonts w:ascii="Calibri" w:eastAsia="Calibri" w:hAnsi="Calibri" w:cs="Calibri"/>
                <w:b/>
                <w:lang w:val="en-US"/>
              </w:rPr>
            </w:pPr>
            <w:r w:rsidRPr="00392028">
              <w:rPr>
                <w:rFonts w:ascii="Calibri" w:eastAsia="Calibri" w:hAnsi="Calibri" w:cs="Calibri"/>
                <w:b/>
                <w:spacing w:val="-2"/>
                <w:lang w:val="en-US"/>
              </w:rPr>
              <w:t>7,847</w:t>
            </w:r>
          </w:p>
        </w:tc>
        <w:tc>
          <w:tcPr>
            <w:tcW w:w="1125" w:type="dxa"/>
            <w:tcBorders>
              <w:top w:val="single" w:sz="4" w:space="0" w:color="000000"/>
              <w:bottom w:val="single" w:sz="4" w:space="0" w:color="000000"/>
            </w:tcBorders>
          </w:tcPr>
          <w:p w14:paraId="2911DB1B" w14:textId="77777777" w:rsidR="00AB4CE9" w:rsidRPr="00392028" w:rsidRDefault="00AB4CE9" w:rsidP="00BF6CC0">
            <w:pPr>
              <w:widowControl w:val="0"/>
              <w:autoSpaceDE w:val="0"/>
              <w:autoSpaceDN w:val="0"/>
              <w:spacing w:before="39" w:after="0"/>
              <w:ind w:right="187"/>
              <w:jc w:val="right"/>
              <w:rPr>
                <w:rFonts w:ascii="Calibri" w:eastAsia="Calibri" w:hAnsi="Calibri" w:cs="Calibri"/>
                <w:b/>
                <w:lang w:val="en-US"/>
              </w:rPr>
            </w:pPr>
            <w:r w:rsidRPr="00392028">
              <w:rPr>
                <w:rFonts w:ascii="Calibri" w:eastAsia="Calibri" w:hAnsi="Calibri" w:cs="Calibri"/>
                <w:b/>
                <w:spacing w:val="-2"/>
                <w:lang w:val="en-US"/>
              </w:rPr>
              <w:t>(3,506)</w:t>
            </w:r>
          </w:p>
        </w:tc>
        <w:tc>
          <w:tcPr>
            <w:tcW w:w="977" w:type="dxa"/>
            <w:tcBorders>
              <w:top w:val="single" w:sz="4" w:space="0" w:color="000000"/>
              <w:bottom w:val="single" w:sz="4" w:space="0" w:color="000000"/>
            </w:tcBorders>
          </w:tcPr>
          <w:p w14:paraId="2D0F722D" w14:textId="77777777" w:rsidR="00AB4CE9" w:rsidRPr="00392028" w:rsidRDefault="00AB4CE9" w:rsidP="00BF6CC0">
            <w:pPr>
              <w:widowControl w:val="0"/>
              <w:autoSpaceDE w:val="0"/>
              <w:autoSpaceDN w:val="0"/>
              <w:spacing w:before="39" w:after="0"/>
              <w:ind w:right="107"/>
              <w:jc w:val="right"/>
              <w:rPr>
                <w:rFonts w:ascii="Calibri" w:eastAsia="Calibri" w:hAnsi="Calibri" w:cs="Calibri"/>
                <w:b/>
                <w:lang w:val="en-US"/>
              </w:rPr>
            </w:pPr>
            <w:r w:rsidRPr="00392028">
              <w:rPr>
                <w:rFonts w:ascii="Calibri" w:eastAsia="Calibri" w:hAnsi="Calibri" w:cs="Calibri"/>
                <w:b/>
                <w:spacing w:val="-2"/>
                <w:lang w:val="en-US"/>
              </w:rPr>
              <w:t>5,785</w:t>
            </w:r>
          </w:p>
        </w:tc>
      </w:tr>
      <w:tr w:rsidR="00AB4CE9" w:rsidRPr="00392028" w14:paraId="25AD875D" w14:textId="77777777" w:rsidTr="00BF6CC0">
        <w:trPr>
          <w:trHeight w:val="133"/>
        </w:trPr>
        <w:tc>
          <w:tcPr>
            <w:tcW w:w="3453" w:type="dxa"/>
          </w:tcPr>
          <w:p w14:paraId="2EDC0AD2"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c>
          <w:tcPr>
            <w:tcW w:w="1352" w:type="dxa"/>
          </w:tcPr>
          <w:p w14:paraId="4A97DC27"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c>
          <w:tcPr>
            <w:tcW w:w="1052" w:type="dxa"/>
            <w:tcBorders>
              <w:top w:val="single" w:sz="4" w:space="0" w:color="000000"/>
              <w:bottom w:val="single" w:sz="4" w:space="0" w:color="000000"/>
            </w:tcBorders>
            <w:shd w:val="clear" w:color="auto" w:fill="F1F1F2" w:themeFill="accent5" w:themeFillTint="33"/>
          </w:tcPr>
          <w:p w14:paraId="3EE5910B"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c>
          <w:tcPr>
            <w:tcW w:w="3158" w:type="dxa"/>
            <w:gridSpan w:val="3"/>
            <w:tcBorders>
              <w:top w:val="single" w:sz="4" w:space="0" w:color="000000"/>
              <w:bottom w:val="single" w:sz="4" w:space="0" w:color="000000"/>
            </w:tcBorders>
          </w:tcPr>
          <w:p w14:paraId="07FA3AC7"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r>
      <w:tr w:rsidR="00AB4CE9" w:rsidRPr="00392028" w14:paraId="3C1A7D8F" w14:textId="77777777" w:rsidTr="00BF6CC0">
        <w:trPr>
          <w:trHeight w:val="306"/>
        </w:trPr>
        <w:tc>
          <w:tcPr>
            <w:tcW w:w="3453" w:type="dxa"/>
          </w:tcPr>
          <w:p w14:paraId="0D2EAE90"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Assets</w:t>
            </w:r>
          </w:p>
        </w:tc>
        <w:tc>
          <w:tcPr>
            <w:tcW w:w="1352" w:type="dxa"/>
          </w:tcPr>
          <w:p w14:paraId="52EB917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4" w:space="0" w:color="000000"/>
            </w:tcBorders>
            <w:shd w:val="clear" w:color="auto" w:fill="F1F1F2" w:themeFill="accent5" w:themeFillTint="33"/>
          </w:tcPr>
          <w:p w14:paraId="32397E0B" w14:textId="77777777" w:rsidR="00AB4CE9" w:rsidRPr="00392028" w:rsidRDefault="00AB4CE9" w:rsidP="00BF6CC0">
            <w:pPr>
              <w:widowControl w:val="0"/>
              <w:autoSpaceDE w:val="0"/>
              <w:autoSpaceDN w:val="0"/>
              <w:spacing w:before="39" w:after="0"/>
              <w:ind w:right="109"/>
              <w:jc w:val="right"/>
              <w:rPr>
                <w:rFonts w:ascii="Calibri" w:eastAsia="Calibri" w:hAnsi="Calibri" w:cs="Calibri"/>
                <w:b/>
                <w:lang w:val="en-US"/>
              </w:rPr>
            </w:pPr>
            <w:r w:rsidRPr="00392028">
              <w:rPr>
                <w:rFonts w:ascii="Calibri" w:eastAsia="Calibri" w:hAnsi="Calibri" w:cs="Calibri"/>
                <w:b/>
                <w:noProof/>
                <w:lang w:val="en-US"/>
              </w:rPr>
              <mc:AlternateContent>
                <mc:Choice Requires="wpg">
                  <w:drawing>
                    <wp:anchor distT="0" distB="0" distL="0" distR="0" simplePos="0" relativeHeight="251702337" behindDoc="1" locked="0" layoutInCell="1" allowOverlap="1" wp14:anchorId="097A7133" wp14:editId="395570B1">
                      <wp:simplePos x="0" y="0"/>
                      <wp:positionH relativeFrom="column">
                        <wp:posOffset>0</wp:posOffset>
                      </wp:positionH>
                      <wp:positionV relativeFrom="paragraph">
                        <wp:posOffset>-616</wp:posOffset>
                      </wp:positionV>
                      <wp:extent cx="668020" cy="59944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99440"/>
                                <a:chOff x="0" y="0"/>
                                <a:chExt cx="668020" cy="599440"/>
                              </a:xfrm>
                            </wpg:grpSpPr>
                            <wps:wsp>
                              <wps:cNvPr id="20" name="Graphic 20"/>
                              <wps:cNvSpPr/>
                              <wps:spPr>
                                <a:xfrm>
                                  <a:off x="0" y="0"/>
                                  <a:ext cx="668020" cy="599440"/>
                                </a:xfrm>
                                <a:custGeom>
                                  <a:avLst/>
                                  <a:gdLst/>
                                  <a:ahLst/>
                                  <a:cxnLst/>
                                  <a:rect l="l" t="t" r="r" b="b"/>
                                  <a:pathLst>
                                    <a:path w="668020" h="599440">
                                      <a:moveTo>
                                        <a:pt x="667816" y="214896"/>
                                      </a:moveTo>
                                      <a:lnTo>
                                        <a:pt x="0" y="214896"/>
                                      </a:lnTo>
                                      <a:lnTo>
                                        <a:pt x="0" y="397764"/>
                                      </a:lnTo>
                                      <a:lnTo>
                                        <a:pt x="0" y="598932"/>
                                      </a:lnTo>
                                      <a:lnTo>
                                        <a:pt x="667816" y="598932"/>
                                      </a:lnTo>
                                      <a:lnTo>
                                        <a:pt x="667816" y="397764"/>
                                      </a:lnTo>
                                      <a:lnTo>
                                        <a:pt x="667816" y="214896"/>
                                      </a:lnTo>
                                      <a:close/>
                                    </a:path>
                                    <a:path w="668020" h="599440">
                                      <a:moveTo>
                                        <a:pt x="667816" y="213360"/>
                                      </a:moveTo>
                                      <a:lnTo>
                                        <a:pt x="0" y="213360"/>
                                      </a:lnTo>
                                      <a:lnTo>
                                        <a:pt x="0" y="214884"/>
                                      </a:lnTo>
                                      <a:lnTo>
                                        <a:pt x="667816" y="214884"/>
                                      </a:lnTo>
                                      <a:lnTo>
                                        <a:pt x="667816" y="213360"/>
                                      </a:lnTo>
                                      <a:close/>
                                    </a:path>
                                    <a:path w="668020" h="599440">
                                      <a:moveTo>
                                        <a:pt x="667816" y="0"/>
                                      </a:moveTo>
                                      <a:lnTo>
                                        <a:pt x="0" y="0"/>
                                      </a:lnTo>
                                      <a:lnTo>
                                        <a:pt x="0" y="195072"/>
                                      </a:lnTo>
                                      <a:lnTo>
                                        <a:pt x="667816" y="195072"/>
                                      </a:lnTo>
                                      <a:lnTo>
                                        <a:pt x="6678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ED310A" id="Group 19" o:spid="_x0000_s1026" alt="&quot;&quot;" style="position:absolute;margin-left:0;margin-top:-.05pt;width:52.6pt;height:47.2pt;z-index:-251614143;mso-wrap-distance-left:0;mso-wrap-distance-right:0" coordsize="6680,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">
                      <v:shape id="Graphic 20" o:spid="_x0000_s1027" style="position:absolute;width:6680;height:5994;visibility:visible;mso-wrap-style:square;v-text-anchor:top" coordsize="6680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" path="m667816,214896l,214896,,397764,,598932r667816,l667816,397764r,-182868xem667816,213360l,213360r,1524l667816,214884r,-1524xem667816,l,,,195072r667816,l667816,xe" stroked="f">
                        <v:path arrowok="t"/>
                      </v:shape>
                    </v:group>
                  </w:pict>
                </mc:Fallback>
              </mc:AlternateContent>
            </w:r>
            <w:r w:rsidRPr="00392028">
              <w:rPr>
                <w:rFonts w:ascii="Calibri" w:eastAsia="Calibri" w:hAnsi="Calibri" w:cs="Calibri"/>
                <w:b/>
                <w:spacing w:val="-2"/>
                <w:lang w:val="en-US"/>
              </w:rPr>
              <w:t>34,406</w:t>
            </w:r>
          </w:p>
        </w:tc>
        <w:tc>
          <w:tcPr>
            <w:tcW w:w="1056" w:type="dxa"/>
            <w:tcBorders>
              <w:top w:val="single" w:sz="4" w:space="0" w:color="000000"/>
              <w:bottom w:val="double" w:sz="4" w:space="0" w:color="000000"/>
            </w:tcBorders>
          </w:tcPr>
          <w:p w14:paraId="62A53BB8" w14:textId="77777777" w:rsidR="00AB4CE9" w:rsidRPr="00392028" w:rsidRDefault="00AB4CE9" w:rsidP="00BF6CC0">
            <w:pPr>
              <w:widowControl w:val="0"/>
              <w:autoSpaceDE w:val="0"/>
              <w:autoSpaceDN w:val="0"/>
              <w:spacing w:before="39" w:after="0"/>
              <w:ind w:right="113"/>
              <w:jc w:val="right"/>
              <w:rPr>
                <w:rFonts w:ascii="Calibri" w:eastAsia="Calibri" w:hAnsi="Calibri" w:cs="Calibri"/>
                <w:b/>
                <w:lang w:val="en-US"/>
              </w:rPr>
            </w:pPr>
            <w:r w:rsidRPr="00392028">
              <w:rPr>
                <w:rFonts w:ascii="Calibri" w:eastAsia="Calibri" w:hAnsi="Calibri" w:cs="Calibri"/>
                <w:b/>
                <w:spacing w:val="-2"/>
                <w:lang w:val="en-US"/>
              </w:rPr>
              <w:t>34,075</w:t>
            </w:r>
          </w:p>
        </w:tc>
        <w:tc>
          <w:tcPr>
            <w:tcW w:w="1125" w:type="dxa"/>
            <w:tcBorders>
              <w:top w:val="single" w:sz="4" w:space="0" w:color="000000"/>
              <w:bottom w:val="double" w:sz="4" w:space="0" w:color="000000"/>
            </w:tcBorders>
          </w:tcPr>
          <w:p w14:paraId="77F0E5DF" w14:textId="77777777" w:rsidR="00AB4CE9" w:rsidRPr="00392028" w:rsidRDefault="00AB4CE9" w:rsidP="00BF6CC0">
            <w:pPr>
              <w:widowControl w:val="0"/>
              <w:autoSpaceDE w:val="0"/>
              <w:autoSpaceDN w:val="0"/>
              <w:spacing w:before="39" w:after="0"/>
              <w:ind w:right="187"/>
              <w:jc w:val="right"/>
              <w:rPr>
                <w:rFonts w:ascii="Calibri" w:eastAsia="Calibri" w:hAnsi="Calibri" w:cs="Calibri"/>
                <w:b/>
                <w:lang w:val="en-US"/>
              </w:rPr>
            </w:pPr>
            <w:r w:rsidRPr="00392028">
              <w:rPr>
                <w:rFonts w:ascii="Calibri" w:eastAsia="Calibri" w:hAnsi="Calibri" w:cs="Calibri"/>
                <w:b/>
                <w:spacing w:val="-5"/>
                <w:lang w:val="en-US"/>
              </w:rPr>
              <w:t>331</w:t>
            </w:r>
          </w:p>
        </w:tc>
        <w:tc>
          <w:tcPr>
            <w:tcW w:w="977" w:type="dxa"/>
            <w:tcBorders>
              <w:top w:val="single" w:sz="4" w:space="0" w:color="000000"/>
              <w:bottom w:val="double" w:sz="4" w:space="0" w:color="000000"/>
            </w:tcBorders>
          </w:tcPr>
          <w:p w14:paraId="6FAF88A8" w14:textId="77777777" w:rsidR="00AB4CE9" w:rsidRPr="00392028" w:rsidRDefault="00AB4CE9" w:rsidP="00BF6CC0">
            <w:pPr>
              <w:widowControl w:val="0"/>
              <w:autoSpaceDE w:val="0"/>
              <w:autoSpaceDN w:val="0"/>
              <w:spacing w:before="39" w:after="0"/>
              <w:ind w:right="110"/>
              <w:jc w:val="right"/>
              <w:rPr>
                <w:rFonts w:ascii="Calibri" w:eastAsia="Calibri" w:hAnsi="Calibri" w:cs="Calibri"/>
                <w:b/>
                <w:lang w:val="en-US"/>
              </w:rPr>
            </w:pPr>
            <w:r w:rsidRPr="00392028">
              <w:rPr>
                <w:rFonts w:ascii="Calibri" w:eastAsia="Calibri" w:hAnsi="Calibri" w:cs="Calibri"/>
                <w:b/>
                <w:spacing w:val="-2"/>
                <w:lang w:val="en-US"/>
              </w:rPr>
              <w:t>34,154</w:t>
            </w:r>
          </w:p>
        </w:tc>
      </w:tr>
      <w:tr w:rsidR="00AB4CE9" w:rsidRPr="00392028" w14:paraId="06ED43F9" w14:textId="77777777" w:rsidTr="00BF6CC0">
        <w:trPr>
          <w:trHeight w:val="606"/>
        </w:trPr>
        <w:tc>
          <w:tcPr>
            <w:tcW w:w="3453" w:type="dxa"/>
          </w:tcPr>
          <w:p w14:paraId="5F4F9969" w14:textId="77777777" w:rsidR="00AB4CE9" w:rsidRPr="00392028" w:rsidRDefault="00AB4CE9" w:rsidP="00BF6CC0">
            <w:pPr>
              <w:widowControl w:val="0"/>
              <w:autoSpaceDE w:val="0"/>
              <w:autoSpaceDN w:val="0"/>
              <w:spacing w:before="85" w:after="0"/>
              <w:rPr>
                <w:rFonts w:ascii="Calibri" w:eastAsia="Calibri" w:hAnsi="Calibri" w:cs="Calibri"/>
                <w:i/>
                <w:lang w:val="en-US"/>
              </w:rPr>
            </w:pPr>
          </w:p>
          <w:p w14:paraId="0BBD2F68"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Liabilities</w:t>
            </w:r>
          </w:p>
        </w:tc>
        <w:tc>
          <w:tcPr>
            <w:tcW w:w="1352" w:type="dxa"/>
          </w:tcPr>
          <w:p w14:paraId="73D06F9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tcBorders>
            <w:shd w:val="clear" w:color="auto" w:fill="F1F1F2" w:themeFill="accent5" w:themeFillTint="33"/>
          </w:tcPr>
          <w:p w14:paraId="1E55C04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double" w:sz="4" w:space="0" w:color="000000"/>
            </w:tcBorders>
          </w:tcPr>
          <w:p w14:paraId="5ABE6E7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double" w:sz="4" w:space="0" w:color="000000"/>
            </w:tcBorders>
          </w:tcPr>
          <w:p w14:paraId="56A16D3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double" w:sz="4" w:space="0" w:color="000000"/>
            </w:tcBorders>
          </w:tcPr>
          <w:p w14:paraId="09E73BC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696E587D" w14:textId="77777777" w:rsidTr="00BF6CC0">
        <w:trPr>
          <w:trHeight w:val="340"/>
        </w:trPr>
        <w:tc>
          <w:tcPr>
            <w:tcW w:w="3453" w:type="dxa"/>
          </w:tcPr>
          <w:p w14:paraId="5755528A" w14:textId="77777777" w:rsidR="00AB4CE9" w:rsidRPr="00392028" w:rsidRDefault="00AB4CE9" w:rsidP="00BF6CC0">
            <w:pPr>
              <w:widowControl w:val="0"/>
              <w:autoSpaceDE w:val="0"/>
              <w:autoSpaceDN w:val="0"/>
              <w:spacing w:before="40" w:after="0"/>
              <w:ind w:left="50"/>
              <w:rPr>
                <w:rFonts w:ascii="Calibri" w:eastAsia="Calibri" w:hAnsi="Calibri" w:cs="Calibri"/>
                <w:lang w:val="en-US"/>
              </w:rPr>
            </w:pPr>
            <w:r w:rsidRPr="00392028">
              <w:rPr>
                <w:rFonts w:ascii="Calibri" w:eastAsia="Calibri" w:hAnsi="Calibri" w:cs="Calibri"/>
                <w:spacing w:val="-2"/>
                <w:lang w:val="en-US"/>
              </w:rPr>
              <w:t>Payables</w:t>
            </w:r>
          </w:p>
        </w:tc>
        <w:tc>
          <w:tcPr>
            <w:tcW w:w="1352" w:type="dxa"/>
          </w:tcPr>
          <w:p w14:paraId="7F4C62FA" w14:textId="77777777" w:rsidR="00AB4CE9" w:rsidRPr="00392028" w:rsidRDefault="00AB4CE9" w:rsidP="00BF6CC0">
            <w:pPr>
              <w:widowControl w:val="0"/>
              <w:autoSpaceDE w:val="0"/>
              <w:autoSpaceDN w:val="0"/>
              <w:spacing w:before="40" w:after="0"/>
              <w:ind w:left="636"/>
              <w:jc w:val="center"/>
              <w:rPr>
                <w:rFonts w:ascii="Calibri" w:eastAsia="Calibri" w:hAnsi="Calibri" w:cs="Calibri"/>
                <w:lang w:val="en-US"/>
              </w:rPr>
            </w:pPr>
            <w:r w:rsidRPr="00392028">
              <w:rPr>
                <w:rFonts w:ascii="Calibri" w:eastAsia="Calibri" w:hAnsi="Calibri" w:cs="Calibri"/>
                <w:spacing w:val="-5"/>
                <w:lang w:val="en-US"/>
              </w:rPr>
              <w:t>11</w:t>
            </w:r>
          </w:p>
        </w:tc>
        <w:tc>
          <w:tcPr>
            <w:tcW w:w="1052" w:type="dxa"/>
            <w:shd w:val="clear" w:color="auto" w:fill="F1F1F2" w:themeFill="accent5" w:themeFillTint="33"/>
          </w:tcPr>
          <w:p w14:paraId="307E11C6" w14:textId="77777777" w:rsidR="00AB4CE9" w:rsidRPr="00392028" w:rsidRDefault="00AB4CE9" w:rsidP="00BF6CC0">
            <w:pPr>
              <w:widowControl w:val="0"/>
              <w:autoSpaceDE w:val="0"/>
              <w:autoSpaceDN w:val="0"/>
              <w:spacing w:before="40" w:after="0"/>
              <w:ind w:right="106"/>
              <w:jc w:val="right"/>
              <w:rPr>
                <w:rFonts w:ascii="Calibri" w:eastAsia="Calibri" w:hAnsi="Calibri" w:cs="Calibri"/>
                <w:lang w:val="en-US"/>
              </w:rPr>
            </w:pPr>
            <w:r w:rsidRPr="00392028">
              <w:rPr>
                <w:rFonts w:ascii="Calibri" w:eastAsia="Calibri" w:hAnsi="Calibri" w:cs="Calibri"/>
                <w:spacing w:val="-2"/>
                <w:lang w:val="en-US"/>
              </w:rPr>
              <w:t>1,425</w:t>
            </w:r>
          </w:p>
        </w:tc>
        <w:tc>
          <w:tcPr>
            <w:tcW w:w="1056" w:type="dxa"/>
          </w:tcPr>
          <w:p w14:paraId="6F7CA3A1" w14:textId="77777777" w:rsidR="00AB4CE9" w:rsidRPr="00392028" w:rsidRDefault="00AB4CE9" w:rsidP="00BF6CC0">
            <w:pPr>
              <w:widowControl w:val="0"/>
              <w:autoSpaceDE w:val="0"/>
              <w:autoSpaceDN w:val="0"/>
              <w:spacing w:before="40" w:after="0"/>
              <w:ind w:right="111"/>
              <w:jc w:val="right"/>
              <w:rPr>
                <w:rFonts w:ascii="Calibri" w:eastAsia="Calibri" w:hAnsi="Calibri" w:cs="Calibri"/>
                <w:lang w:val="en-US"/>
              </w:rPr>
            </w:pPr>
            <w:r w:rsidRPr="00392028">
              <w:rPr>
                <w:rFonts w:ascii="Calibri" w:eastAsia="Calibri" w:hAnsi="Calibri" w:cs="Calibri"/>
                <w:spacing w:val="-2"/>
                <w:lang w:val="en-US"/>
              </w:rPr>
              <w:t>2,455</w:t>
            </w:r>
          </w:p>
        </w:tc>
        <w:tc>
          <w:tcPr>
            <w:tcW w:w="1125" w:type="dxa"/>
          </w:tcPr>
          <w:p w14:paraId="1B9E5B5D" w14:textId="77777777" w:rsidR="00AB4CE9" w:rsidRPr="00392028" w:rsidRDefault="00AB4CE9" w:rsidP="00BF6CC0">
            <w:pPr>
              <w:widowControl w:val="0"/>
              <w:autoSpaceDE w:val="0"/>
              <w:autoSpaceDN w:val="0"/>
              <w:spacing w:before="40" w:after="0"/>
              <w:ind w:right="187"/>
              <w:jc w:val="right"/>
              <w:rPr>
                <w:rFonts w:ascii="Calibri" w:eastAsia="Calibri" w:hAnsi="Calibri" w:cs="Calibri"/>
                <w:lang w:val="en-US"/>
              </w:rPr>
            </w:pPr>
            <w:r w:rsidRPr="00392028">
              <w:rPr>
                <w:rFonts w:ascii="Calibri" w:eastAsia="Calibri" w:hAnsi="Calibri" w:cs="Calibri"/>
                <w:spacing w:val="-2"/>
                <w:lang w:val="en-US"/>
              </w:rPr>
              <w:t>(1,030)</w:t>
            </w:r>
          </w:p>
        </w:tc>
        <w:tc>
          <w:tcPr>
            <w:tcW w:w="977" w:type="dxa"/>
          </w:tcPr>
          <w:p w14:paraId="2523CCA3" w14:textId="77777777" w:rsidR="00AB4CE9" w:rsidRPr="00392028" w:rsidRDefault="00AB4CE9" w:rsidP="00BF6CC0">
            <w:pPr>
              <w:widowControl w:val="0"/>
              <w:autoSpaceDE w:val="0"/>
              <w:autoSpaceDN w:val="0"/>
              <w:spacing w:before="40" w:after="0"/>
              <w:ind w:right="107"/>
              <w:jc w:val="right"/>
              <w:rPr>
                <w:rFonts w:ascii="Calibri" w:eastAsia="Calibri" w:hAnsi="Calibri" w:cs="Calibri"/>
                <w:lang w:val="en-US"/>
              </w:rPr>
            </w:pPr>
            <w:r w:rsidRPr="00392028">
              <w:rPr>
                <w:rFonts w:ascii="Calibri" w:eastAsia="Calibri" w:hAnsi="Calibri" w:cs="Calibri"/>
                <w:spacing w:val="-2"/>
                <w:lang w:val="en-US"/>
              </w:rPr>
              <w:t>2,183</w:t>
            </w:r>
          </w:p>
        </w:tc>
      </w:tr>
      <w:tr w:rsidR="00AB4CE9" w:rsidRPr="00392028" w14:paraId="7DED6165" w14:textId="77777777" w:rsidTr="00BF6CC0">
        <w:trPr>
          <w:trHeight w:val="318"/>
        </w:trPr>
        <w:tc>
          <w:tcPr>
            <w:tcW w:w="3453" w:type="dxa"/>
          </w:tcPr>
          <w:p w14:paraId="494593FE"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Lease</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liabilities</w:t>
            </w:r>
          </w:p>
        </w:tc>
        <w:tc>
          <w:tcPr>
            <w:tcW w:w="1352" w:type="dxa"/>
          </w:tcPr>
          <w:p w14:paraId="0D4B5649"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shd w:val="clear" w:color="auto" w:fill="F1F1F2" w:themeFill="accent5" w:themeFillTint="33"/>
          </w:tcPr>
          <w:p w14:paraId="1E39EE49"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345</w:t>
            </w:r>
          </w:p>
        </w:tc>
        <w:tc>
          <w:tcPr>
            <w:tcW w:w="1056" w:type="dxa"/>
          </w:tcPr>
          <w:p w14:paraId="2F77301A"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278</w:t>
            </w:r>
          </w:p>
        </w:tc>
        <w:tc>
          <w:tcPr>
            <w:tcW w:w="1125" w:type="dxa"/>
          </w:tcPr>
          <w:p w14:paraId="0A7D1729"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67</w:t>
            </w:r>
          </w:p>
        </w:tc>
        <w:tc>
          <w:tcPr>
            <w:tcW w:w="977" w:type="dxa"/>
          </w:tcPr>
          <w:p w14:paraId="7BEE3ED5"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323</w:t>
            </w:r>
          </w:p>
        </w:tc>
      </w:tr>
      <w:tr w:rsidR="00AB4CE9" w:rsidRPr="00392028" w14:paraId="0A38954D" w14:textId="77777777" w:rsidTr="00BF6CC0">
        <w:trPr>
          <w:trHeight w:val="317"/>
        </w:trPr>
        <w:tc>
          <w:tcPr>
            <w:tcW w:w="3453" w:type="dxa"/>
          </w:tcPr>
          <w:p w14:paraId="16BE4ED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Unearned</w:t>
            </w:r>
            <w:r w:rsidRPr="00392028">
              <w:rPr>
                <w:rFonts w:ascii="Calibri" w:eastAsia="Calibri" w:hAnsi="Calibri" w:cs="Calibri"/>
                <w:spacing w:val="-12"/>
                <w:lang w:val="en-US"/>
              </w:rPr>
              <w:t xml:space="preserve"> </w:t>
            </w:r>
            <w:r w:rsidRPr="00392028">
              <w:rPr>
                <w:rFonts w:ascii="Calibri" w:eastAsia="Calibri" w:hAnsi="Calibri" w:cs="Calibri"/>
                <w:spacing w:val="-2"/>
                <w:lang w:val="en-US"/>
              </w:rPr>
              <w:t>revenue</w:t>
            </w:r>
          </w:p>
        </w:tc>
        <w:tc>
          <w:tcPr>
            <w:tcW w:w="1352" w:type="dxa"/>
          </w:tcPr>
          <w:p w14:paraId="1DE2436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0C41797A"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13</w:t>
            </w:r>
          </w:p>
        </w:tc>
        <w:tc>
          <w:tcPr>
            <w:tcW w:w="1056" w:type="dxa"/>
          </w:tcPr>
          <w:p w14:paraId="46DDFEBC"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10"/>
                <w:lang w:val="en-US"/>
              </w:rPr>
              <w:t>-</w:t>
            </w:r>
          </w:p>
        </w:tc>
        <w:tc>
          <w:tcPr>
            <w:tcW w:w="1125" w:type="dxa"/>
          </w:tcPr>
          <w:p w14:paraId="4D823BBA" w14:textId="77777777" w:rsidR="00AB4CE9" w:rsidRPr="00392028" w:rsidRDefault="00AB4CE9" w:rsidP="00BF6CC0">
            <w:pPr>
              <w:widowControl w:val="0"/>
              <w:autoSpaceDE w:val="0"/>
              <w:autoSpaceDN w:val="0"/>
              <w:spacing w:before="17" w:after="0"/>
              <w:ind w:right="185"/>
              <w:jc w:val="right"/>
              <w:rPr>
                <w:rFonts w:ascii="Calibri" w:eastAsia="Calibri" w:hAnsi="Calibri" w:cs="Calibri"/>
                <w:lang w:val="en-US"/>
              </w:rPr>
            </w:pPr>
            <w:r w:rsidRPr="00392028">
              <w:rPr>
                <w:rFonts w:ascii="Calibri" w:eastAsia="Calibri" w:hAnsi="Calibri" w:cs="Calibri"/>
                <w:spacing w:val="-5"/>
                <w:lang w:val="en-US"/>
              </w:rPr>
              <w:t>13</w:t>
            </w:r>
          </w:p>
        </w:tc>
        <w:tc>
          <w:tcPr>
            <w:tcW w:w="977" w:type="dxa"/>
          </w:tcPr>
          <w:p w14:paraId="183A28B6"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10"/>
                <w:lang w:val="en-US"/>
              </w:rPr>
              <w:t>-</w:t>
            </w:r>
          </w:p>
        </w:tc>
      </w:tr>
      <w:tr w:rsidR="00AB4CE9" w:rsidRPr="00392028" w14:paraId="651DD5F2" w14:textId="77777777" w:rsidTr="00BF6CC0">
        <w:trPr>
          <w:trHeight w:val="317"/>
        </w:trPr>
        <w:tc>
          <w:tcPr>
            <w:tcW w:w="3453" w:type="dxa"/>
          </w:tcPr>
          <w:p w14:paraId="37C473E1"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Accrued</w:t>
            </w:r>
            <w:r w:rsidRPr="00392028">
              <w:rPr>
                <w:rFonts w:ascii="Calibri" w:eastAsia="Calibri" w:hAnsi="Calibri" w:cs="Calibri"/>
                <w:spacing w:val="-9"/>
                <w:lang w:val="en-US"/>
              </w:rPr>
              <w:t xml:space="preserve"> </w:t>
            </w:r>
            <w:r w:rsidRPr="00392028">
              <w:rPr>
                <w:rFonts w:ascii="Calibri" w:eastAsia="Calibri" w:hAnsi="Calibri" w:cs="Calibri"/>
                <w:lang w:val="en-US"/>
              </w:rPr>
              <w:t>employee</w:t>
            </w:r>
            <w:r w:rsidRPr="00392028">
              <w:rPr>
                <w:rFonts w:ascii="Calibri" w:eastAsia="Calibri" w:hAnsi="Calibri" w:cs="Calibri"/>
                <w:spacing w:val="-9"/>
                <w:lang w:val="en-US"/>
              </w:rPr>
              <w:t xml:space="preserve"> </w:t>
            </w:r>
            <w:r w:rsidRPr="00392028">
              <w:rPr>
                <w:rFonts w:ascii="Calibri" w:eastAsia="Calibri" w:hAnsi="Calibri" w:cs="Calibri"/>
                <w:spacing w:val="-2"/>
                <w:lang w:val="en-US"/>
              </w:rPr>
              <w:t>benefits</w:t>
            </w:r>
          </w:p>
        </w:tc>
        <w:tc>
          <w:tcPr>
            <w:tcW w:w="1352" w:type="dxa"/>
          </w:tcPr>
          <w:p w14:paraId="069E4E77"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12</w:t>
            </w:r>
          </w:p>
        </w:tc>
        <w:tc>
          <w:tcPr>
            <w:tcW w:w="1052" w:type="dxa"/>
            <w:shd w:val="clear" w:color="auto" w:fill="F1F1F2" w:themeFill="accent5" w:themeFillTint="33"/>
          </w:tcPr>
          <w:p w14:paraId="0234E8E7"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1,370</w:t>
            </w:r>
          </w:p>
        </w:tc>
        <w:tc>
          <w:tcPr>
            <w:tcW w:w="1056" w:type="dxa"/>
          </w:tcPr>
          <w:p w14:paraId="42D785D6"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947</w:t>
            </w:r>
          </w:p>
        </w:tc>
        <w:tc>
          <w:tcPr>
            <w:tcW w:w="1125" w:type="dxa"/>
          </w:tcPr>
          <w:p w14:paraId="61364B1E"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423</w:t>
            </w:r>
          </w:p>
        </w:tc>
        <w:tc>
          <w:tcPr>
            <w:tcW w:w="977" w:type="dxa"/>
          </w:tcPr>
          <w:p w14:paraId="7AECAFB6"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1,199</w:t>
            </w:r>
          </w:p>
        </w:tc>
      </w:tr>
      <w:tr w:rsidR="00AB4CE9" w:rsidRPr="00392028" w14:paraId="6ADB69E6" w14:textId="77777777" w:rsidTr="00BF6CC0">
        <w:trPr>
          <w:trHeight w:val="296"/>
        </w:trPr>
        <w:tc>
          <w:tcPr>
            <w:tcW w:w="3453" w:type="dxa"/>
          </w:tcPr>
          <w:p w14:paraId="44A5966E"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Other</w:t>
            </w:r>
          </w:p>
        </w:tc>
        <w:tc>
          <w:tcPr>
            <w:tcW w:w="1352" w:type="dxa"/>
          </w:tcPr>
          <w:p w14:paraId="1F88DAE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604344DB" w14:textId="77777777" w:rsidR="00AB4CE9" w:rsidRPr="00392028" w:rsidRDefault="00AB4CE9" w:rsidP="00BF6CC0">
            <w:pPr>
              <w:widowControl w:val="0"/>
              <w:autoSpaceDE w:val="0"/>
              <w:autoSpaceDN w:val="0"/>
              <w:spacing w:before="17" w:after="0"/>
              <w:ind w:right="105"/>
              <w:jc w:val="right"/>
              <w:rPr>
                <w:rFonts w:ascii="Calibri" w:eastAsia="Calibri" w:hAnsi="Calibri" w:cs="Calibri"/>
                <w:lang w:val="en-US"/>
              </w:rPr>
            </w:pPr>
            <w:r w:rsidRPr="00392028">
              <w:rPr>
                <w:rFonts w:ascii="Calibri" w:eastAsia="Calibri" w:hAnsi="Calibri" w:cs="Calibri"/>
                <w:spacing w:val="-10"/>
                <w:lang w:val="en-US"/>
              </w:rPr>
              <w:t>-</w:t>
            </w:r>
          </w:p>
        </w:tc>
        <w:tc>
          <w:tcPr>
            <w:tcW w:w="1056" w:type="dxa"/>
            <w:tcBorders>
              <w:bottom w:val="single" w:sz="4" w:space="0" w:color="000000"/>
            </w:tcBorders>
          </w:tcPr>
          <w:p w14:paraId="0FB57D72"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5"/>
                <w:lang w:val="en-US"/>
              </w:rPr>
              <w:t>16</w:t>
            </w:r>
          </w:p>
        </w:tc>
        <w:tc>
          <w:tcPr>
            <w:tcW w:w="1125" w:type="dxa"/>
            <w:tcBorders>
              <w:bottom w:val="single" w:sz="4" w:space="0" w:color="000000"/>
            </w:tcBorders>
          </w:tcPr>
          <w:p w14:paraId="409A49DE"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4"/>
                <w:lang w:val="en-US"/>
              </w:rPr>
              <w:t>(16)</w:t>
            </w:r>
          </w:p>
        </w:tc>
        <w:tc>
          <w:tcPr>
            <w:tcW w:w="977" w:type="dxa"/>
            <w:tcBorders>
              <w:bottom w:val="single" w:sz="4" w:space="0" w:color="000000"/>
            </w:tcBorders>
          </w:tcPr>
          <w:p w14:paraId="7A10A01D"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5"/>
                <w:lang w:val="en-US"/>
              </w:rPr>
              <w:t>13</w:t>
            </w:r>
          </w:p>
        </w:tc>
      </w:tr>
      <w:tr w:rsidR="00AB4CE9" w:rsidRPr="00392028" w14:paraId="37AF83B7" w14:textId="77777777" w:rsidTr="00BF6CC0">
        <w:trPr>
          <w:trHeight w:val="307"/>
        </w:trPr>
        <w:tc>
          <w:tcPr>
            <w:tcW w:w="3453" w:type="dxa"/>
          </w:tcPr>
          <w:p w14:paraId="7E7A9603" w14:textId="77777777" w:rsidR="00AB4CE9" w:rsidRPr="00392028" w:rsidRDefault="00AB4CE9" w:rsidP="00BF6CC0">
            <w:pPr>
              <w:widowControl w:val="0"/>
              <w:autoSpaceDE w:val="0"/>
              <w:autoSpaceDN w:val="0"/>
              <w:spacing w:before="40"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lang w:val="en-US"/>
              </w:rPr>
              <w:t>Current</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Liabilities</w:t>
            </w:r>
          </w:p>
        </w:tc>
        <w:tc>
          <w:tcPr>
            <w:tcW w:w="1352" w:type="dxa"/>
          </w:tcPr>
          <w:p w14:paraId="3FD9DBD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23D480FB" w14:textId="77777777" w:rsidR="00AB4CE9" w:rsidRPr="00392028" w:rsidRDefault="00AB4CE9" w:rsidP="00BF6CC0">
            <w:pPr>
              <w:widowControl w:val="0"/>
              <w:autoSpaceDE w:val="0"/>
              <w:autoSpaceDN w:val="0"/>
              <w:spacing w:before="40" w:after="0"/>
              <w:ind w:right="105"/>
              <w:jc w:val="right"/>
              <w:rPr>
                <w:rFonts w:ascii="Calibri" w:eastAsia="Calibri" w:hAnsi="Calibri" w:cs="Calibri"/>
                <w:b/>
                <w:lang w:val="en-US"/>
              </w:rPr>
            </w:pPr>
            <w:r w:rsidRPr="00392028">
              <w:rPr>
                <w:rFonts w:ascii="Calibri" w:eastAsia="Calibri" w:hAnsi="Calibri" w:cs="Calibri"/>
                <w:b/>
                <w:spacing w:val="-2"/>
                <w:lang w:val="en-US"/>
              </w:rPr>
              <w:t>3,153</w:t>
            </w:r>
          </w:p>
        </w:tc>
        <w:tc>
          <w:tcPr>
            <w:tcW w:w="1056" w:type="dxa"/>
            <w:tcBorders>
              <w:top w:val="single" w:sz="4" w:space="0" w:color="000000"/>
              <w:bottom w:val="single" w:sz="4" w:space="0" w:color="000000"/>
            </w:tcBorders>
          </w:tcPr>
          <w:p w14:paraId="2A64F2E7" w14:textId="77777777" w:rsidR="00AB4CE9" w:rsidRPr="00392028" w:rsidRDefault="00AB4CE9" w:rsidP="00BF6CC0">
            <w:pPr>
              <w:widowControl w:val="0"/>
              <w:autoSpaceDE w:val="0"/>
              <w:autoSpaceDN w:val="0"/>
              <w:spacing w:before="40" w:after="0"/>
              <w:ind w:right="110"/>
              <w:jc w:val="right"/>
              <w:rPr>
                <w:rFonts w:ascii="Calibri" w:eastAsia="Calibri" w:hAnsi="Calibri" w:cs="Calibri"/>
                <w:b/>
                <w:lang w:val="en-US"/>
              </w:rPr>
            </w:pPr>
            <w:r w:rsidRPr="00392028">
              <w:rPr>
                <w:rFonts w:ascii="Calibri" w:eastAsia="Calibri" w:hAnsi="Calibri" w:cs="Calibri"/>
                <w:b/>
                <w:spacing w:val="-2"/>
                <w:lang w:val="en-US"/>
              </w:rPr>
              <w:t>3,696</w:t>
            </w:r>
          </w:p>
        </w:tc>
        <w:tc>
          <w:tcPr>
            <w:tcW w:w="1125" w:type="dxa"/>
            <w:tcBorders>
              <w:top w:val="single" w:sz="4" w:space="0" w:color="000000"/>
              <w:bottom w:val="single" w:sz="4" w:space="0" w:color="000000"/>
            </w:tcBorders>
          </w:tcPr>
          <w:p w14:paraId="7DC759F6" w14:textId="77777777" w:rsidR="00AB4CE9" w:rsidRPr="00392028" w:rsidRDefault="00AB4CE9" w:rsidP="00BF6CC0">
            <w:pPr>
              <w:widowControl w:val="0"/>
              <w:autoSpaceDE w:val="0"/>
              <w:autoSpaceDN w:val="0"/>
              <w:spacing w:before="40" w:after="0"/>
              <w:ind w:right="187"/>
              <w:jc w:val="right"/>
              <w:rPr>
                <w:rFonts w:ascii="Calibri" w:eastAsia="Calibri" w:hAnsi="Calibri" w:cs="Calibri"/>
                <w:b/>
                <w:lang w:val="en-US"/>
              </w:rPr>
            </w:pPr>
            <w:r w:rsidRPr="00392028">
              <w:rPr>
                <w:rFonts w:ascii="Calibri" w:eastAsia="Calibri" w:hAnsi="Calibri" w:cs="Calibri"/>
                <w:b/>
                <w:spacing w:val="-2"/>
                <w:lang w:val="en-US"/>
              </w:rPr>
              <w:t>(543)</w:t>
            </w:r>
          </w:p>
        </w:tc>
        <w:tc>
          <w:tcPr>
            <w:tcW w:w="977" w:type="dxa"/>
            <w:tcBorders>
              <w:top w:val="single" w:sz="4" w:space="0" w:color="000000"/>
              <w:bottom w:val="single" w:sz="4" w:space="0" w:color="000000"/>
            </w:tcBorders>
          </w:tcPr>
          <w:p w14:paraId="63D32E99" w14:textId="77777777" w:rsidR="00AB4CE9" w:rsidRPr="00392028" w:rsidRDefault="00AB4CE9" w:rsidP="00BF6CC0">
            <w:pPr>
              <w:widowControl w:val="0"/>
              <w:autoSpaceDE w:val="0"/>
              <w:autoSpaceDN w:val="0"/>
              <w:spacing w:before="40" w:after="0"/>
              <w:ind w:right="107"/>
              <w:jc w:val="right"/>
              <w:rPr>
                <w:rFonts w:ascii="Calibri" w:eastAsia="Calibri" w:hAnsi="Calibri" w:cs="Calibri"/>
                <w:b/>
                <w:lang w:val="en-US"/>
              </w:rPr>
            </w:pPr>
            <w:r w:rsidRPr="00392028">
              <w:rPr>
                <w:rFonts w:ascii="Calibri" w:eastAsia="Calibri" w:hAnsi="Calibri" w:cs="Calibri"/>
                <w:b/>
                <w:spacing w:val="-2"/>
                <w:lang w:val="en-US"/>
              </w:rPr>
              <w:t>3,718</w:t>
            </w:r>
          </w:p>
        </w:tc>
      </w:tr>
      <w:tr w:rsidR="00AB4CE9" w:rsidRPr="00392028" w14:paraId="362E88CF" w14:textId="77777777" w:rsidTr="00BF6CC0">
        <w:trPr>
          <w:trHeight w:val="471"/>
        </w:trPr>
        <w:tc>
          <w:tcPr>
            <w:tcW w:w="3453" w:type="dxa"/>
          </w:tcPr>
          <w:p w14:paraId="635CDF0A" w14:textId="77777777" w:rsidR="00AB4CE9" w:rsidRPr="00392028" w:rsidRDefault="00AB4CE9" w:rsidP="00BF6CC0">
            <w:pPr>
              <w:widowControl w:val="0"/>
              <w:autoSpaceDE w:val="0"/>
              <w:autoSpaceDN w:val="0"/>
              <w:spacing w:before="171" w:after="0"/>
              <w:ind w:left="50"/>
              <w:rPr>
                <w:rFonts w:ascii="Calibri" w:eastAsia="Calibri" w:hAnsi="Calibri" w:cs="Calibri"/>
                <w:b/>
                <w:lang w:val="en-US"/>
              </w:rPr>
            </w:pPr>
            <w:r w:rsidRPr="00392028">
              <w:rPr>
                <w:rFonts w:ascii="Calibri" w:eastAsia="Calibri" w:hAnsi="Calibri" w:cs="Calibri"/>
                <w:b/>
                <w:spacing w:val="-2"/>
                <w:lang w:val="en-US"/>
              </w:rPr>
              <w:t>Non-Current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Liabilities</w:t>
            </w:r>
          </w:p>
        </w:tc>
        <w:tc>
          <w:tcPr>
            <w:tcW w:w="1352" w:type="dxa"/>
          </w:tcPr>
          <w:p w14:paraId="7CE5817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0BA55FB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single" w:sz="4" w:space="0" w:color="000000"/>
            </w:tcBorders>
          </w:tcPr>
          <w:p w14:paraId="6256D2D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37E4562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single" w:sz="4" w:space="0" w:color="000000"/>
            </w:tcBorders>
          </w:tcPr>
          <w:p w14:paraId="4DC914C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573E13C" w14:textId="77777777" w:rsidTr="00BF6CC0">
        <w:trPr>
          <w:trHeight w:val="318"/>
        </w:trPr>
        <w:tc>
          <w:tcPr>
            <w:tcW w:w="3453" w:type="dxa"/>
          </w:tcPr>
          <w:p w14:paraId="32432C5D"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Lease</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liabilities</w:t>
            </w:r>
          </w:p>
        </w:tc>
        <w:tc>
          <w:tcPr>
            <w:tcW w:w="1352" w:type="dxa"/>
          </w:tcPr>
          <w:p w14:paraId="5609CA58"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shd w:val="clear" w:color="auto" w:fill="F1F1F2" w:themeFill="accent5" w:themeFillTint="33"/>
          </w:tcPr>
          <w:p w14:paraId="50A474A6" w14:textId="77777777" w:rsidR="00AB4CE9" w:rsidRPr="00392028" w:rsidRDefault="00AB4CE9" w:rsidP="00BF6CC0">
            <w:pPr>
              <w:widowControl w:val="0"/>
              <w:autoSpaceDE w:val="0"/>
              <w:autoSpaceDN w:val="0"/>
              <w:spacing w:before="19" w:after="0"/>
              <w:ind w:right="105"/>
              <w:jc w:val="right"/>
              <w:rPr>
                <w:rFonts w:ascii="Calibri" w:eastAsia="Calibri" w:hAnsi="Calibri" w:cs="Calibri"/>
                <w:lang w:val="en-US"/>
              </w:rPr>
            </w:pPr>
            <w:r w:rsidRPr="00392028">
              <w:rPr>
                <w:rFonts w:ascii="Calibri" w:eastAsia="Calibri" w:hAnsi="Calibri" w:cs="Calibri"/>
                <w:spacing w:val="-10"/>
                <w:lang w:val="en-US"/>
              </w:rPr>
              <w:t>-</w:t>
            </w:r>
          </w:p>
        </w:tc>
        <w:tc>
          <w:tcPr>
            <w:tcW w:w="1056" w:type="dxa"/>
          </w:tcPr>
          <w:p w14:paraId="501BE69C"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92</w:t>
            </w:r>
          </w:p>
        </w:tc>
        <w:tc>
          <w:tcPr>
            <w:tcW w:w="1125" w:type="dxa"/>
          </w:tcPr>
          <w:p w14:paraId="596AD480"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4"/>
                <w:lang w:val="en-US"/>
              </w:rPr>
              <w:t>(92)</w:t>
            </w:r>
          </w:p>
        </w:tc>
        <w:tc>
          <w:tcPr>
            <w:tcW w:w="977" w:type="dxa"/>
          </w:tcPr>
          <w:p w14:paraId="72670691"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345</w:t>
            </w:r>
          </w:p>
        </w:tc>
      </w:tr>
      <w:tr w:rsidR="00AB4CE9" w:rsidRPr="00392028" w14:paraId="1CACAB24" w14:textId="77777777" w:rsidTr="00BF6CC0">
        <w:trPr>
          <w:trHeight w:val="317"/>
        </w:trPr>
        <w:tc>
          <w:tcPr>
            <w:tcW w:w="3453" w:type="dxa"/>
          </w:tcPr>
          <w:p w14:paraId="79949EAC"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Provisions</w:t>
            </w:r>
          </w:p>
        </w:tc>
        <w:tc>
          <w:tcPr>
            <w:tcW w:w="1352" w:type="dxa"/>
          </w:tcPr>
          <w:p w14:paraId="559831A2" w14:textId="77777777" w:rsidR="00AB4CE9" w:rsidRPr="00392028" w:rsidRDefault="00AB4CE9" w:rsidP="00BF6CC0">
            <w:pPr>
              <w:widowControl w:val="0"/>
              <w:autoSpaceDE w:val="0"/>
              <w:autoSpaceDN w:val="0"/>
              <w:spacing w:before="17" w:after="0"/>
              <w:ind w:left="636"/>
              <w:jc w:val="center"/>
              <w:rPr>
                <w:rFonts w:ascii="Calibri" w:eastAsia="Calibri" w:hAnsi="Calibri" w:cs="Calibri"/>
                <w:lang w:val="en-US"/>
              </w:rPr>
            </w:pPr>
            <w:r w:rsidRPr="00392028">
              <w:rPr>
                <w:rFonts w:ascii="Calibri" w:eastAsia="Calibri" w:hAnsi="Calibri" w:cs="Calibri"/>
                <w:spacing w:val="-5"/>
                <w:lang w:val="en-US"/>
              </w:rPr>
              <w:t>13</w:t>
            </w:r>
          </w:p>
        </w:tc>
        <w:tc>
          <w:tcPr>
            <w:tcW w:w="1052" w:type="dxa"/>
            <w:shd w:val="clear" w:color="auto" w:fill="F1F1F2" w:themeFill="accent5" w:themeFillTint="33"/>
          </w:tcPr>
          <w:p w14:paraId="4AB4E526"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242</w:t>
            </w:r>
          </w:p>
        </w:tc>
        <w:tc>
          <w:tcPr>
            <w:tcW w:w="1056" w:type="dxa"/>
          </w:tcPr>
          <w:p w14:paraId="18C7BFB8"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5"/>
                <w:lang w:val="en-US"/>
              </w:rPr>
              <w:t>277</w:t>
            </w:r>
          </w:p>
        </w:tc>
        <w:tc>
          <w:tcPr>
            <w:tcW w:w="1125" w:type="dxa"/>
          </w:tcPr>
          <w:p w14:paraId="4212B250"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4"/>
                <w:lang w:val="en-US"/>
              </w:rPr>
              <w:t>(35)</w:t>
            </w:r>
          </w:p>
        </w:tc>
        <w:tc>
          <w:tcPr>
            <w:tcW w:w="977" w:type="dxa"/>
          </w:tcPr>
          <w:p w14:paraId="624F70F1"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5"/>
                <w:lang w:val="en-US"/>
              </w:rPr>
              <w:t>236</w:t>
            </w:r>
          </w:p>
        </w:tc>
      </w:tr>
      <w:tr w:rsidR="00AB4CE9" w:rsidRPr="00392028" w14:paraId="5AD18AC4" w14:textId="77777777" w:rsidTr="00BF6CC0">
        <w:trPr>
          <w:trHeight w:val="437"/>
        </w:trPr>
        <w:tc>
          <w:tcPr>
            <w:tcW w:w="3453" w:type="dxa"/>
          </w:tcPr>
          <w:p w14:paraId="272E3289" w14:textId="77777777" w:rsidR="00AB4CE9" w:rsidRPr="00392028" w:rsidRDefault="00AB4CE9" w:rsidP="00BF6CC0">
            <w:pPr>
              <w:widowControl w:val="0"/>
              <w:autoSpaceDE w:val="0"/>
              <w:autoSpaceDN w:val="0"/>
              <w:spacing w:before="1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Non-Current</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Liabilities</w:t>
            </w:r>
          </w:p>
        </w:tc>
        <w:tc>
          <w:tcPr>
            <w:tcW w:w="1352" w:type="dxa"/>
          </w:tcPr>
          <w:p w14:paraId="32557CE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14A64AB2" w14:textId="77777777" w:rsidR="00AB4CE9" w:rsidRPr="00392028" w:rsidRDefault="00AB4CE9" w:rsidP="00BF6CC0">
            <w:pPr>
              <w:widowControl w:val="0"/>
              <w:autoSpaceDE w:val="0"/>
              <w:autoSpaceDN w:val="0"/>
              <w:spacing w:before="19" w:after="0"/>
              <w:ind w:right="106"/>
              <w:jc w:val="right"/>
              <w:rPr>
                <w:rFonts w:ascii="Calibri" w:eastAsia="Calibri" w:hAnsi="Calibri" w:cs="Calibri"/>
                <w:b/>
                <w:lang w:val="en-US"/>
              </w:rPr>
            </w:pPr>
            <w:r w:rsidRPr="00392028">
              <w:rPr>
                <w:rFonts w:ascii="Calibri" w:eastAsia="Calibri" w:hAnsi="Calibri" w:cs="Calibri"/>
                <w:b/>
                <w:spacing w:val="-5"/>
                <w:lang w:val="en-US"/>
              </w:rPr>
              <w:t>242</w:t>
            </w:r>
          </w:p>
        </w:tc>
        <w:tc>
          <w:tcPr>
            <w:tcW w:w="1056" w:type="dxa"/>
            <w:tcBorders>
              <w:bottom w:val="single" w:sz="4" w:space="0" w:color="000000"/>
            </w:tcBorders>
          </w:tcPr>
          <w:p w14:paraId="4A8C43CA" w14:textId="77777777" w:rsidR="00AB4CE9" w:rsidRPr="00392028" w:rsidRDefault="00AB4CE9" w:rsidP="00BF6CC0">
            <w:pPr>
              <w:widowControl w:val="0"/>
              <w:autoSpaceDE w:val="0"/>
              <w:autoSpaceDN w:val="0"/>
              <w:spacing w:before="19" w:after="0"/>
              <w:ind w:right="111"/>
              <w:jc w:val="right"/>
              <w:rPr>
                <w:rFonts w:ascii="Calibri" w:eastAsia="Calibri" w:hAnsi="Calibri" w:cs="Calibri"/>
                <w:b/>
                <w:lang w:val="en-US"/>
              </w:rPr>
            </w:pPr>
            <w:r w:rsidRPr="00392028">
              <w:rPr>
                <w:rFonts w:ascii="Calibri" w:eastAsia="Calibri" w:hAnsi="Calibri" w:cs="Calibri"/>
                <w:b/>
                <w:spacing w:val="-5"/>
                <w:lang w:val="en-US"/>
              </w:rPr>
              <w:t>369</w:t>
            </w:r>
          </w:p>
        </w:tc>
        <w:tc>
          <w:tcPr>
            <w:tcW w:w="1125" w:type="dxa"/>
            <w:tcBorders>
              <w:bottom w:val="single" w:sz="4" w:space="0" w:color="000000"/>
            </w:tcBorders>
          </w:tcPr>
          <w:p w14:paraId="02116DE9" w14:textId="77777777" w:rsidR="00AB4CE9" w:rsidRPr="00392028" w:rsidRDefault="00AB4CE9" w:rsidP="00BF6CC0">
            <w:pPr>
              <w:widowControl w:val="0"/>
              <w:autoSpaceDE w:val="0"/>
              <w:autoSpaceDN w:val="0"/>
              <w:spacing w:before="19" w:after="0"/>
              <w:ind w:right="187"/>
              <w:jc w:val="right"/>
              <w:rPr>
                <w:rFonts w:ascii="Calibri" w:eastAsia="Calibri" w:hAnsi="Calibri" w:cs="Calibri"/>
                <w:b/>
                <w:lang w:val="en-US"/>
              </w:rPr>
            </w:pPr>
            <w:r w:rsidRPr="00392028">
              <w:rPr>
                <w:rFonts w:ascii="Calibri" w:eastAsia="Calibri" w:hAnsi="Calibri" w:cs="Calibri"/>
                <w:b/>
                <w:spacing w:val="-2"/>
                <w:lang w:val="en-US"/>
              </w:rPr>
              <w:t>(127)</w:t>
            </w:r>
          </w:p>
        </w:tc>
        <w:tc>
          <w:tcPr>
            <w:tcW w:w="977" w:type="dxa"/>
            <w:tcBorders>
              <w:bottom w:val="single" w:sz="4" w:space="0" w:color="000000"/>
            </w:tcBorders>
          </w:tcPr>
          <w:p w14:paraId="71B228BB" w14:textId="77777777" w:rsidR="00AB4CE9" w:rsidRPr="00392028" w:rsidRDefault="00AB4CE9" w:rsidP="00BF6CC0">
            <w:pPr>
              <w:widowControl w:val="0"/>
              <w:autoSpaceDE w:val="0"/>
              <w:autoSpaceDN w:val="0"/>
              <w:spacing w:before="19" w:after="0"/>
              <w:ind w:right="107"/>
              <w:jc w:val="right"/>
              <w:rPr>
                <w:rFonts w:ascii="Calibri" w:eastAsia="Calibri" w:hAnsi="Calibri" w:cs="Calibri"/>
                <w:b/>
                <w:lang w:val="en-US"/>
              </w:rPr>
            </w:pPr>
            <w:r w:rsidRPr="00392028">
              <w:rPr>
                <w:rFonts w:ascii="Calibri" w:eastAsia="Calibri" w:hAnsi="Calibri" w:cs="Calibri"/>
                <w:b/>
                <w:spacing w:val="-5"/>
                <w:lang w:val="en-US"/>
              </w:rPr>
              <w:t>581</w:t>
            </w:r>
          </w:p>
        </w:tc>
      </w:tr>
      <w:tr w:rsidR="00AB4CE9" w:rsidRPr="00392028" w14:paraId="07B378D1" w14:textId="77777777" w:rsidTr="00BF6CC0">
        <w:trPr>
          <w:trHeight w:val="308"/>
        </w:trPr>
        <w:tc>
          <w:tcPr>
            <w:tcW w:w="3453" w:type="dxa"/>
          </w:tcPr>
          <w:p w14:paraId="33C56349"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Liabilities</w:t>
            </w:r>
          </w:p>
        </w:tc>
        <w:tc>
          <w:tcPr>
            <w:tcW w:w="1352" w:type="dxa"/>
          </w:tcPr>
          <w:p w14:paraId="367EB87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4" w:space="0" w:color="000000"/>
            </w:tcBorders>
            <w:shd w:val="clear" w:color="auto" w:fill="F1F1F2" w:themeFill="accent5" w:themeFillTint="33"/>
          </w:tcPr>
          <w:p w14:paraId="3676A77C" w14:textId="77777777" w:rsidR="00AB4CE9" w:rsidRPr="00392028" w:rsidRDefault="00AB4CE9" w:rsidP="00BF6CC0">
            <w:pPr>
              <w:widowControl w:val="0"/>
              <w:autoSpaceDE w:val="0"/>
              <w:autoSpaceDN w:val="0"/>
              <w:spacing w:before="42" w:after="0"/>
              <w:ind w:right="105"/>
              <w:jc w:val="right"/>
              <w:rPr>
                <w:rFonts w:ascii="Calibri" w:eastAsia="Calibri" w:hAnsi="Calibri" w:cs="Calibri"/>
                <w:b/>
                <w:lang w:val="en-US"/>
              </w:rPr>
            </w:pPr>
            <w:r w:rsidRPr="00392028">
              <w:rPr>
                <w:rFonts w:ascii="Calibri" w:eastAsia="Calibri" w:hAnsi="Calibri" w:cs="Calibri"/>
                <w:b/>
                <w:spacing w:val="-2"/>
                <w:lang w:val="en-US"/>
              </w:rPr>
              <w:t>3,395</w:t>
            </w:r>
          </w:p>
        </w:tc>
        <w:tc>
          <w:tcPr>
            <w:tcW w:w="1056" w:type="dxa"/>
            <w:tcBorders>
              <w:top w:val="single" w:sz="4" w:space="0" w:color="000000"/>
              <w:bottom w:val="double" w:sz="4" w:space="0" w:color="000000"/>
            </w:tcBorders>
          </w:tcPr>
          <w:p w14:paraId="01041120"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2"/>
                <w:lang w:val="en-US"/>
              </w:rPr>
              <w:t>4,065</w:t>
            </w:r>
          </w:p>
        </w:tc>
        <w:tc>
          <w:tcPr>
            <w:tcW w:w="1125" w:type="dxa"/>
            <w:tcBorders>
              <w:top w:val="single" w:sz="4" w:space="0" w:color="000000"/>
              <w:bottom w:val="double" w:sz="4" w:space="0" w:color="000000"/>
            </w:tcBorders>
          </w:tcPr>
          <w:p w14:paraId="14119A45" w14:textId="77777777" w:rsidR="00AB4CE9" w:rsidRPr="00392028" w:rsidRDefault="00AB4CE9" w:rsidP="00BF6CC0">
            <w:pPr>
              <w:widowControl w:val="0"/>
              <w:autoSpaceDE w:val="0"/>
              <w:autoSpaceDN w:val="0"/>
              <w:spacing w:before="42" w:after="0"/>
              <w:ind w:right="187"/>
              <w:jc w:val="right"/>
              <w:rPr>
                <w:rFonts w:ascii="Calibri" w:eastAsia="Calibri" w:hAnsi="Calibri" w:cs="Calibri"/>
                <w:b/>
                <w:lang w:val="en-US"/>
              </w:rPr>
            </w:pPr>
            <w:r w:rsidRPr="00392028">
              <w:rPr>
                <w:rFonts w:ascii="Calibri" w:eastAsia="Calibri" w:hAnsi="Calibri" w:cs="Calibri"/>
                <w:b/>
                <w:spacing w:val="-2"/>
                <w:lang w:val="en-US"/>
              </w:rPr>
              <w:t>(670)</w:t>
            </w:r>
          </w:p>
        </w:tc>
        <w:tc>
          <w:tcPr>
            <w:tcW w:w="977" w:type="dxa"/>
            <w:tcBorders>
              <w:top w:val="single" w:sz="4" w:space="0" w:color="000000"/>
              <w:bottom w:val="double" w:sz="4" w:space="0" w:color="000000"/>
            </w:tcBorders>
          </w:tcPr>
          <w:p w14:paraId="025811E7" w14:textId="77777777" w:rsidR="00AB4CE9" w:rsidRPr="00392028" w:rsidRDefault="00AB4CE9" w:rsidP="00BF6CC0">
            <w:pPr>
              <w:widowControl w:val="0"/>
              <w:autoSpaceDE w:val="0"/>
              <w:autoSpaceDN w:val="0"/>
              <w:spacing w:before="42" w:after="0"/>
              <w:ind w:right="107"/>
              <w:jc w:val="right"/>
              <w:rPr>
                <w:rFonts w:ascii="Calibri" w:eastAsia="Calibri" w:hAnsi="Calibri" w:cs="Calibri"/>
                <w:b/>
                <w:lang w:val="en-US"/>
              </w:rPr>
            </w:pPr>
            <w:r w:rsidRPr="00392028">
              <w:rPr>
                <w:rFonts w:ascii="Calibri" w:eastAsia="Calibri" w:hAnsi="Calibri" w:cs="Calibri"/>
                <w:b/>
                <w:spacing w:val="-2"/>
                <w:lang w:val="en-US"/>
              </w:rPr>
              <w:t>4,299</w:t>
            </w:r>
          </w:p>
        </w:tc>
      </w:tr>
      <w:tr w:rsidR="00AB4CE9" w:rsidRPr="00392028" w14:paraId="6F58AC4C" w14:textId="77777777" w:rsidTr="00BF6CC0">
        <w:trPr>
          <w:trHeight w:val="111"/>
        </w:trPr>
        <w:tc>
          <w:tcPr>
            <w:tcW w:w="3453" w:type="dxa"/>
          </w:tcPr>
          <w:p w14:paraId="0B2E9401"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c>
          <w:tcPr>
            <w:tcW w:w="1352" w:type="dxa"/>
          </w:tcPr>
          <w:p w14:paraId="14F0A151"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c>
          <w:tcPr>
            <w:tcW w:w="1052" w:type="dxa"/>
            <w:tcBorders>
              <w:top w:val="double" w:sz="4" w:space="0" w:color="000000"/>
              <w:bottom w:val="double" w:sz="4" w:space="0" w:color="000000"/>
            </w:tcBorders>
            <w:shd w:val="clear" w:color="auto" w:fill="F1F1F2" w:themeFill="accent5" w:themeFillTint="33"/>
          </w:tcPr>
          <w:p w14:paraId="6E6960C7"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c>
          <w:tcPr>
            <w:tcW w:w="3158" w:type="dxa"/>
            <w:gridSpan w:val="3"/>
            <w:tcBorders>
              <w:top w:val="double" w:sz="4" w:space="0" w:color="000000"/>
              <w:bottom w:val="double" w:sz="4" w:space="0" w:color="000000"/>
            </w:tcBorders>
          </w:tcPr>
          <w:p w14:paraId="5BB2A45F"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r>
      <w:tr w:rsidR="00AB4CE9" w:rsidRPr="00392028" w14:paraId="0F5F7CCB" w14:textId="77777777" w:rsidTr="00BF6CC0">
        <w:trPr>
          <w:trHeight w:val="289"/>
        </w:trPr>
        <w:tc>
          <w:tcPr>
            <w:tcW w:w="3453" w:type="dxa"/>
          </w:tcPr>
          <w:p w14:paraId="37D6CD01" w14:textId="77777777" w:rsidR="00AB4CE9" w:rsidRPr="00392028" w:rsidRDefault="00AB4CE9" w:rsidP="00BF6CC0">
            <w:pPr>
              <w:widowControl w:val="0"/>
              <w:autoSpaceDE w:val="0"/>
              <w:autoSpaceDN w:val="0"/>
              <w:spacing w:before="41" w:after="0" w:line="227" w:lineRule="exact"/>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4"/>
                <w:lang w:val="en-US"/>
              </w:rPr>
              <w:t xml:space="preserve"> </w:t>
            </w:r>
            <w:r w:rsidRPr="00392028">
              <w:rPr>
                <w:rFonts w:ascii="Calibri" w:eastAsia="Calibri" w:hAnsi="Calibri" w:cs="Calibri"/>
                <w:b/>
                <w:spacing w:val="-2"/>
                <w:lang w:val="en-US"/>
              </w:rPr>
              <w:t>Assets</w:t>
            </w:r>
          </w:p>
        </w:tc>
        <w:tc>
          <w:tcPr>
            <w:tcW w:w="1352" w:type="dxa"/>
          </w:tcPr>
          <w:p w14:paraId="468380B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bottom w:val="double" w:sz="4" w:space="0" w:color="000000"/>
            </w:tcBorders>
            <w:shd w:val="clear" w:color="auto" w:fill="F1F1F2" w:themeFill="accent5" w:themeFillTint="33"/>
          </w:tcPr>
          <w:p w14:paraId="3DED04A1" w14:textId="77777777" w:rsidR="00AB4CE9" w:rsidRPr="00392028" w:rsidRDefault="00AB4CE9" w:rsidP="00BF6CC0">
            <w:pPr>
              <w:widowControl w:val="0"/>
              <w:autoSpaceDE w:val="0"/>
              <w:autoSpaceDN w:val="0"/>
              <w:spacing w:before="41" w:after="0" w:line="227" w:lineRule="exact"/>
              <w:ind w:right="106"/>
              <w:jc w:val="right"/>
              <w:rPr>
                <w:rFonts w:ascii="Calibri" w:eastAsia="Calibri" w:hAnsi="Calibri" w:cs="Calibri"/>
                <w:b/>
                <w:lang w:val="en-US"/>
              </w:rPr>
            </w:pPr>
            <w:r w:rsidRPr="00392028">
              <w:rPr>
                <w:rFonts w:ascii="Calibri" w:eastAsia="Calibri" w:hAnsi="Calibri" w:cs="Calibri"/>
                <w:b/>
                <w:spacing w:val="-2"/>
                <w:lang w:val="en-US"/>
              </w:rPr>
              <w:t>31,011</w:t>
            </w:r>
          </w:p>
        </w:tc>
        <w:tc>
          <w:tcPr>
            <w:tcW w:w="1056" w:type="dxa"/>
            <w:tcBorders>
              <w:top w:val="double" w:sz="4" w:space="0" w:color="000000"/>
              <w:bottom w:val="double" w:sz="4" w:space="0" w:color="000000"/>
            </w:tcBorders>
          </w:tcPr>
          <w:p w14:paraId="48D777C5" w14:textId="77777777" w:rsidR="00AB4CE9" w:rsidRPr="00392028" w:rsidRDefault="00AB4CE9" w:rsidP="00BF6CC0">
            <w:pPr>
              <w:widowControl w:val="0"/>
              <w:autoSpaceDE w:val="0"/>
              <w:autoSpaceDN w:val="0"/>
              <w:spacing w:before="41" w:after="0" w:line="227" w:lineRule="exact"/>
              <w:ind w:right="111"/>
              <w:jc w:val="right"/>
              <w:rPr>
                <w:rFonts w:ascii="Calibri" w:eastAsia="Calibri" w:hAnsi="Calibri" w:cs="Calibri"/>
                <w:b/>
                <w:lang w:val="en-US"/>
              </w:rPr>
            </w:pPr>
            <w:r w:rsidRPr="00392028">
              <w:rPr>
                <w:rFonts w:ascii="Calibri" w:eastAsia="Calibri" w:hAnsi="Calibri" w:cs="Calibri"/>
                <w:b/>
                <w:spacing w:val="-2"/>
                <w:lang w:val="en-US"/>
              </w:rPr>
              <w:t>30,010</w:t>
            </w:r>
          </w:p>
        </w:tc>
        <w:tc>
          <w:tcPr>
            <w:tcW w:w="1125" w:type="dxa"/>
            <w:tcBorders>
              <w:top w:val="double" w:sz="4" w:space="0" w:color="000000"/>
              <w:bottom w:val="double" w:sz="4" w:space="0" w:color="000000"/>
            </w:tcBorders>
          </w:tcPr>
          <w:p w14:paraId="0D1A8DE5" w14:textId="77777777" w:rsidR="00AB4CE9" w:rsidRPr="00392028" w:rsidRDefault="00AB4CE9" w:rsidP="00BF6CC0">
            <w:pPr>
              <w:widowControl w:val="0"/>
              <w:autoSpaceDE w:val="0"/>
              <w:autoSpaceDN w:val="0"/>
              <w:spacing w:before="41" w:after="0" w:line="227" w:lineRule="exact"/>
              <w:ind w:right="184"/>
              <w:jc w:val="right"/>
              <w:rPr>
                <w:rFonts w:ascii="Calibri" w:eastAsia="Calibri" w:hAnsi="Calibri" w:cs="Calibri"/>
                <w:b/>
                <w:lang w:val="en-US"/>
              </w:rPr>
            </w:pPr>
            <w:r w:rsidRPr="00392028">
              <w:rPr>
                <w:rFonts w:ascii="Calibri" w:eastAsia="Calibri" w:hAnsi="Calibri" w:cs="Calibri"/>
                <w:b/>
                <w:spacing w:val="-2"/>
                <w:lang w:val="en-US"/>
              </w:rPr>
              <w:t>1,001</w:t>
            </w:r>
          </w:p>
        </w:tc>
        <w:tc>
          <w:tcPr>
            <w:tcW w:w="977" w:type="dxa"/>
            <w:tcBorders>
              <w:top w:val="double" w:sz="4" w:space="0" w:color="000000"/>
              <w:bottom w:val="double" w:sz="4" w:space="0" w:color="000000"/>
            </w:tcBorders>
          </w:tcPr>
          <w:p w14:paraId="4EC24F0D" w14:textId="77777777" w:rsidR="00AB4CE9" w:rsidRPr="00392028" w:rsidRDefault="00AB4CE9" w:rsidP="00BF6CC0">
            <w:pPr>
              <w:widowControl w:val="0"/>
              <w:autoSpaceDE w:val="0"/>
              <w:autoSpaceDN w:val="0"/>
              <w:spacing w:before="41" w:after="0" w:line="227" w:lineRule="exact"/>
              <w:ind w:right="107"/>
              <w:jc w:val="right"/>
              <w:rPr>
                <w:rFonts w:ascii="Calibri" w:eastAsia="Calibri" w:hAnsi="Calibri" w:cs="Calibri"/>
                <w:b/>
                <w:lang w:val="en-US"/>
              </w:rPr>
            </w:pPr>
            <w:r w:rsidRPr="00392028">
              <w:rPr>
                <w:rFonts w:ascii="Calibri" w:eastAsia="Calibri" w:hAnsi="Calibri" w:cs="Calibri"/>
                <w:b/>
                <w:spacing w:val="-2"/>
                <w:lang w:val="en-US"/>
              </w:rPr>
              <w:t>29,855</w:t>
            </w:r>
          </w:p>
        </w:tc>
      </w:tr>
      <w:tr w:rsidR="00AB4CE9" w:rsidRPr="00392028" w14:paraId="172B6645" w14:textId="77777777" w:rsidTr="00BF6CC0">
        <w:trPr>
          <w:trHeight w:val="451"/>
        </w:trPr>
        <w:tc>
          <w:tcPr>
            <w:tcW w:w="3453" w:type="dxa"/>
          </w:tcPr>
          <w:p w14:paraId="5D432DC5" w14:textId="77777777" w:rsidR="00AB4CE9" w:rsidRPr="00392028" w:rsidRDefault="00AB4CE9" w:rsidP="00BF6CC0">
            <w:pPr>
              <w:widowControl w:val="0"/>
              <w:autoSpaceDE w:val="0"/>
              <w:autoSpaceDN w:val="0"/>
              <w:spacing w:before="152" w:after="0"/>
              <w:ind w:left="50"/>
              <w:rPr>
                <w:rFonts w:ascii="Calibri" w:eastAsia="Calibri" w:hAnsi="Calibri" w:cs="Calibri"/>
                <w:b/>
                <w:lang w:val="en-US"/>
              </w:rPr>
            </w:pPr>
            <w:r w:rsidRPr="00392028">
              <w:rPr>
                <w:rFonts w:ascii="Calibri" w:eastAsia="Calibri" w:hAnsi="Calibri" w:cs="Calibri"/>
                <w:b/>
                <w:spacing w:val="-2"/>
                <w:lang w:val="en-US"/>
              </w:rPr>
              <w:t>Equity</w:t>
            </w:r>
          </w:p>
        </w:tc>
        <w:tc>
          <w:tcPr>
            <w:tcW w:w="1352" w:type="dxa"/>
          </w:tcPr>
          <w:p w14:paraId="753FB6F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tcBorders>
            <w:shd w:val="clear" w:color="auto" w:fill="F1F1F2" w:themeFill="accent5" w:themeFillTint="33"/>
          </w:tcPr>
          <w:p w14:paraId="285BA1E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double" w:sz="4" w:space="0" w:color="000000"/>
            </w:tcBorders>
          </w:tcPr>
          <w:p w14:paraId="5E5F42A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double" w:sz="4" w:space="0" w:color="000000"/>
            </w:tcBorders>
          </w:tcPr>
          <w:p w14:paraId="078E01A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double" w:sz="4" w:space="0" w:color="000000"/>
            </w:tcBorders>
          </w:tcPr>
          <w:p w14:paraId="6DE2217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2F51989" w14:textId="77777777" w:rsidTr="00BF6CC0">
        <w:trPr>
          <w:trHeight w:val="318"/>
        </w:trPr>
        <w:tc>
          <w:tcPr>
            <w:tcW w:w="3453" w:type="dxa"/>
          </w:tcPr>
          <w:p w14:paraId="76FF1ED5"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Contributed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equity</w:t>
            </w:r>
          </w:p>
        </w:tc>
        <w:tc>
          <w:tcPr>
            <w:tcW w:w="1352" w:type="dxa"/>
          </w:tcPr>
          <w:p w14:paraId="344ED34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F0D2FFA"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16,168</w:t>
            </w:r>
          </w:p>
        </w:tc>
        <w:tc>
          <w:tcPr>
            <w:tcW w:w="1056" w:type="dxa"/>
          </w:tcPr>
          <w:p w14:paraId="47F65F17"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2"/>
                <w:lang w:val="en-US"/>
              </w:rPr>
              <w:t>16,168</w:t>
            </w:r>
          </w:p>
        </w:tc>
        <w:tc>
          <w:tcPr>
            <w:tcW w:w="1125" w:type="dxa"/>
          </w:tcPr>
          <w:p w14:paraId="51AAC3F4"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10"/>
                <w:lang w:val="en-US"/>
              </w:rPr>
              <w:t>-</w:t>
            </w:r>
          </w:p>
        </w:tc>
        <w:tc>
          <w:tcPr>
            <w:tcW w:w="977" w:type="dxa"/>
          </w:tcPr>
          <w:p w14:paraId="1F2C563D"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16,168</w:t>
            </w:r>
          </w:p>
        </w:tc>
      </w:tr>
      <w:tr w:rsidR="00AB4CE9" w:rsidRPr="00392028" w14:paraId="5BBC1F5B" w14:textId="77777777" w:rsidTr="00BF6CC0">
        <w:trPr>
          <w:trHeight w:val="295"/>
        </w:trPr>
        <w:tc>
          <w:tcPr>
            <w:tcW w:w="3453" w:type="dxa"/>
          </w:tcPr>
          <w:p w14:paraId="0FE1592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spacing w:val="-2"/>
                <w:lang w:val="en-US"/>
              </w:rPr>
              <w:t>Accumulated</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surplus</w:t>
            </w:r>
          </w:p>
        </w:tc>
        <w:tc>
          <w:tcPr>
            <w:tcW w:w="1352" w:type="dxa"/>
          </w:tcPr>
          <w:p w14:paraId="5326632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double" w:sz="4" w:space="0" w:color="000000"/>
            </w:tcBorders>
            <w:shd w:val="clear" w:color="auto" w:fill="F1F1F2" w:themeFill="accent5" w:themeFillTint="33"/>
          </w:tcPr>
          <w:p w14:paraId="02B76156"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14,843</w:t>
            </w:r>
          </w:p>
        </w:tc>
        <w:tc>
          <w:tcPr>
            <w:tcW w:w="1056" w:type="dxa"/>
            <w:tcBorders>
              <w:bottom w:val="double" w:sz="4" w:space="0" w:color="000000"/>
            </w:tcBorders>
          </w:tcPr>
          <w:p w14:paraId="501DC542" w14:textId="77777777" w:rsidR="00AB4CE9" w:rsidRPr="00392028" w:rsidRDefault="00AB4CE9" w:rsidP="00BF6CC0">
            <w:pPr>
              <w:widowControl w:val="0"/>
              <w:autoSpaceDE w:val="0"/>
              <w:autoSpaceDN w:val="0"/>
              <w:spacing w:before="19" w:after="0"/>
              <w:ind w:right="110"/>
              <w:jc w:val="right"/>
              <w:rPr>
                <w:rFonts w:ascii="Calibri" w:eastAsia="Calibri" w:hAnsi="Calibri" w:cs="Calibri"/>
                <w:lang w:val="en-US"/>
              </w:rPr>
            </w:pPr>
            <w:r w:rsidRPr="00392028">
              <w:rPr>
                <w:rFonts w:ascii="Calibri" w:eastAsia="Calibri" w:hAnsi="Calibri" w:cs="Calibri"/>
                <w:spacing w:val="-2"/>
                <w:lang w:val="en-US"/>
              </w:rPr>
              <w:t>13,842</w:t>
            </w:r>
          </w:p>
        </w:tc>
        <w:tc>
          <w:tcPr>
            <w:tcW w:w="1125" w:type="dxa"/>
            <w:tcBorders>
              <w:bottom w:val="double" w:sz="4" w:space="0" w:color="000000"/>
            </w:tcBorders>
          </w:tcPr>
          <w:p w14:paraId="2125447B" w14:textId="77777777" w:rsidR="00AB4CE9" w:rsidRPr="00392028" w:rsidRDefault="00AB4CE9" w:rsidP="00BF6CC0">
            <w:pPr>
              <w:widowControl w:val="0"/>
              <w:autoSpaceDE w:val="0"/>
              <w:autoSpaceDN w:val="0"/>
              <w:spacing w:before="19" w:after="0"/>
              <w:ind w:right="184"/>
              <w:jc w:val="right"/>
              <w:rPr>
                <w:rFonts w:ascii="Calibri" w:eastAsia="Calibri" w:hAnsi="Calibri" w:cs="Calibri"/>
                <w:lang w:val="en-US"/>
              </w:rPr>
            </w:pPr>
            <w:r w:rsidRPr="00392028">
              <w:rPr>
                <w:rFonts w:ascii="Calibri" w:eastAsia="Calibri" w:hAnsi="Calibri" w:cs="Calibri"/>
                <w:spacing w:val="-2"/>
                <w:lang w:val="en-US"/>
              </w:rPr>
              <w:t>1,001</w:t>
            </w:r>
          </w:p>
        </w:tc>
        <w:tc>
          <w:tcPr>
            <w:tcW w:w="977" w:type="dxa"/>
            <w:tcBorders>
              <w:bottom w:val="double" w:sz="4" w:space="0" w:color="000000"/>
            </w:tcBorders>
          </w:tcPr>
          <w:p w14:paraId="2DC0E273"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13,687</w:t>
            </w:r>
          </w:p>
        </w:tc>
      </w:tr>
      <w:tr w:rsidR="00AB4CE9" w:rsidRPr="00392028" w14:paraId="74CDCF67" w14:textId="77777777" w:rsidTr="00BF6CC0">
        <w:trPr>
          <w:trHeight w:val="289"/>
        </w:trPr>
        <w:tc>
          <w:tcPr>
            <w:tcW w:w="3453" w:type="dxa"/>
          </w:tcPr>
          <w:p w14:paraId="5B0BCE22" w14:textId="77777777" w:rsidR="00AB4CE9" w:rsidRPr="00392028" w:rsidRDefault="00AB4CE9" w:rsidP="00BF6CC0">
            <w:pPr>
              <w:widowControl w:val="0"/>
              <w:autoSpaceDE w:val="0"/>
              <w:autoSpaceDN w:val="0"/>
              <w:spacing w:before="42" w:after="0" w:line="227" w:lineRule="exact"/>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spacing w:val="-2"/>
                <w:lang w:val="en-US"/>
              </w:rPr>
              <w:t>Equity</w:t>
            </w:r>
          </w:p>
        </w:tc>
        <w:tc>
          <w:tcPr>
            <w:tcW w:w="1352" w:type="dxa"/>
          </w:tcPr>
          <w:p w14:paraId="6EEFD3A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bottom w:val="double" w:sz="4" w:space="0" w:color="000000"/>
            </w:tcBorders>
            <w:shd w:val="clear" w:color="auto" w:fill="F1F1F2" w:themeFill="accent5" w:themeFillTint="33"/>
          </w:tcPr>
          <w:p w14:paraId="01979DB1" w14:textId="77777777" w:rsidR="00AB4CE9" w:rsidRPr="00392028" w:rsidRDefault="00AB4CE9" w:rsidP="00BF6CC0">
            <w:pPr>
              <w:widowControl w:val="0"/>
              <w:autoSpaceDE w:val="0"/>
              <w:autoSpaceDN w:val="0"/>
              <w:spacing w:before="42" w:after="0" w:line="227" w:lineRule="exact"/>
              <w:ind w:right="106"/>
              <w:jc w:val="right"/>
              <w:rPr>
                <w:rFonts w:ascii="Calibri" w:eastAsia="Calibri" w:hAnsi="Calibri" w:cs="Calibri"/>
                <w:b/>
                <w:lang w:val="en-US"/>
              </w:rPr>
            </w:pPr>
            <w:r w:rsidRPr="00392028">
              <w:rPr>
                <w:rFonts w:ascii="Calibri" w:eastAsia="Calibri" w:hAnsi="Calibri" w:cs="Calibri"/>
                <w:b/>
                <w:spacing w:val="-2"/>
                <w:lang w:val="en-US"/>
              </w:rPr>
              <w:t>31,011</w:t>
            </w:r>
          </w:p>
        </w:tc>
        <w:tc>
          <w:tcPr>
            <w:tcW w:w="1056" w:type="dxa"/>
            <w:tcBorders>
              <w:top w:val="double" w:sz="4" w:space="0" w:color="000000"/>
              <w:bottom w:val="double" w:sz="4" w:space="0" w:color="000000"/>
            </w:tcBorders>
          </w:tcPr>
          <w:p w14:paraId="308931B2" w14:textId="77777777" w:rsidR="00AB4CE9" w:rsidRPr="00392028" w:rsidRDefault="00AB4CE9" w:rsidP="00BF6CC0">
            <w:pPr>
              <w:widowControl w:val="0"/>
              <w:autoSpaceDE w:val="0"/>
              <w:autoSpaceDN w:val="0"/>
              <w:spacing w:before="42" w:after="0" w:line="227" w:lineRule="exact"/>
              <w:ind w:right="111"/>
              <w:jc w:val="right"/>
              <w:rPr>
                <w:rFonts w:ascii="Calibri" w:eastAsia="Calibri" w:hAnsi="Calibri" w:cs="Calibri"/>
                <w:b/>
                <w:lang w:val="en-US"/>
              </w:rPr>
            </w:pPr>
            <w:r w:rsidRPr="00392028">
              <w:rPr>
                <w:rFonts w:ascii="Calibri" w:eastAsia="Calibri" w:hAnsi="Calibri" w:cs="Calibri"/>
                <w:b/>
                <w:spacing w:val="-2"/>
                <w:lang w:val="en-US"/>
              </w:rPr>
              <w:t>30,010</w:t>
            </w:r>
          </w:p>
        </w:tc>
        <w:tc>
          <w:tcPr>
            <w:tcW w:w="1125" w:type="dxa"/>
            <w:tcBorders>
              <w:top w:val="double" w:sz="4" w:space="0" w:color="000000"/>
              <w:bottom w:val="double" w:sz="4" w:space="0" w:color="000000"/>
            </w:tcBorders>
          </w:tcPr>
          <w:p w14:paraId="1A443B74" w14:textId="77777777" w:rsidR="00AB4CE9" w:rsidRPr="00392028" w:rsidRDefault="00AB4CE9" w:rsidP="00BF6CC0">
            <w:pPr>
              <w:widowControl w:val="0"/>
              <w:autoSpaceDE w:val="0"/>
              <w:autoSpaceDN w:val="0"/>
              <w:spacing w:before="42" w:after="0" w:line="227" w:lineRule="exact"/>
              <w:ind w:right="184"/>
              <w:jc w:val="right"/>
              <w:rPr>
                <w:rFonts w:ascii="Calibri" w:eastAsia="Calibri" w:hAnsi="Calibri" w:cs="Calibri"/>
                <w:b/>
                <w:lang w:val="en-US"/>
              </w:rPr>
            </w:pPr>
            <w:r w:rsidRPr="00392028">
              <w:rPr>
                <w:rFonts w:ascii="Calibri" w:eastAsia="Calibri" w:hAnsi="Calibri" w:cs="Calibri"/>
                <w:b/>
                <w:spacing w:val="-2"/>
                <w:lang w:val="en-US"/>
              </w:rPr>
              <w:t>1,001</w:t>
            </w:r>
          </w:p>
        </w:tc>
        <w:tc>
          <w:tcPr>
            <w:tcW w:w="977" w:type="dxa"/>
            <w:tcBorders>
              <w:top w:val="double" w:sz="4" w:space="0" w:color="000000"/>
              <w:bottom w:val="double" w:sz="4" w:space="0" w:color="000000"/>
            </w:tcBorders>
          </w:tcPr>
          <w:p w14:paraId="46A9A28D" w14:textId="77777777" w:rsidR="00AB4CE9" w:rsidRPr="00392028" w:rsidRDefault="00AB4CE9" w:rsidP="00BF6CC0">
            <w:pPr>
              <w:widowControl w:val="0"/>
              <w:autoSpaceDE w:val="0"/>
              <w:autoSpaceDN w:val="0"/>
              <w:spacing w:before="42" w:after="0" w:line="227" w:lineRule="exact"/>
              <w:ind w:right="107"/>
              <w:jc w:val="right"/>
              <w:rPr>
                <w:rFonts w:ascii="Calibri" w:eastAsia="Calibri" w:hAnsi="Calibri" w:cs="Calibri"/>
                <w:b/>
                <w:lang w:val="en-US"/>
              </w:rPr>
            </w:pPr>
            <w:r w:rsidRPr="00392028">
              <w:rPr>
                <w:rFonts w:ascii="Calibri" w:eastAsia="Calibri" w:hAnsi="Calibri" w:cs="Calibri"/>
                <w:b/>
                <w:spacing w:val="-2"/>
                <w:lang w:val="en-US"/>
              </w:rPr>
              <w:t>29,855</w:t>
            </w:r>
          </w:p>
        </w:tc>
      </w:tr>
    </w:tbl>
    <w:p w14:paraId="169A9237" w14:textId="77777777" w:rsidR="00AB4CE9" w:rsidRPr="00392028" w:rsidRDefault="00AB4CE9" w:rsidP="00AB4CE9">
      <w:pPr>
        <w:rPr>
          <w:rFonts w:asciiTheme="minorHAnsi" w:hAnsiTheme="minorHAnsi" w:cstheme="minorHAnsi"/>
          <w:szCs w:val="20"/>
          <w:highlight w:val="magenta"/>
        </w:rPr>
      </w:pPr>
    </w:p>
    <w:p w14:paraId="42E7FBC2" w14:textId="77777777" w:rsidR="00AB4CE9" w:rsidRPr="00392028" w:rsidRDefault="00AB4CE9" w:rsidP="00AB4CE9">
      <w:pPr>
        <w:widowControl w:val="0"/>
        <w:autoSpaceDE w:val="0"/>
        <w:autoSpaceDN w:val="0"/>
        <w:spacing w:after="0"/>
        <w:ind w:right="4959"/>
        <w:rPr>
          <w:rFonts w:ascii="Calibri" w:eastAsia="Calibri" w:hAnsi="Calibri" w:cs="Calibri"/>
          <w:i/>
          <w:sz w:val="17"/>
          <w:lang w:val="en-US"/>
        </w:rPr>
      </w:pPr>
      <w:r w:rsidRPr="00392028">
        <w:rPr>
          <w:rFonts w:ascii="Calibri" w:eastAsia="Calibri" w:hAnsi="Calibri" w:cs="Calibri"/>
          <w:i/>
          <w:sz w:val="17"/>
          <w:lang w:val="en-US"/>
        </w:rPr>
        <w: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An</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explanation</w:t>
      </w:r>
      <w:r w:rsidRPr="00392028">
        <w:rPr>
          <w:rFonts w:ascii="Calibri" w:eastAsia="Calibri" w:hAnsi="Calibri" w:cs="Calibri"/>
          <w:i/>
          <w:spacing w:val="-3"/>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major</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variances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included</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at</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 18.</w:t>
      </w:r>
      <w:r w:rsidRPr="00392028">
        <w:rPr>
          <w:rFonts w:ascii="Calibri" w:eastAsia="Calibri" w:hAnsi="Calibri" w:cs="Calibri"/>
          <w:i/>
          <w:spacing w:val="40"/>
          <w:sz w:val="17"/>
          <w:lang w:val="en-US"/>
        </w:rPr>
        <w:t xml:space="preserve"> </w:t>
      </w:r>
      <w:r w:rsidRPr="00392028">
        <w:rPr>
          <w:rFonts w:ascii="Calibri" w:eastAsia="Calibri" w:hAnsi="Calibri" w:cs="Calibri"/>
          <w:i/>
          <w:sz w:val="17"/>
          <w:lang w:val="en-US"/>
        </w:rPr>
        <w:t>The accompanying notes form part of these statements.</w:t>
      </w:r>
    </w:p>
    <w:p w14:paraId="58B208A8" w14:textId="77777777" w:rsidR="00AB33EC" w:rsidRPr="00215B22" w:rsidRDefault="00AB33EC" w:rsidP="00AB33EC">
      <w:pPr>
        <w:tabs>
          <w:tab w:val="left" w:pos="7132"/>
        </w:tabs>
        <w:rPr>
          <w:rFonts w:asciiTheme="minorHAnsi" w:hAnsiTheme="minorHAnsi" w:cstheme="minorHAnsi"/>
          <w:highlight w:val="magenta"/>
        </w:rPr>
        <w:sectPr w:rsidR="00AB33EC" w:rsidRPr="00215B22" w:rsidSect="00232B9A">
          <w:headerReference w:type="even" r:id="rId238"/>
          <w:headerReference w:type="default" r:id="rId239"/>
          <w:pgSz w:w="11906" w:h="16838"/>
          <w:pgMar w:top="1701" w:right="1418" w:bottom="1588" w:left="1418" w:header="720" w:footer="567" w:gutter="0"/>
          <w:cols w:space="567"/>
          <w:docGrid w:linePitch="360"/>
          <w15:footnoteColumns w:val="1"/>
        </w:sectPr>
      </w:pPr>
    </w:p>
    <w:p w14:paraId="4103044D" w14:textId="77777777" w:rsidR="00AB33EC" w:rsidRPr="00215B22" w:rsidRDefault="00AB33EC" w:rsidP="00AB33EC">
      <w:pPr>
        <w:pStyle w:val="Notes"/>
        <w:rPr>
          <w:rFonts w:cstheme="minorHAnsi"/>
          <w:i/>
          <w:highlight w:val="magenta"/>
        </w:rPr>
      </w:pPr>
    </w:p>
    <w:p w14:paraId="2BC8CDB3" w14:textId="77777777" w:rsidR="00AB4CE9" w:rsidRPr="00392028" w:rsidRDefault="00AB4CE9" w:rsidP="00AB4CE9">
      <w:pPr>
        <w:rPr>
          <w:rFonts w:asciiTheme="minorHAnsi" w:hAnsiTheme="minorHAnsi" w:cstheme="minorHAnsi"/>
          <w:szCs w:val="20"/>
          <w:highlight w:val="magenta"/>
        </w:rPr>
      </w:pPr>
    </w:p>
    <w:p w14:paraId="518809B1" w14:textId="77777777" w:rsidR="00AB4CE9" w:rsidRPr="00392028" w:rsidRDefault="00AB4CE9" w:rsidP="00AB4CE9">
      <w:pPr>
        <w:rPr>
          <w:rFonts w:asciiTheme="minorHAnsi" w:hAnsiTheme="minorHAnsi" w:cstheme="minorHAnsi"/>
          <w:szCs w:val="20"/>
          <w:highlight w:val="magenta"/>
        </w:rPr>
      </w:pPr>
    </w:p>
    <w:p w14:paraId="6AE8B7F2" w14:textId="77777777" w:rsidR="00AB4CE9" w:rsidRPr="00392028" w:rsidRDefault="00AB4CE9" w:rsidP="00AB4CE9">
      <w:pPr>
        <w:rPr>
          <w:rFonts w:asciiTheme="minorHAnsi" w:hAnsiTheme="minorHAnsi" w:cstheme="minorHAnsi"/>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4056"/>
        <w:gridCol w:w="1740"/>
        <w:gridCol w:w="1749"/>
        <w:gridCol w:w="1466"/>
      </w:tblGrid>
      <w:tr w:rsidR="00AB4CE9" w:rsidRPr="00392028" w14:paraId="00519AF2" w14:textId="77777777" w:rsidTr="00BF6CC0">
        <w:trPr>
          <w:trHeight w:val="339"/>
        </w:trPr>
        <w:tc>
          <w:tcPr>
            <w:tcW w:w="4056" w:type="dxa"/>
          </w:tcPr>
          <w:p w14:paraId="7CE5A74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114F9CC6" w14:textId="77777777" w:rsidR="00AB4CE9" w:rsidRPr="00392028" w:rsidRDefault="00AB4CE9" w:rsidP="00BF6CC0">
            <w:pPr>
              <w:widowControl w:val="0"/>
              <w:autoSpaceDE w:val="0"/>
              <w:autoSpaceDN w:val="0"/>
              <w:spacing w:before="40" w:after="0"/>
              <w:ind w:right="367"/>
              <w:jc w:val="right"/>
              <w:rPr>
                <w:rFonts w:ascii="Calibri" w:eastAsia="Calibri" w:hAnsi="Calibri" w:cs="Calibri"/>
                <w:b/>
                <w:lang w:val="en-US"/>
              </w:rPr>
            </w:pPr>
            <w:r w:rsidRPr="00392028">
              <w:rPr>
                <w:rFonts w:ascii="Calibri" w:eastAsia="Calibri" w:hAnsi="Calibri" w:cs="Calibri"/>
                <w:b/>
                <w:spacing w:val="-2"/>
                <w:lang w:val="en-US"/>
              </w:rPr>
              <w:t>Accumulated</w:t>
            </w:r>
          </w:p>
        </w:tc>
        <w:tc>
          <w:tcPr>
            <w:tcW w:w="1749" w:type="dxa"/>
          </w:tcPr>
          <w:p w14:paraId="363E1825" w14:textId="77777777" w:rsidR="00AB4CE9" w:rsidRPr="00392028" w:rsidRDefault="00AB4CE9" w:rsidP="00BF6CC0">
            <w:pPr>
              <w:widowControl w:val="0"/>
              <w:autoSpaceDE w:val="0"/>
              <w:autoSpaceDN w:val="0"/>
              <w:spacing w:before="40" w:after="0"/>
              <w:ind w:right="376"/>
              <w:jc w:val="right"/>
              <w:rPr>
                <w:rFonts w:ascii="Calibri" w:eastAsia="Calibri" w:hAnsi="Calibri" w:cs="Calibri"/>
                <w:b/>
                <w:lang w:val="en-US"/>
              </w:rPr>
            </w:pPr>
            <w:r w:rsidRPr="00392028">
              <w:rPr>
                <w:rFonts w:ascii="Calibri" w:eastAsia="Calibri" w:hAnsi="Calibri" w:cs="Calibri"/>
                <w:b/>
                <w:spacing w:val="-2"/>
                <w:lang w:val="en-US"/>
              </w:rPr>
              <w:t>Contributed</w:t>
            </w:r>
          </w:p>
        </w:tc>
        <w:tc>
          <w:tcPr>
            <w:tcW w:w="1466" w:type="dxa"/>
            <w:shd w:val="clear" w:color="auto" w:fill="F1F1F2" w:themeFill="accent5" w:themeFillTint="33"/>
          </w:tcPr>
          <w:p w14:paraId="07311079" w14:textId="77777777" w:rsidR="00AB4CE9" w:rsidRPr="00392028" w:rsidRDefault="00AB4CE9" w:rsidP="00BF6CC0">
            <w:pPr>
              <w:widowControl w:val="0"/>
              <w:autoSpaceDE w:val="0"/>
              <w:autoSpaceDN w:val="0"/>
              <w:spacing w:before="40" w:after="0"/>
              <w:ind w:right="106"/>
              <w:jc w:val="right"/>
              <w:rPr>
                <w:rFonts w:ascii="Calibri" w:eastAsia="Calibri" w:hAnsi="Calibri" w:cs="Calibri"/>
                <w:b/>
                <w:lang w:val="en-US"/>
              </w:rPr>
            </w:pPr>
            <w:r w:rsidRPr="00392028">
              <w:rPr>
                <w:rFonts w:ascii="Calibri" w:eastAsia="Calibri" w:hAnsi="Calibri" w:cs="Calibri"/>
                <w:b/>
                <w:spacing w:val="-2"/>
                <w:lang w:val="en-US"/>
              </w:rPr>
              <w:t>TOTAL</w:t>
            </w:r>
          </w:p>
        </w:tc>
      </w:tr>
      <w:tr w:rsidR="00AB4CE9" w:rsidRPr="00392028" w14:paraId="5BC474DF" w14:textId="77777777" w:rsidTr="00BF6CC0">
        <w:trPr>
          <w:trHeight w:val="317"/>
        </w:trPr>
        <w:tc>
          <w:tcPr>
            <w:tcW w:w="4056" w:type="dxa"/>
          </w:tcPr>
          <w:p w14:paraId="55B1F71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27617B56" w14:textId="77777777" w:rsidR="00AB4CE9" w:rsidRPr="00392028" w:rsidRDefault="00AB4CE9" w:rsidP="00BF6CC0">
            <w:pPr>
              <w:widowControl w:val="0"/>
              <w:autoSpaceDE w:val="0"/>
              <w:autoSpaceDN w:val="0"/>
              <w:spacing w:before="17" w:after="0"/>
              <w:ind w:right="365"/>
              <w:jc w:val="right"/>
              <w:rPr>
                <w:rFonts w:ascii="Calibri" w:eastAsia="Calibri" w:hAnsi="Calibri" w:cs="Calibri"/>
                <w:b/>
                <w:lang w:val="en-US"/>
              </w:rPr>
            </w:pPr>
            <w:r w:rsidRPr="00392028">
              <w:rPr>
                <w:rFonts w:ascii="Calibri" w:eastAsia="Calibri" w:hAnsi="Calibri" w:cs="Calibri"/>
                <w:b/>
                <w:spacing w:val="-2"/>
                <w:lang w:val="en-US"/>
              </w:rPr>
              <w:t>Surplus</w:t>
            </w:r>
          </w:p>
        </w:tc>
        <w:tc>
          <w:tcPr>
            <w:tcW w:w="1749" w:type="dxa"/>
          </w:tcPr>
          <w:p w14:paraId="61C560C4" w14:textId="77777777" w:rsidR="00AB4CE9" w:rsidRPr="00392028" w:rsidRDefault="00AB4CE9" w:rsidP="00BF6CC0">
            <w:pPr>
              <w:widowControl w:val="0"/>
              <w:autoSpaceDE w:val="0"/>
              <w:autoSpaceDN w:val="0"/>
              <w:spacing w:before="17" w:after="0"/>
              <w:ind w:right="376"/>
              <w:jc w:val="right"/>
              <w:rPr>
                <w:rFonts w:ascii="Calibri" w:eastAsia="Calibri" w:hAnsi="Calibri" w:cs="Calibri"/>
                <w:b/>
                <w:lang w:val="en-US"/>
              </w:rPr>
            </w:pPr>
            <w:r w:rsidRPr="00392028">
              <w:rPr>
                <w:rFonts w:ascii="Calibri" w:eastAsia="Calibri" w:hAnsi="Calibri" w:cs="Calibri"/>
                <w:b/>
                <w:spacing w:val="-2"/>
                <w:lang w:val="en-US"/>
              </w:rPr>
              <w:t>Equity</w:t>
            </w:r>
          </w:p>
        </w:tc>
        <w:tc>
          <w:tcPr>
            <w:tcW w:w="1466" w:type="dxa"/>
            <w:shd w:val="clear" w:color="auto" w:fill="F1F1F2" w:themeFill="accent5" w:themeFillTint="33"/>
          </w:tcPr>
          <w:p w14:paraId="6C1E26D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A021558" w14:textId="77777777" w:rsidTr="00BF6CC0">
        <w:trPr>
          <w:trHeight w:val="477"/>
        </w:trPr>
        <w:tc>
          <w:tcPr>
            <w:tcW w:w="4056" w:type="dxa"/>
          </w:tcPr>
          <w:p w14:paraId="1AC4718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7D44B5DD" w14:textId="77777777" w:rsidR="00AB4CE9" w:rsidRPr="00392028" w:rsidRDefault="00AB4CE9" w:rsidP="00BF6CC0">
            <w:pPr>
              <w:widowControl w:val="0"/>
              <w:autoSpaceDE w:val="0"/>
              <w:autoSpaceDN w:val="0"/>
              <w:spacing w:before="19" w:after="0"/>
              <w:ind w:right="368"/>
              <w:jc w:val="right"/>
              <w:rPr>
                <w:rFonts w:ascii="Calibri" w:eastAsia="Calibri" w:hAnsi="Calibri" w:cs="Calibri"/>
                <w:b/>
                <w:lang w:val="en-US"/>
              </w:rPr>
            </w:pPr>
            <w:r w:rsidRPr="00392028">
              <w:rPr>
                <w:rFonts w:ascii="Calibri" w:eastAsia="Calibri" w:hAnsi="Calibri" w:cs="Calibri"/>
                <w:b/>
                <w:spacing w:val="-2"/>
                <w:lang w:val="en-US"/>
              </w:rPr>
              <w:t>$'000</w:t>
            </w:r>
          </w:p>
        </w:tc>
        <w:tc>
          <w:tcPr>
            <w:tcW w:w="1749" w:type="dxa"/>
          </w:tcPr>
          <w:p w14:paraId="5001CD5B" w14:textId="77777777" w:rsidR="00AB4CE9" w:rsidRPr="00392028" w:rsidRDefault="00AB4CE9" w:rsidP="00BF6CC0">
            <w:pPr>
              <w:widowControl w:val="0"/>
              <w:autoSpaceDE w:val="0"/>
              <w:autoSpaceDN w:val="0"/>
              <w:spacing w:before="19" w:after="0"/>
              <w:ind w:right="379"/>
              <w:jc w:val="right"/>
              <w:rPr>
                <w:rFonts w:ascii="Calibri" w:eastAsia="Calibri" w:hAnsi="Calibri" w:cs="Calibri"/>
                <w:b/>
                <w:lang w:val="en-US"/>
              </w:rPr>
            </w:pPr>
            <w:r w:rsidRPr="00392028">
              <w:rPr>
                <w:rFonts w:ascii="Calibri" w:eastAsia="Calibri" w:hAnsi="Calibri" w:cs="Calibri"/>
                <w:b/>
                <w:spacing w:val="-2"/>
                <w:lang w:val="en-US"/>
              </w:rPr>
              <w:t>$'000</w:t>
            </w:r>
          </w:p>
        </w:tc>
        <w:tc>
          <w:tcPr>
            <w:tcW w:w="1466" w:type="dxa"/>
            <w:shd w:val="clear" w:color="auto" w:fill="F1F1F2" w:themeFill="accent5" w:themeFillTint="33"/>
          </w:tcPr>
          <w:p w14:paraId="702FEF73" w14:textId="77777777" w:rsidR="00AB4CE9" w:rsidRPr="00392028" w:rsidRDefault="00AB4CE9" w:rsidP="00BF6CC0">
            <w:pPr>
              <w:widowControl w:val="0"/>
              <w:autoSpaceDE w:val="0"/>
              <w:autoSpaceDN w:val="0"/>
              <w:spacing w:before="19" w:after="0"/>
              <w:ind w:right="105"/>
              <w:jc w:val="right"/>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4B1EAEA0" w14:textId="77777777" w:rsidTr="00BF6CC0">
        <w:trPr>
          <w:trHeight w:val="636"/>
        </w:trPr>
        <w:tc>
          <w:tcPr>
            <w:tcW w:w="4056" w:type="dxa"/>
          </w:tcPr>
          <w:p w14:paraId="3CF9D9DD" w14:textId="77777777" w:rsidR="00AB4CE9" w:rsidRPr="00392028" w:rsidRDefault="00AB4CE9" w:rsidP="00BF6CC0">
            <w:pPr>
              <w:widowControl w:val="0"/>
              <w:autoSpaceDE w:val="0"/>
              <w:autoSpaceDN w:val="0"/>
              <w:spacing w:before="177"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1</w:t>
            </w:r>
            <w:r w:rsidRPr="00392028">
              <w:rPr>
                <w:rFonts w:ascii="Calibri" w:eastAsia="Calibri" w:hAnsi="Calibri" w:cs="Calibri"/>
                <w:b/>
                <w:spacing w:val="-4"/>
                <w:lang w:val="en-US"/>
              </w:rPr>
              <w:t xml:space="preserve"> </w:t>
            </w:r>
            <w:r w:rsidRPr="00392028">
              <w:rPr>
                <w:rFonts w:ascii="Calibri" w:eastAsia="Calibri" w:hAnsi="Calibri" w:cs="Calibri"/>
                <w:b/>
                <w:lang w:val="en-US"/>
              </w:rPr>
              <w:t>July</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2023</w:t>
            </w:r>
          </w:p>
        </w:tc>
        <w:tc>
          <w:tcPr>
            <w:tcW w:w="1740" w:type="dxa"/>
          </w:tcPr>
          <w:p w14:paraId="5827C7BA" w14:textId="77777777" w:rsidR="00AB4CE9" w:rsidRPr="00392028" w:rsidRDefault="00AB4CE9" w:rsidP="00BF6CC0">
            <w:pPr>
              <w:widowControl w:val="0"/>
              <w:autoSpaceDE w:val="0"/>
              <w:autoSpaceDN w:val="0"/>
              <w:spacing w:before="177" w:after="0"/>
              <w:ind w:right="364"/>
              <w:jc w:val="right"/>
              <w:rPr>
                <w:rFonts w:ascii="Calibri" w:eastAsia="Calibri" w:hAnsi="Calibri" w:cs="Calibri"/>
                <w:lang w:val="en-US"/>
              </w:rPr>
            </w:pPr>
            <w:r w:rsidRPr="00392028">
              <w:rPr>
                <w:rFonts w:ascii="Calibri" w:eastAsia="Calibri" w:hAnsi="Calibri" w:cs="Calibri"/>
                <w:spacing w:val="-2"/>
                <w:lang w:val="en-US"/>
              </w:rPr>
              <w:t>13,843</w:t>
            </w:r>
          </w:p>
        </w:tc>
        <w:tc>
          <w:tcPr>
            <w:tcW w:w="1749" w:type="dxa"/>
          </w:tcPr>
          <w:p w14:paraId="09261F9D" w14:textId="77777777" w:rsidR="00AB4CE9" w:rsidRPr="00392028" w:rsidRDefault="00AB4CE9" w:rsidP="00BF6CC0">
            <w:pPr>
              <w:widowControl w:val="0"/>
              <w:autoSpaceDE w:val="0"/>
              <w:autoSpaceDN w:val="0"/>
              <w:spacing w:before="177" w:after="0"/>
              <w:ind w:right="375"/>
              <w:jc w:val="right"/>
              <w:rPr>
                <w:rFonts w:ascii="Calibri" w:eastAsia="Calibri" w:hAnsi="Calibri" w:cs="Calibri"/>
                <w:lang w:val="en-US"/>
              </w:rPr>
            </w:pPr>
            <w:r w:rsidRPr="00392028">
              <w:rPr>
                <w:rFonts w:ascii="Calibri" w:eastAsia="Calibri" w:hAnsi="Calibri" w:cs="Calibri"/>
                <w:spacing w:val="-2"/>
                <w:lang w:val="en-US"/>
              </w:rPr>
              <w:t>16,168</w:t>
            </w:r>
          </w:p>
        </w:tc>
        <w:tc>
          <w:tcPr>
            <w:tcW w:w="1466" w:type="dxa"/>
            <w:shd w:val="clear" w:color="auto" w:fill="F1F1F2" w:themeFill="accent5" w:themeFillTint="33"/>
          </w:tcPr>
          <w:p w14:paraId="169772E0" w14:textId="77777777" w:rsidR="00AB4CE9" w:rsidRPr="00392028" w:rsidRDefault="00AB4CE9" w:rsidP="00BF6CC0">
            <w:pPr>
              <w:widowControl w:val="0"/>
              <w:autoSpaceDE w:val="0"/>
              <w:autoSpaceDN w:val="0"/>
              <w:spacing w:before="177" w:after="0"/>
              <w:ind w:right="103"/>
              <w:jc w:val="right"/>
              <w:rPr>
                <w:rFonts w:ascii="Calibri" w:eastAsia="Calibri" w:hAnsi="Calibri" w:cs="Calibri"/>
                <w:b/>
                <w:lang w:val="en-US"/>
              </w:rPr>
            </w:pPr>
            <w:r w:rsidRPr="00392028">
              <w:rPr>
                <w:rFonts w:ascii="Calibri" w:eastAsia="Calibri" w:hAnsi="Calibri" w:cs="Calibri"/>
                <w:b/>
                <w:spacing w:val="-2"/>
                <w:lang w:val="en-US"/>
              </w:rPr>
              <w:t>30,011</w:t>
            </w:r>
          </w:p>
        </w:tc>
      </w:tr>
      <w:tr w:rsidR="00AB4CE9" w:rsidRPr="00392028" w14:paraId="26B1F7E4" w14:textId="77777777" w:rsidTr="00BF6CC0">
        <w:trPr>
          <w:trHeight w:val="773"/>
        </w:trPr>
        <w:tc>
          <w:tcPr>
            <w:tcW w:w="4056" w:type="dxa"/>
          </w:tcPr>
          <w:p w14:paraId="731E1341" w14:textId="77777777" w:rsidR="00AB4CE9" w:rsidRPr="00392028" w:rsidRDefault="00AB4CE9" w:rsidP="00BF6CC0">
            <w:pPr>
              <w:widowControl w:val="0"/>
              <w:autoSpaceDE w:val="0"/>
              <w:autoSpaceDN w:val="0"/>
              <w:spacing w:before="177" w:after="0"/>
              <w:ind w:left="50"/>
              <w:rPr>
                <w:rFonts w:ascii="Calibri" w:eastAsia="Calibri" w:hAnsi="Calibri" w:cs="Calibri"/>
                <w:lang w:val="en-US"/>
              </w:rPr>
            </w:pPr>
            <w:r w:rsidRPr="00392028">
              <w:rPr>
                <w:rFonts w:ascii="Calibri" w:eastAsia="Calibri" w:hAnsi="Calibri" w:cs="Calibri"/>
                <w:lang w:val="en-US"/>
              </w:rPr>
              <w:t>Operating</w:t>
            </w:r>
            <w:r w:rsidRPr="00392028">
              <w:rPr>
                <w:rFonts w:ascii="Calibri" w:eastAsia="Calibri" w:hAnsi="Calibri" w:cs="Calibri"/>
                <w:spacing w:val="-10"/>
                <w:lang w:val="en-US"/>
              </w:rPr>
              <w:t xml:space="preserve"> </w:t>
            </w:r>
            <w:r w:rsidRPr="00392028">
              <w:rPr>
                <w:rFonts w:ascii="Calibri" w:eastAsia="Calibri" w:hAnsi="Calibri" w:cs="Calibri"/>
                <w:lang w:val="en-US"/>
              </w:rPr>
              <w:t>result</w:t>
            </w:r>
            <w:r w:rsidRPr="00392028">
              <w:rPr>
                <w:rFonts w:ascii="Calibri" w:eastAsia="Calibri" w:hAnsi="Calibri" w:cs="Calibri"/>
                <w:spacing w:val="-9"/>
                <w:lang w:val="en-US"/>
              </w:rPr>
              <w:t xml:space="preserve"> </w:t>
            </w:r>
            <w:r w:rsidRPr="00392028">
              <w:rPr>
                <w:rFonts w:ascii="Calibri" w:eastAsia="Calibri" w:hAnsi="Calibri" w:cs="Calibri"/>
                <w:lang w:val="en-US"/>
              </w:rPr>
              <w:t>from</w:t>
            </w:r>
            <w:r w:rsidRPr="00392028">
              <w:rPr>
                <w:rFonts w:ascii="Calibri" w:eastAsia="Calibri" w:hAnsi="Calibri" w:cs="Calibri"/>
                <w:spacing w:val="-7"/>
                <w:lang w:val="en-US"/>
              </w:rPr>
              <w:t xml:space="preserve"> </w:t>
            </w:r>
            <w:r w:rsidRPr="00392028">
              <w:rPr>
                <w:rFonts w:ascii="Calibri" w:eastAsia="Calibri" w:hAnsi="Calibri" w:cs="Calibri"/>
                <w:lang w:val="en-US"/>
              </w:rPr>
              <w:t>continuing</w:t>
            </w:r>
            <w:r w:rsidRPr="00392028">
              <w:rPr>
                <w:rFonts w:ascii="Calibri" w:eastAsia="Calibri" w:hAnsi="Calibri" w:cs="Calibri"/>
                <w:spacing w:val="-10"/>
                <w:lang w:val="en-US"/>
              </w:rPr>
              <w:t xml:space="preserve"> </w:t>
            </w:r>
            <w:r w:rsidRPr="00392028">
              <w:rPr>
                <w:rFonts w:ascii="Calibri" w:eastAsia="Calibri" w:hAnsi="Calibri" w:cs="Calibri"/>
                <w:spacing w:val="-2"/>
                <w:lang w:val="en-US"/>
              </w:rPr>
              <w:t>operations</w:t>
            </w:r>
          </w:p>
        </w:tc>
        <w:tc>
          <w:tcPr>
            <w:tcW w:w="1740" w:type="dxa"/>
            <w:tcBorders>
              <w:bottom w:val="single" w:sz="4" w:space="0" w:color="000000"/>
            </w:tcBorders>
          </w:tcPr>
          <w:p w14:paraId="63D58A5D" w14:textId="77777777" w:rsidR="00AB4CE9" w:rsidRPr="00392028" w:rsidRDefault="00AB4CE9" w:rsidP="00BF6CC0">
            <w:pPr>
              <w:widowControl w:val="0"/>
              <w:autoSpaceDE w:val="0"/>
              <w:autoSpaceDN w:val="0"/>
              <w:spacing w:before="177" w:after="0"/>
              <w:ind w:right="368"/>
              <w:jc w:val="right"/>
              <w:rPr>
                <w:rFonts w:ascii="Calibri" w:eastAsia="Calibri" w:hAnsi="Calibri" w:cs="Calibri"/>
                <w:lang w:val="en-US"/>
              </w:rPr>
            </w:pPr>
            <w:r w:rsidRPr="00392028">
              <w:rPr>
                <w:rFonts w:ascii="Calibri" w:eastAsia="Calibri" w:hAnsi="Calibri" w:cs="Calibri"/>
                <w:spacing w:val="-2"/>
                <w:lang w:val="en-US"/>
              </w:rPr>
              <w:t>(156)</w:t>
            </w:r>
          </w:p>
        </w:tc>
        <w:tc>
          <w:tcPr>
            <w:tcW w:w="1749" w:type="dxa"/>
            <w:tcBorders>
              <w:bottom w:val="single" w:sz="4" w:space="0" w:color="000000"/>
            </w:tcBorders>
          </w:tcPr>
          <w:p w14:paraId="122A0567" w14:textId="77777777" w:rsidR="00AB4CE9" w:rsidRPr="00392028" w:rsidRDefault="00AB4CE9" w:rsidP="00BF6CC0">
            <w:pPr>
              <w:widowControl w:val="0"/>
              <w:autoSpaceDE w:val="0"/>
              <w:autoSpaceDN w:val="0"/>
              <w:spacing w:before="177" w:after="0"/>
              <w:ind w:right="377"/>
              <w:jc w:val="right"/>
              <w:rPr>
                <w:rFonts w:ascii="Calibri" w:eastAsia="Calibri" w:hAnsi="Calibri" w:cs="Calibri"/>
                <w:lang w:val="en-US"/>
              </w:rPr>
            </w:pPr>
            <w:r w:rsidRPr="00392028">
              <w:rPr>
                <w:rFonts w:ascii="Calibri" w:eastAsia="Calibri" w:hAnsi="Calibri" w:cs="Calibri"/>
                <w:spacing w:val="-10"/>
                <w:lang w:val="en-US"/>
              </w:rPr>
              <w:t>-</w:t>
            </w:r>
          </w:p>
        </w:tc>
        <w:tc>
          <w:tcPr>
            <w:tcW w:w="1466" w:type="dxa"/>
            <w:tcBorders>
              <w:bottom w:val="single" w:sz="4" w:space="0" w:color="000000"/>
            </w:tcBorders>
            <w:shd w:val="clear" w:color="auto" w:fill="F1F1F2" w:themeFill="accent5" w:themeFillTint="33"/>
          </w:tcPr>
          <w:p w14:paraId="711DFE4E" w14:textId="77777777" w:rsidR="00AB4CE9" w:rsidRPr="00392028" w:rsidRDefault="00AB4CE9" w:rsidP="00BF6CC0">
            <w:pPr>
              <w:widowControl w:val="0"/>
              <w:autoSpaceDE w:val="0"/>
              <w:autoSpaceDN w:val="0"/>
              <w:spacing w:before="177" w:after="0"/>
              <w:ind w:right="106"/>
              <w:jc w:val="right"/>
              <w:rPr>
                <w:rFonts w:ascii="Calibri" w:eastAsia="Calibri" w:hAnsi="Calibri" w:cs="Calibri"/>
                <w:b/>
                <w:lang w:val="en-US"/>
              </w:rPr>
            </w:pPr>
            <w:r w:rsidRPr="00392028">
              <w:rPr>
                <w:rFonts w:ascii="Calibri" w:eastAsia="Calibri" w:hAnsi="Calibri" w:cs="Calibri"/>
                <w:b/>
                <w:spacing w:val="-2"/>
                <w:lang w:val="en-US"/>
              </w:rPr>
              <w:t>(156)</w:t>
            </w:r>
          </w:p>
        </w:tc>
      </w:tr>
      <w:tr w:rsidR="00AB4CE9" w:rsidRPr="00392028" w14:paraId="1ACAF665" w14:textId="77777777" w:rsidTr="00BF6CC0">
        <w:trPr>
          <w:trHeight w:val="308"/>
        </w:trPr>
        <w:tc>
          <w:tcPr>
            <w:tcW w:w="4056" w:type="dxa"/>
          </w:tcPr>
          <w:p w14:paraId="147F9B8E"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30</w:t>
            </w:r>
            <w:r w:rsidRPr="00392028">
              <w:rPr>
                <w:rFonts w:ascii="Calibri" w:eastAsia="Calibri" w:hAnsi="Calibri" w:cs="Calibri"/>
                <w:b/>
                <w:spacing w:val="-4"/>
                <w:lang w:val="en-US"/>
              </w:rPr>
              <w:t xml:space="preserve"> </w:t>
            </w:r>
            <w:r w:rsidRPr="00392028">
              <w:rPr>
                <w:rFonts w:ascii="Calibri" w:eastAsia="Calibri" w:hAnsi="Calibri" w:cs="Calibri"/>
                <w:b/>
                <w:lang w:val="en-US"/>
              </w:rPr>
              <w:t>June</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2024</w:t>
            </w:r>
          </w:p>
        </w:tc>
        <w:tc>
          <w:tcPr>
            <w:tcW w:w="1740" w:type="dxa"/>
            <w:tcBorders>
              <w:top w:val="single" w:sz="4" w:space="0" w:color="000000"/>
              <w:bottom w:val="double" w:sz="6" w:space="0" w:color="000000"/>
            </w:tcBorders>
          </w:tcPr>
          <w:p w14:paraId="7E7F5320" w14:textId="77777777" w:rsidR="00AB4CE9" w:rsidRPr="00392028" w:rsidRDefault="00AB4CE9" w:rsidP="00BF6CC0">
            <w:pPr>
              <w:widowControl w:val="0"/>
              <w:autoSpaceDE w:val="0"/>
              <w:autoSpaceDN w:val="0"/>
              <w:spacing w:before="39" w:after="0"/>
              <w:ind w:right="365"/>
              <w:jc w:val="right"/>
              <w:rPr>
                <w:rFonts w:ascii="Calibri" w:eastAsia="Calibri" w:hAnsi="Calibri" w:cs="Calibri"/>
                <w:b/>
                <w:lang w:val="en-US"/>
              </w:rPr>
            </w:pPr>
            <w:r w:rsidRPr="00392028">
              <w:rPr>
                <w:rFonts w:ascii="Calibri" w:eastAsia="Calibri" w:hAnsi="Calibri" w:cs="Calibri"/>
                <w:b/>
                <w:spacing w:val="-2"/>
                <w:lang w:val="en-US"/>
              </w:rPr>
              <w:t>13,687</w:t>
            </w:r>
          </w:p>
        </w:tc>
        <w:tc>
          <w:tcPr>
            <w:tcW w:w="1749" w:type="dxa"/>
            <w:tcBorders>
              <w:top w:val="single" w:sz="4" w:space="0" w:color="000000"/>
              <w:bottom w:val="double" w:sz="6" w:space="0" w:color="000000"/>
            </w:tcBorders>
          </w:tcPr>
          <w:p w14:paraId="75A4E9D5" w14:textId="77777777" w:rsidR="00AB4CE9" w:rsidRPr="00392028" w:rsidRDefault="00AB4CE9" w:rsidP="00BF6CC0">
            <w:pPr>
              <w:widowControl w:val="0"/>
              <w:autoSpaceDE w:val="0"/>
              <w:autoSpaceDN w:val="0"/>
              <w:spacing w:before="39" w:after="0"/>
              <w:ind w:right="376"/>
              <w:jc w:val="right"/>
              <w:rPr>
                <w:rFonts w:ascii="Calibri" w:eastAsia="Calibri" w:hAnsi="Calibri" w:cs="Calibri"/>
                <w:b/>
                <w:lang w:val="en-US"/>
              </w:rPr>
            </w:pPr>
            <w:r w:rsidRPr="00392028">
              <w:rPr>
                <w:rFonts w:ascii="Calibri" w:eastAsia="Calibri" w:hAnsi="Calibri" w:cs="Calibri"/>
                <w:b/>
                <w:spacing w:val="-2"/>
                <w:lang w:val="en-US"/>
              </w:rPr>
              <w:t>16,168</w:t>
            </w:r>
          </w:p>
        </w:tc>
        <w:tc>
          <w:tcPr>
            <w:tcW w:w="1466" w:type="dxa"/>
            <w:tcBorders>
              <w:top w:val="single" w:sz="4" w:space="0" w:color="000000"/>
              <w:bottom w:val="double" w:sz="6" w:space="0" w:color="000000"/>
            </w:tcBorders>
            <w:shd w:val="clear" w:color="auto" w:fill="F1F1F2" w:themeFill="accent5" w:themeFillTint="33"/>
          </w:tcPr>
          <w:p w14:paraId="52AB9048" w14:textId="77777777" w:rsidR="00AB4CE9" w:rsidRPr="00392028" w:rsidRDefault="00AB4CE9" w:rsidP="00BF6CC0">
            <w:pPr>
              <w:widowControl w:val="0"/>
              <w:autoSpaceDE w:val="0"/>
              <w:autoSpaceDN w:val="0"/>
              <w:spacing w:before="39" w:after="0"/>
              <w:ind w:right="103"/>
              <w:jc w:val="right"/>
              <w:rPr>
                <w:rFonts w:ascii="Calibri" w:eastAsia="Calibri" w:hAnsi="Calibri" w:cs="Calibri"/>
                <w:b/>
                <w:lang w:val="en-US"/>
              </w:rPr>
            </w:pPr>
            <w:r w:rsidRPr="00392028">
              <w:rPr>
                <w:rFonts w:ascii="Calibri" w:eastAsia="Calibri" w:hAnsi="Calibri" w:cs="Calibri"/>
                <w:b/>
                <w:spacing w:val="-2"/>
                <w:lang w:val="en-US"/>
              </w:rPr>
              <w:t>29,855</w:t>
            </w:r>
          </w:p>
        </w:tc>
      </w:tr>
    </w:tbl>
    <w:p w14:paraId="775B4B2B" w14:textId="77777777" w:rsidR="00AB4CE9" w:rsidRPr="00392028" w:rsidRDefault="00AB4CE9" w:rsidP="00AB4CE9">
      <w:pPr>
        <w:rPr>
          <w:rFonts w:asciiTheme="minorHAnsi" w:hAnsiTheme="minorHAnsi" w:cstheme="minorHAnsi"/>
          <w:szCs w:val="20"/>
          <w:highlight w:val="magenta"/>
        </w:rPr>
      </w:pPr>
    </w:p>
    <w:p w14:paraId="045F9F98" w14:textId="77777777" w:rsidR="00AB4CE9" w:rsidRPr="00392028" w:rsidRDefault="00AB4CE9" w:rsidP="00AB4CE9">
      <w:pPr>
        <w:rPr>
          <w:rFonts w:asciiTheme="minorHAnsi" w:hAnsiTheme="minorHAnsi" w:cstheme="minorHAnsi"/>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4056"/>
        <w:gridCol w:w="1740"/>
        <w:gridCol w:w="1749"/>
        <w:gridCol w:w="1466"/>
      </w:tblGrid>
      <w:tr w:rsidR="00AB4CE9" w:rsidRPr="00392028" w14:paraId="6CF8573B" w14:textId="77777777" w:rsidTr="00BF6CC0">
        <w:trPr>
          <w:trHeight w:val="339"/>
        </w:trPr>
        <w:tc>
          <w:tcPr>
            <w:tcW w:w="4056" w:type="dxa"/>
          </w:tcPr>
          <w:p w14:paraId="637A3E2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63AEE68F" w14:textId="77777777" w:rsidR="00AB4CE9" w:rsidRPr="00392028" w:rsidRDefault="00AB4CE9" w:rsidP="00BF6CC0">
            <w:pPr>
              <w:widowControl w:val="0"/>
              <w:autoSpaceDE w:val="0"/>
              <w:autoSpaceDN w:val="0"/>
              <w:spacing w:before="40" w:after="0"/>
              <w:ind w:right="367"/>
              <w:jc w:val="right"/>
              <w:rPr>
                <w:rFonts w:ascii="Calibri" w:eastAsia="Calibri" w:hAnsi="Calibri" w:cs="Calibri"/>
                <w:b/>
                <w:lang w:val="en-US"/>
              </w:rPr>
            </w:pPr>
            <w:r w:rsidRPr="00392028">
              <w:rPr>
                <w:rFonts w:ascii="Calibri" w:eastAsia="Calibri" w:hAnsi="Calibri" w:cs="Calibri"/>
                <w:b/>
                <w:spacing w:val="-2"/>
                <w:lang w:val="en-US"/>
              </w:rPr>
              <w:t>Accumulated</w:t>
            </w:r>
          </w:p>
        </w:tc>
        <w:tc>
          <w:tcPr>
            <w:tcW w:w="1749" w:type="dxa"/>
          </w:tcPr>
          <w:p w14:paraId="47CFE2FA" w14:textId="77777777" w:rsidR="00AB4CE9" w:rsidRPr="00392028" w:rsidRDefault="00AB4CE9" w:rsidP="00BF6CC0">
            <w:pPr>
              <w:widowControl w:val="0"/>
              <w:autoSpaceDE w:val="0"/>
              <w:autoSpaceDN w:val="0"/>
              <w:spacing w:before="40" w:after="0"/>
              <w:ind w:right="376"/>
              <w:jc w:val="right"/>
              <w:rPr>
                <w:rFonts w:ascii="Calibri" w:eastAsia="Calibri" w:hAnsi="Calibri" w:cs="Calibri"/>
                <w:b/>
                <w:lang w:val="en-US"/>
              </w:rPr>
            </w:pPr>
            <w:r w:rsidRPr="00392028">
              <w:rPr>
                <w:rFonts w:ascii="Calibri" w:eastAsia="Calibri" w:hAnsi="Calibri" w:cs="Calibri"/>
                <w:b/>
                <w:spacing w:val="-2"/>
                <w:lang w:val="en-US"/>
              </w:rPr>
              <w:t>Contributed</w:t>
            </w:r>
          </w:p>
        </w:tc>
        <w:tc>
          <w:tcPr>
            <w:tcW w:w="1466" w:type="dxa"/>
            <w:shd w:val="clear" w:color="auto" w:fill="F1F1F2" w:themeFill="accent5" w:themeFillTint="33"/>
          </w:tcPr>
          <w:p w14:paraId="0D43614C" w14:textId="77777777" w:rsidR="00AB4CE9" w:rsidRPr="00392028" w:rsidRDefault="00AB4CE9" w:rsidP="00BF6CC0">
            <w:pPr>
              <w:widowControl w:val="0"/>
              <w:autoSpaceDE w:val="0"/>
              <w:autoSpaceDN w:val="0"/>
              <w:spacing w:before="40" w:after="0"/>
              <w:ind w:right="106"/>
              <w:jc w:val="right"/>
              <w:rPr>
                <w:rFonts w:ascii="Calibri" w:eastAsia="Calibri" w:hAnsi="Calibri" w:cs="Calibri"/>
                <w:b/>
                <w:lang w:val="en-US"/>
              </w:rPr>
            </w:pPr>
            <w:r w:rsidRPr="00392028">
              <w:rPr>
                <w:rFonts w:ascii="Calibri" w:eastAsia="Calibri" w:hAnsi="Calibri" w:cs="Calibri"/>
                <w:b/>
                <w:spacing w:val="-2"/>
                <w:lang w:val="en-US"/>
              </w:rPr>
              <w:t>TOTAL</w:t>
            </w:r>
          </w:p>
        </w:tc>
      </w:tr>
      <w:tr w:rsidR="00AB4CE9" w:rsidRPr="00392028" w14:paraId="3AC2AF2F" w14:textId="77777777" w:rsidTr="00BF6CC0">
        <w:trPr>
          <w:trHeight w:val="476"/>
        </w:trPr>
        <w:tc>
          <w:tcPr>
            <w:tcW w:w="4056" w:type="dxa"/>
          </w:tcPr>
          <w:p w14:paraId="0E375C3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7CDA2F8D" w14:textId="77777777" w:rsidR="00AB4CE9" w:rsidRPr="00392028" w:rsidRDefault="00AB4CE9" w:rsidP="00BF6CC0">
            <w:pPr>
              <w:widowControl w:val="0"/>
              <w:autoSpaceDE w:val="0"/>
              <w:autoSpaceDN w:val="0"/>
              <w:spacing w:before="18" w:after="0"/>
              <w:ind w:right="368"/>
              <w:jc w:val="right"/>
              <w:rPr>
                <w:rFonts w:ascii="Calibri" w:eastAsia="Calibri" w:hAnsi="Calibri" w:cs="Calibri"/>
                <w:b/>
                <w:lang w:val="en-US"/>
              </w:rPr>
            </w:pPr>
            <w:r w:rsidRPr="00392028">
              <w:rPr>
                <w:rFonts w:ascii="Calibri" w:eastAsia="Calibri" w:hAnsi="Calibri" w:cs="Calibri"/>
                <w:b/>
                <w:spacing w:val="-2"/>
                <w:lang w:val="en-US"/>
              </w:rPr>
              <w:t>$'000</w:t>
            </w:r>
          </w:p>
        </w:tc>
        <w:tc>
          <w:tcPr>
            <w:tcW w:w="1749" w:type="dxa"/>
          </w:tcPr>
          <w:p w14:paraId="595F388B" w14:textId="77777777" w:rsidR="00AB4CE9" w:rsidRPr="00392028" w:rsidRDefault="00AB4CE9" w:rsidP="00BF6CC0">
            <w:pPr>
              <w:widowControl w:val="0"/>
              <w:autoSpaceDE w:val="0"/>
              <w:autoSpaceDN w:val="0"/>
              <w:spacing w:before="18" w:after="0"/>
              <w:ind w:right="379"/>
              <w:jc w:val="right"/>
              <w:rPr>
                <w:rFonts w:ascii="Calibri" w:eastAsia="Calibri" w:hAnsi="Calibri" w:cs="Calibri"/>
                <w:b/>
                <w:lang w:val="en-US"/>
              </w:rPr>
            </w:pPr>
            <w:r w:rsidRPr="00392028">
              <w:rPr>
                <w:rFonts w:ascii="Calibri" w:eastAsia="Calibri" w:hAnsi="Calibri" w:cs="Calibri"/>
                <w:b/>
                <w:spacing w:val="-2"/>
                <w:lang w:val="en-US"/>
              </w:rPr>
              <w:t>$'000</w:t>
            </w:r>
          </w:p>
        </w:tc>
        <w:tc>
          <w:tcPr>
            <w:tcW w:w="1466" w:type="dxa"/>
            <w:shd w:val="clear" w:color="auto" w:fill="F1F1F2" w:themeFill="accent5" w:themeFillTint="33"/>
          </w:tcPr>
          <w:p w14:paraId="3509244F" w14:textId="77777777" w:rsidR="00AB4CE9" w:rsidRPr="00392028" w:rsidRDefault="00AB4CE9" w:rsidP="00BF6CC0">
            <w:pPr>
              <w:widowControl w:val="0"/>
              <w:autoSpaceDE w:val="0"/>
              <w:autoSpaceDN w:val="0"/>
              <w:spacing w:before="18" w:after="0"/>
              <w:ind w:right="105"/>
              <w:jc w:val="right"/>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51F4C493" w14:textId="77777777" w:rsidTr="00BF6CC0">
        <w:trPr>
          <w:trHeight w:val="636"/>
        </w:trPr>
        <w:tc>
          <w:tcPr>
            <w:tcW w:w="4056" w:type="dxa"/>
          </w:tcPr>
          <w:p w14:paraId="59C778A9" w14:textId="77777777" w:rsidR="00AB4CE9" w:rsidRPr="00392028" w:rsidRDefault="00AB4CE9" w:rsidP="00BF6CC0">
            <w:pPr>
              <w:widowControl w:val="0"/>
              <w:autoSpaceDE w:val="0"/>
              <w:autoSpaceDN w:val="0"/>
              <w:spacing w:before="177"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1</w:t>
            </w:r>
            <w:r w:rsidRPr="00392028">
              <w:rPr>
                <w:rFonts w:ascii="Calibri" w:eastAsia="Calibri" w:hAnsi="Calibri" w:cs="Calibri"/>
                <w:b/>
                <w:spacing w:val="-4"/>
                <w:lang w:val="en-US"/>
              </w:rPr>
              <w:t xml:space="preserve"> </w:t>
            </w:r>
            <w:r w:rsidRPr="00392028">
              <w:rPr>
                <w:rFonts w:ascii="Calibri" w:eastAsia="Calibri" w:hAnsi="Calibri" w:cs="Calibri"/>
                <w:b/>
                <w:lang w:val="en-US"/>
              </w:rPr>
              <w:t>July</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2024</w:t>
            </w:r>
          </w:p>
        </w:tc>
        <w:tc>
          <w:tcPr>
            <w:tcW w:w="1740" w:type="dxa"/>
          </w:tcPr>
          <w:p w14:paraId="546CDC63" w14:textId="77777777" w:rsidR="00AB4CE9" w:rsidRPr="00392028" w:rsidRDefault="00AB4CE9" w:rsidP="00BF6CC0">
            <w:pPr>
              <w:widowControl w:val="0"/>
              <w:autoSpaceDE w:val="0"/>
              <w:autoSpaceDN w:val="0"/>
              <w:spacing w:before="177" w:after="0"/>
              <w:ind w:right="364"/>
              <w:jc w:val="right"/>
              <w:rPr>
                <w:rFonts w:ascii="Calibri" w:eastAsia="Calibri" w:hAnsi="Calibri" w:cs="Calibri"/>
                <w:lang w:val="en-US"/>
              </w:rPr>
            </w:pPr>
            <w:r w:rsidRPr="00392028">
              <w:rPr>
                <w:rFonts w:ascii="Calibri" w:eastAsia="Calibri" w:hAnsi="Calibri" w:cs="Calibri"/>
                <w:spacing w:val="-2"/>
                <w:lang w:val="en-US"/>
              </w:rPr>
              <w:t>13,687</w:t>
            </w:r>
          </w:p>
        </w:tc>
        <w:tc>
          <w:tcPr>
            <w:tcW w:w="1749" w:type="dxa"/>
          </w:tcPr>
          <w:p w14:paraId="6F4F9881" w14:textId="77777777" w:rsidR="00AB4CE9" w:rsidRPr="00392028" w:rsidRDefault="00AB4CE9" w:rsidP="00BF6CC0">
            <w:pPr>
              <w:widowControl w:val="0"/>
              <w:autoSpaceDE w:val="0"/>
              <w:autoSpaceDN w:val="0"/>
              <w:spacing w:before="177" w:after="0"/>
              <w:ind w:right="375"/>
              <w:jc w:val="right"/>
              <w:rPr>
                <w:rFonts w:ascii="Calibri" w:eastAsia="Calibri" w:hAnsi="Calibri" w:cs="Calibri"/>
                <w:lang w:val="en-US"/>
              </w:rPr>
            </w:pPr>
            <w:r w:rsidRPr="00392028">
              <w:rPr>
                <w:rFonts w:ascii="Calibri" w:eastAsia="Calibri" w:hAnsi="Calibri" w:cs="Calibri"/>
                <w:spacing w:val="-2"/>
                <w:lang w:val="en-US"/>
              </w:rPr>
              <w:t>16,168</w:t>
            </w:r>
          </w:p>
        </w:tc>
        <w:tc>
          <w:tcPr>
            <w:tcW w:w="1466" w:type="dxa"/>
            <w:shd w:val="clear" w:color="auto" w:fill="F1F1F2" w:themeFill="accent5" w:themeFillTint="33"/>
          </w:tcPr>
          <w:p w14:paraId="5B9A8532" w14:textId="77777777" w:rsidR="00AB4CE9" w:rsidRPr="00392028" w:rsidRDefault="00AB4CE9" w:rsidP="00BF6CC0">
            <w:pPr>
              <w:widowControl w:val="0"/>
              <w:autoSpaceDE w:val="0"/>
              <w:autoSpaceDN w:val="0"/>
              <w:spacing w:before="177" w:after="0"/>
              <w:ind w:right="103"/>
              <w:jc w:val="right"/>
              <w:rPr>
                <w:rFonts w:ascii="Calibri" w:eastAsia="Calibri" w:hAnsi="Calibri" w:cs="Calibri"/>
                <w:b/>
                <w:lang w:val="en-US"/>
              </w:rPr>
            </w:pPr>
            <w:r w:rsidRPr="00392028">
              <w:rPr>
                <w:rFonts w:ascii="Calibri" w:eastAsia="Calibri" w:hAnsi="Calibri" w:cs="Calibri"/>
                <w:b/>
                <w:spacing w:val="-2"/>
                <w:lang w:val="en-US"/>
              </w:rPr>
              <w:t>29,855</w:t>
            </w:r>
          </w:p>
        </w:tc>
      </w:tr>
      <w:tr w:rsidR="00AB4CE9" w:rsidRPr="00392028" w14:paraId="1BA75481" w14:textId="77777777" w:rsidTr="00BF6CC0">
        <w:trPr>
          <w:trHeight w:val="773"/>
        </w:trPr>
        <w:tc>
          <w:tcPr>
            <w:tcW w:w="4056" w:type="dxa"/>
          </w:tcPr>
          <w:p w14:paraId="36262D72" w14:textId="77777777" w:rsidR="00AB4CE9" w:rsidRPr="00392028" w:rsidRDefault="00AB4CE9" w:rsidP="00BF6CC0">
            <w:pPr>
              <w:widowControl w:val="0"/>
              <w:autoSpaceDE w:val="0"/>
              <w:autoSpaceDN w:val="0"/>
              <w:spacing w:before="177" w:after="0"/>
              <w:ind w:left="50"/>
              <w:rPr>
                <w:rFonts w:ascii="Calibri" w:eastAsia="Calibri" w:hAnsi="Calibri" w:cs="Calibri"/>
                <w:lang w:val="en-US"/>
              </w:rPr>
            </w:pPr>
            <w:r w:rsidRPr="00392028">
              <w:rPr>
                <w:rFonts w:ascii="Calibri" w:eastAsia="Calibri" w:hAnsi="Calibri" w:cs="Calibri"/>
                <w:lang w:val="en-US"/>
              </w:rPr>
              <w:t>Operating</w:t>
            </w:r>
            <w:r w:rsidRPr="00392028">
              <w:rPr>
                <w:rFonts w:ascii="Calibri" w:eastAsia="Calibri" w:hAnsi="Calibri" w:cs="Calibri"/>
                <w:spacing w:val="-10"/>
                <w:lang w:val="en-US"/>
              </w:rPr>
              <w:t xml:space="preserve"> </w:t>
            </w:r>
            <w:r w:rsidRPr="00392028">
              <w:rPr>
                <w:rFonts w:ascii="Calibri" w:eastAsia="Calibri" w:hAnsi="Calibri" w:cs="Calibri"/>
                <w:lang w:val="en-US"/>
              </w:rPr>
              <w:t>result</w:t>
            </w:r>
            <w:r w:rsidRPr="00392028">
              <w:rPr>
                <w:rFonts w:ascii="Calibri" w:eastAsia="Calibri" w:hAnsi="Calibri" w:cs="Calibri"/>
                <w:spacing w:val="-9"/>
                <w:lang w:val="en-US"/>
              </w:rPr>
              <w:t xml:space="preserve"> </w:t>
            </w:r>
            <w:r w:rsidRPr="00392028">
              <w:rPr>
                <w:rFonts w:ascii="Calibri" w:eastAsia="Calibri" w:hAnsi="Calibri" w:cs="Calibri"/>
                <w:lang w:val="en-US"/>
              </w:rPr>
              <w:t>from</w:t>
            </w:r>
            <w:r w:rsidRPr="00392028">
              <w:rPr>
                <w:rFonts w:ascii="Calibri" w:eastAsia="Calibri" w:hAnsi="Calibri" w:cs="Calibri"/>
                <w:spacing w:val="-9"/>
                <w:lang w:val="en-US"/>
              </w:rPr>
              <w:t xml:space="preserve"> </w:t>
            </w:r>
            <w:r w:rsidRPr="00392028">
              <w:rPr>
                <w:rFonts w:ascii="Calibri" w:eastAsia="Calibri" w:hAnsi="Calibri" w:cs="Calibri"/>
                <w:lang w:val="en-US"/>
              </w:rPr>
              <w:t>continuing</w:t>
            </w:r>
            <w:r w:rsidRPr="00392028">
              <w:rPr>
                <w:rFonts w:ascii="Calibri" w:eastAsia="Calibri" w:hAnsi="Calibri" w:cs="Calibri"/>
                <w:spacing w:val="-10"/>
                <w:lang w:val="en-US"/>
              </w:rPr>
              <w:t xml:space="preserve"> </w:t>
            </w:r>
            <w:r w:rsidRPr="00392028">
              <w:rPr>
                <w:rFonts w:ascii="Calibri" w:eastAsia="Calibri" w:hAnsi="Calibri" w:cs="Calibri"/>
                <w:spacing w:val="-2"/>
                <w:lang w:val="en-US"/>
              </w:rPr>
              <w:t>operations</w:t>
            </w:r>
          </w:p>
        </w:tc>
        <w:tc>
          <w:tcPr>
            <w:tcW w:w="1740" w:type="dxa"/>
            <w:tcBorders>
              <w:bottom w:val="single" w:sz="4" w:space="0" w:color="000000"/>
            </w:tcBorders>
          </w:tcPr>
          <w:p w14:paraId="71AA336C" w14:textId="77777777" w:rsidR="00AB4CE9" w:rsidRPr="00392028" w:rsidRDefault="00AB4CE9" w:rsidP="00BF6CC0">
            <w:pPr>
              <w:widowControl w:val="0"/>
              <w:autoSpaceDE w:val="0"/>
              <w:autoSpaceDN w:val="0"/>
              <w:spacing w:before="177" w:after="0"/>
              <w:ind w:right="364"/>
              <w:jc w:val="right"/>
              <w:rPr>
                <w:rFonts w:ascii="Calibri" w:eastAsia="Calibri" w:hAnsi="Calibri" w:cs="Calibri"/>
                <w:lang w:val="en-US"/>
              </w:rPr>
            </w:pPr>
            <w:r w:rsidRPr="00392028">
              <w:rPr>
                <w:rFonts w:ascii="Calibri" w:eastAsia="Calibri" w:hAnsi="Calibri" w:cs="Calibri"/>
                <w:spacing w:val="-2"/>
                <w:lang w:val="en-US"/>
              </w:rPr>
              <w:t>1,156</w:t>
            </w:r>
          </w:p>
        </w:tc>
        <w:tc>
          <w:tcPr>
            <w:tcW w:w="1749" w:type="dxa"/>
            <w:tcBorders>
              <w:bottom w:val="single" w:sz="4" w:space="0" w:color="000000"/>
            </w:tcBorders>
          </w:tcPr>
          <w:p w14:paraId="29839B3D" w14:textId="77777777" w:rsidR="00AB4CE9" w:rsidRPr="00392028" w:rsidRDefault="00AB4CE9" w:rsidP="00BF6CC0">
            <w:pPr>
              <w:widowControl w:val="0"/>
              <w:autoSpaceDE w:val="0"/>
              <w:autoSpaceDN w:val="0"/>
              <w:spacing w:before="177" w:after="0"/>
              <w:ind w:right="377"/>
              <w:jc w:val="right"/>
              <w:rPr>
                <w:rFonts w:ascii="Calibri" w:eastAsia="Calibri" w:hAnsi="Calibri" w:cs="Calibri"/>
                <w:lang w:val="en-US"/>
              </w:rPr>
            </w:pPr>
            <w:r w:rsidRPr="00392028">
              <w:rPr>
                <w:rFonts w:ascii="Calibri" w:eastAsia="Calibri" w:hAnsi="Calibri" w:cs="Calibri"/>
                <w:spacing w:val="-10"/>
                <w:lang w:val="en-US"/>
              </w:rPr>
              <w:t>-</w:t>
            </w:r>
          </w:p>
        </w:tc>
        <w:tc>
          <w:tcPr>
            <w:tcW w:w="1466" w:type="dxa"/>
            <w:tcBorders>
              <w:bottom w:val="single" w:sz="4" w:space="0" w:color="000000"/>
            </w:tcBorders>
            <w:shd w:val="clear" w:color="auto" w:fill="F1F1F2" w:themeFill="accent5" w:themeFillTint="33"/>
          </w:tcPr>
          <w:p w14:paraId="38E7474E" w14:textId="77777777" w:rsidR="00AB4CE9" w:rsidRPr="00392028" w:rsidRDefault="00AB4CE9" w:rsidP="00BF6CC0">
            <w:pPr>
              <w:widowControl w:val="0"/>
              <w:autoSpaceDE w:val="0"/>
              <w:autoSpaceDN w:val="0"/>
              <w:spacing w:before="177" w:after="0"/>
              <w:ind w:right="103"/>
              <w:jc w:val="right"/>
              <w:rPr>
                <w:rFonts w:ascii="Calibri" w:eastAsia="Calibri" w:hAnsi="Calibri" w:cs="Calibri"/>
                <w:b/>
                <w:lang w:val="en-US"/>
              </w:rPr>
            </w:pPr>
            <w:r w:rsidRPr="00392028">
              <w:rPr>
                <w:rFonts w:ascii="Calibri" w:eastAsia="Calibri" w:hAnsi="Calibri" w:cs="Calibri"/>
                <w:b/>
                <w:spacing w:val="-2"/>
                <w:lang w:val="en-US"/>
              </w:rPr>
              <w:t>1,156</w:t>
            </w:r>
          </w:p>
        </w:tc>
      </w:tr>
      <w:tr w:rsidR="00AB4CE9" w:rsidRPr="00392028" w14:paraId="1FD08182" w14:textId="77777777" w:rsidTr="00BF6CC0">
        <w:trPr>
          <w:trHeight w:val="308"/>
        </w:trPr>
        <w:tc>
          <w:tcPr>
            <w:tcW w:w="4056" w:type="dxa"/>
          </w:tcPr>
          <w:p w14:paraId="7D61922E"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30</w:t>
            </w:r>
            <w:r w:rsidRPr="00392028">
              <w:rPr>
                <w:rFonts w:ascii="Calibri" w:eastAsia="Calibri" w:hAnsi="Calibri" w:cs="Calibri"/>
                <w:b/>
                <w:spacing w:val="-4"/>
                <w:lang w:val="en-US"/>
              </w:rPr>
              <w:t xml:space="preserve"> </w:t>
            </w:r>
            <w:r w:rsidRPr="00392028">
              <w:rPr>
                <w:rFonts w:ascii="Calibri" w:eastAsia="Calibri" w:hAnsi="Calibri" w:cs="Calibri"/>
                <w:b/>
                <w:lang w:val="en-US"/>
              </w:rPr>
              <w:t>June</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2025</w:t>
            </w:r>
          </w:p>
        </w:tc>
        <w:tc>
          <w:tcPr>
            <w:tcW w:w="1740" w:type="dxa"/>
            <w:tcBorders>
              <w:top w:val="single" w:sz="4" w:space="0" w:color="000000"/>
              <w:bottom w:val="double" w:sz="6" w:space="0" w:color="000000"/>
            </w:tcBorders>
          </w:tcPr>
          <w:p w14:paraId="2331ED31" w14:textId="77777777" w:rsidR="00AB4CE9" w:rsidRPr="00392028" w:rsidRDefault="00AB4CE9" w:rsidP="00BF6CC0">
            <w:pPr>
              <w:widowControl w:val="0"/>
              <w:autoSpaceDE w:val="0"/>
              <w:autoSpaceDN w:val="0"/>
              <w:spacing w:before="39" w:after="0"/>
              <w:ind w:right="365"/>
              <w:jc w:val="right"/>
              <w:rPr>
                <w:rFonts w:ascii="Calibri" w:eastAsia="Calibri" w:hAnsi="Calibri" w:cs="Calibri"/>
                <w:b/>
                <w:lang w:val="en-US"/>
              </w:rPr>
            </w:pPr>
            <w:r w:rsidRPr="00392028">
              <w:rPr>
                <w:rFonts w:ascii="Calibri" w:eastAsia="Calibri" w:hAnsi="Calibri" w:cs="Calibri"/>
                <w:b/>
                <w:spacing w:val="-2"/>
                <w:lang w:val="en-US"/>
              </w:rPr>
              <w:t>14,843</w:t>
            </w:r>
          </w:p>
        </w:tc>
        <w:tc>
          <w:tcPr>
            <w:tcW w:w="1749" w:type="dxa"/>
            <w:tcBorders>
              <w:top w:val="single" w:sz="4" w:space="0" w:color="000000"/>
              <w:bottom w:val="double" w:sz="6" w:space="0" w:color="000000"/>
            </w:tcBorders>
          </w:tcPr>
          <w:p w14:paraId="4D653BA7" w14:textId="77777777" w:rsidR="00AB4CE9" w:rsidRPr="00392028" w:rsidRDefault="00AB4CE9" w:rsidP="00BF6CC0">
            <w:pPr>
              <w:widowControl w:val="0"/>
              <w:autoSpaceDE w:val="0"/>
              <w:autoSpaceDN w:val="0"/>
              <w:spacing w:before="39" w:after="0"/>
              <w:ind w:right="376"/>
              <w:jc w:val="right"/>
              <w:rPr>
                <w:rFonts w:ascii="Calibri" w:eastAsia="Calibri" w:hAnsi="Calibri" w:cs="Calibri"/>
                <w:b/>
                <w:lang w:val="en-US"/>
              </w:rPr>
            </w:pPr>
            <w:r w:rsidRPr="00392028">
              <w:rPr>
                <w:rFonts w:ascii="Calibri" w:eastAsia="Calibri" w:hAnsi="Calibri" w:cs="Calibri"/>
                <w:b/>
                <w:spacing w:val="-2"/>
                <w:lang w:val="en-US"/>
              </w:rPr>
              <w:t>16,168</w:t>
            </w:r>
          </w:p>
        </w:tc>
        <w:tc>
          <w:tcPr>
            <w:tcW w:w="1466" w:type="dxa"/>
            <w:tcBorders>
              <w:top w:val="single" w:sz="4" w:space="0" w:color="000000"/>
              <w:bottom w:val="double" w:sz="6" w:space="0" w:color="000000"/>
            </w:tcBorders>
            <w:shd w:val="clear" w:color="auto" w:fill="F1F1F2" w:themeFill="accent5" w:themeFillTint="33"/>
          </w:tcPr>
          <w:p w14:paraId="3FAE611E" w14:textId="77777777" w:rsidR="00AB4CE9" w:rsidRPr="00392028" w:rsidRDefault="00AB4CE9" w:rsidP="00BF6CC0">
            <w:pPr>
              <w:widowControl w:val="0"/>
              <w:autoSpaceDE w:val="0"/>
              <w:autoSpaceDN w:val="0"/>
              <w:spacing w:before="39" w:after="0"/>
              <w:ind w:right="103"/>
              <w:jc w:val="right"/>
              <w:rPr>
                <w:rFonts w:ascii="Calibri" w:eastAsia="Calibri" w:hAnsi="Calibri" w:cs="Calibri"/>
                <w:b/>
                <w:lang w:val="en-US"/>
              </w:rPr>
            </w:pPr>
            <w:r w:rsidRPr="00392028">
              <w:rPr>
                <w:rFonts w:ascii="Calibri" w:eastAsia="Calibri" w:hAnsi="Calibri" w:cs="Calibri"/>
                <w:b/>
                <w:spacing w:val="-2"/>
                <w:lang w:val="en-US"/>
              </w:rPr>
              <w:t>31,011</w:t>
            </w:r>
          </w:p>
        </w:tc>
      </w:tr>
    </w:tbl>
    <w:p w14:paraId="1D052841" w14:textId="77777777" w:rsidR="00AB4CE9" w:rsidRPr="00392028" w:rsidRDefault="00AB4CE9" w:rsidP="00AB4CE9">
      <w:pPr>
        <w:rPr>
          <w:rFonts w:asciiTheme="minorHAnsi" w:hAnsiTheme="minorHAnsi" w:cstheme="minorHAnsi"/>
          <w:szCs w:val="20"/>
          <w:highlight w:val="magenta"/>
        </w:rPr>
      </w:pPr>
    </w:p>
    <w:p w14:paraId="69E5F8C9" w14:textId="77777777" w:rsidR="00AB4CE9" w:rsidRPr="00392028" w:rsidRDefault="00AB4CE9" w:rsidP="00AB4CE9">
      <w:pPr>
        <w:widowControl w:val="0"/>
        <w:autoSpaceDE w:val="0"/>
        <w:autoSpaceDN w:val="0"/>
        <w:spacing w:before="1" w:after="0"/>
        <w:rPr>
          <w:rFonts w:ascii="Calibri" w:eastAsia="Calibri" w:hAnsi="Calibri" w:cs="Calibri"/>
          <w:i/>
          <w:sz w:val="17"/>
          <w:lang w:val="en-US"/>
        </w:rPr>
      </w:pPr>
      <w:r w:rsidRPr="00392028">
        <w:rPr>
          <w:rFonts w:ascii="Calibri" w:eastAsia="Calibri" w:hAnsi="Calibri" w:cs="Calibri"/>
          <w:i/>
          <w:sz w:val="17"/>
          <w:lang w:val="en-US"/>
        </w:rPr>
        <w:t>The</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accompanying</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form</w:t>
      </w:r>
      <w:r w:rsidRPr="00392028">
        <w:rPr>
          <w:rFonts w:ascii="Calibri" w:eastAsia="Calibri" w:hAnsi="Calibri" w:cs="Calibri"/>
          <w:i/>
          <w:spacing w:val="-2"/>
          <w:sz w:val="17"/>
          <w:lang w:val="en-US"/>
        </w:rPr>
        <w:t xml:space="preserve"> </w:t>
      </w:r>
      <w:r w:rsidRPr="00392028">
        <w:rPr>
          <w:rFonts w:ascii="Calibri" w:eastAsia="Calibri" w:hAnsi="Calibri" w:cs="Calibri"/>
          <w:i/>
          <w:sz w:val="17"/>
          <w:lang w:val="en-US"/>
        </w:rPr>
        <w:t>part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2"/>
          <w:sz w:val="17"/>
          <w:lang w:val="en-US"/>
        </w:rPr>
        <w:t xml:space="preserve"> </w:t>
      </w:r>
      <w:r w:rsidRPr="00392028">
        <w:rPr>
          <w:rFonts w:ascii="Calibri" w:eastAsia="Calibri" w:hAnsi="Calibri" w:cs="Calibri"/>
          <w:i/>
          <w:sz w:val="17"/>
          <w:lang w:val="en-US"/>
        </w:rPr>
        <w:t>these</w:t>
      </w:r>
      <w:r w:rsidRPr="00392028">
        <w:rPr>
          <w:rFonts w:ascii="Calibri" w:eastAsia="Calibri" w:hAnsi="Calibri" w:cs="Calibri"/>
          <w:i/>
          <w:spacing w:val="-2"/>
          <w:sz w:val="17"/>
          <w:lang w:val="en-US"/>
        </w:rPr>
        <w:t xml:space="preserve"> statements.</w:t>
      </w:r>
    </w:p>
    <w:p w14:paraId="3686398C" w14:textId="77777777" w:rsidR="00AB4CE9" w:rsidRPr="00392028" w:rsidRDefault="00AB4CE9" w:rsidP="00AB4CE9">
      <w:pPr>
        <w:rPr>
          <w:rFonts w:asciiTheme="minorHAnsi" w:hAnsiTheme="minorHAnsi" w:cstheme="minorHAnsi"/>
          <w:szCs w:val="20"/>
          <w:highlight w:val="magenta"/>
        </w:rPr>
      </w:pPr>
    </w:p>
    <w:p w14:paraId="565A735E" w14:textId="77777777" w:rsidR="00AB33EC" w:rsidRPr="00215B22" w:rsidRDefault="00AB33EC" w:rsidP="00AB33EC">
      <w:pPr>
        <w:tabs>
          <w:tab w:val="left" w:pos="7132"/>
        </w:tabs>
        <w:rPr>
          <w:rFonts w:asciiTheme="minorHAnsi" w:hAnsiTheme="minorHAnsi" w:cstheme="minorHAnsi"/>
          <w:highlight w:val="magenta"/>
        </w:rPr>
        <w:sectPr w:rsidR="00AB33EC" w:rsidRPr="00215B22" w:rsidSect="00232B9A">
          <w:headerReference w:type="even" r:id="rId240"/>
          <w:headerReference w:type="default" r:id="rId241"/>
          <w:pgSz w:w="11906" w:h="16838"/>
          <w:pgMar w:top="1701" w:right="1418" w:bottom="1588" w:left="1418" w:header="720" w:footer="567" w:gutter="0"/>
          <w:cols w:space="567"/>
          <w:docGrid w:linePitch="360"/>
          <w15:footnoteColumns w:val="1"/>
        </w:sectPr>
      </w:pPr>
    </w:p>
    <w:tbl>
      <w:tblPr>
        <w:tblpPr w:leftFromText="180" w:rightFromText="180" w:vertAnchor="text" w:horzAnchor="margin" w:tblpY="-130"/>
        <w:tblW w:w="9264" w:type="dxa"/>
        <w:tblLayout w:type="fixed"/>
        <w:tblCellMar>
          <w:left w:w="0" w:type="dxa"/>
          <w:right w:w="0" w:type="dxa"/>
        </w:tblCellMar>
        <w:tblLook w:val="01E0" w:firstRow="1" w:lastRow="1" w:firstColumn="1" w:lastColumn="1" w:noHBand="0" w:noVBand="0"/>
      </w:tblPr>
      <w:tblGrid>
        <w:gridCol w:w="4399"/>
        <w:gridCol w:w="653"/>
        <w:gridCol w:w="1052"/>
        <w:gridCol w:w="1057"/>
        <w:gridCol w:w="1125"/>
        <w:gridCol w:w="978"/>
      </w:tblGrid>
      <w:tr w:rsidR="00AB4CE9" w:rsidRPr="00392028" w14:paraId="58298DFF" w14:textId="77777777" w:rsidTr="00BF6CC0">
        <w:trPr>
          <w:trHeight w:val="235"/>
        </w:trPr>
        <w:tc>
          <w:tcPr>
            <w:tcW w:w="9264" w:type="dxa"/>
            <w:gridSpan w:val="6"/>
          </w:tcPr>
          <w:p w14:paraId="6708D03C" w14:textId="77777777" w:rsidR="00AB4CE9" w:rsidRPr="00392028" w:rsidRDefault="00AB4CE9" w:rsidP="00BF6CC0">
            <w:pPr>
              <w:widowControl w:val="0"/>
              <w:autoSpaceDE w:val="0"/>
              <w:autoSpaceDN w:val="0"/>
              <w:spacing w:after="0" w:line="203" w:lineRule="exact"/>
              <w:ind w:right="2217"/>
              <w:jc w:val="right"/>
              <w:rPr>
                <w:rFonts w:ascii="Calibri" w:eastAsia="Calibri" w:hAnsi="Calibri" w:cs="Calibri"/>
                <w:b/>
                <w:lang w:val="en-US"/>
              </w:rPr>
            </w:pPr>
            <w:r w:rsidRPr="00392028">
              <w:rPr>
                <w:rFonts w:ascii="Calibri" w:eastAsia="Calibri" w:hAnsi="Calibri" w:cs="Calibri"/>
                <w:b/>
                <w:spacing w:val="-4"/>
                <w:lang w:val="en-US"/>
              </w:rPr>
              <w:t>2025</w:t>
            </w:r>
          </w:p>
        </w:tc>
      </w:tr>
      <w:tr w:rsidR="00AB4CE9" w:rsidRPr="00392028" w14:paraId="682AD367" w14:textId="77777777" w:rsidTr="00BF6CC0">
        <w:trPr>
          <w:trHeight w:val="340"/>
        </w:trPr>
        <w:tc>
          <w:tcPr>
            <w:tcW w:w="4399" w:type="dxa"/>
          </w:tcPr>
          <w:p w14:paraId="4D3967A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653" w:type="dxa"/>
          </w:tcPr>
          <w:p w14:paraId="2E4B0AE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0FED019A" w14:textId="77777777" w:rsidR="00AB4CE9" w:rsidRPr="00392028" w:rsidRDefault="00AB4CE9" w:rsidP="00BF6CC0">
            <w:pPr>
              <w:widowControl w:val="0"/>
              <w:autoSpaceDE w:val="0"/>
              <w:autoSpaceDN w:val="0"/>
              <w:spacing w:before="40" w:after="0"/>
              <w:ind w:right="108"/>
              <w:jc w:val="right"/>
              <w:rPr>
                <w:rFonts w:ascii="Calibri" w:eastAsia="Calibri" w:hAnsi="Calibri" w:cs="Calibri"/>
                <w:b/>
                <w:lang w:val="en-US"/>
              </w:rPr>
            </w:pPr>
            <w:r w:rsidRPr="00392028">
              <w:rPr>
                <w:rFonts w:ascii="Calibri" w:eastAsia="Calibri" w:hAnsi="Calibri" w:cs="Calibri"/>
                <w:b/>
                <w:spacing w:val="-4"/>
                <w:lang w:val="en-US"/>
              </w:rPr>
              <w:t>2025</w:t>
            </w:r>
          </w:p>
        </w:tc>
        <w:tc>
          <w:tcPr>
            <w:tcW w:w="1057" w:type="dxa"/>
          </w:tcPr>
          <w:p w14:paraId="12633CB3" w14:textId="77777777" w:rsidR="00AB4CE9" w:rsidRPr="00392028" w:rsidRDefault="00AB4CE9" w:rsidP="00BF6CC0">
            <w:pPr>
              <w:widowControl w:val="0"/>
              <w:autoSpaceDE w:val="0"/>
              <w:autoSpaceDN w:val="0"/>
              <w:spacing w:before="40" w:after="0"/>
              <w:ind w:right="114"/>
              <w:jc w:val="right"/>
              <w:rPr>
                <w:rFonts w:ascii="Calibri" w:eastAsia="Calibri" w:hAnsi="Calibri" w:cs="Calibri"/>
                <w:b/>
                <w:lang w:val="en-US"/>
              </w:rPr>
            </w:pPr>
            <w:r w:rsidRPr="00392028">
              <w:rPr>
                <w:rFonts w:ascii="Calibri" w:eastAsia="Calibri" w:hAnsi="Calibri" w:cs="Calibri"/>
                <w:b/>
                <w:spacing w:val="-2"/>
                <w:lang w:val="en-US"/>
              </w:rPr>
              <w:t>Original</w:t>
            </w:r>
          </w:p>
        </w:tc>
        <w:tc>
          <w:tcPr>
            <w:tcW w:w="1125" w:type="dxa"/>
          </w:tcPr>
          <w:p w14:paraId="041C6B02" w14:textId="77777777" w:rsidR="00AB4CE9" w:rsidRPr="00392028" w:rsidRDefault="00AB4CE9" w:rsidP="00BF6CC0">
            <w:pPr>
              <w:widowControl w:val="0"/>
              <w:autoSpaceDE w:val="0"/>
              <w:autoSpaceDN w:val="0"/>
              <w:spacing w:before="40" w:after="0"/>
              <w:ind w:right="184"/>
              <w:jc w:val="right"/>
              <w:rPr>
                <w:rFonts w:ascii="Calibri" w:eastAsia="Calibri" w:hAnsi="Calibri" w:cs="Calibri"/>
                <w:b/>
                <w:lang w:val="en-US"/>
              </w:rPr>
            </w:pPr>
            <w:r w:rsidRPr="00392028">
              <w:rPr>
                <w:rFonts w:ascii="Calibri" w:eastAsia="Calibri" w:hAnsi="Calibri" w:cs="Calibri"/>
                <w:b/>
                <w:spacing w:val="-2"/>
                <w:lang w:val="en-US"/>
              </w:rPr>
              <w:t>Budget</w:t>
            </w:r>
          </w:p>
        </w:tc>
        <w:tc>
          <w:tcPr>
            <w:tcW w:w="978" w:type="dxa"/>
          </w:tcPr>
          <w:p w14:paraId="5141E63F" w14:textId="77777777" w:rsidR="00AB4CE9" w:rsidRPr="00392028" w:rsidRDefault="00AB4CE9" w:rsidP="00BF6CC0">
            <w:pPr>
              <w:widowControl w:val="0"/>
              <w:autoSpaceDE w:val="0"/>
              <w:autoSpaceDN w:val="0"/>
              <w:spacing w:before="40" w:after="0"/>
              <w:ind w:left="244"/>
              <w:rPr>
                <w:rFonts w:ascii="Calibri" w:eastAsia="Calibri" w:hAnsi="Calibri" w:cs="Calibri"/>
                <w:b/>
                <w:lang w:val="en-US"/>
              </w:rPr>
            </w:pPr>
            <w:r w:rsidRPr="00392028">
              <w:rPr>
                <w:rFonts w:ascii="Calibri" w:eastAsia="Calibri" w:hAnsi="Calibri" w:cs="Calibri"/>
                <w:b/>
                <w:spacing w:val="-4"/>
                <w:lang w:val="en-US"/>
              </w:rPr>
              <w:t>2024</w:t>
            </w:r>
          </w:p>
        </w:tc>
      </w:tr>
      <w:tr w:rsidR="00AB4CE9" w:rsidRPr="00392028" w14:paraId="5C11AE65" w14:textId="77777777" w:rsidTr="00BF6CC0">
        <w:trPr>
          <w:trHeight w:val="318"/>
        </w:trPr>
        <w:tc>
          <w:tcPr>
            <w:tcW w:w="4399" w:type="dxa"/>
          </w:tcPr>
          <w:p w14:paraId="4DFD126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653" w:type="dxa"/>
          </w:tcPr>
          <w:p w14:paraId="00B8AAA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77888D6" w14:textId="77777777" w:rsidR="00AB4CE9" w:rsidRPr="00392028" w:rsidRDefault="00AB4CE9" w:rsidP="00BF6CC0">
            <w:pPr>
              <w:widowControl w:val="0"/>
              <w:autoSpaceDE w:val="0"/>
              <w:autoSpaceDN w:val="0"/>
              <w:spacing w:before="19" w:after="0"/>
              <w:ind w:right="107"/>
              <w:jc w:val="right"/>
              <w:rPr>
                <w:rFonts w:ascii="Calibri" w:eastAsia="Calibri" w:hAnsi="Calibri" w:cs="Calibri"/>
                <w:b/>
                <w:lang w:val="en-US"/>
              </w:rPr>
            </w:pPr>
            <w:r w:rsidRPr="00392028">
              <w:rPr>
                <w:rFonts w:ascii="Calibri" w:eastAsia="Calibri" w:hAnsi="Calibri" w:cs="Calibri"/>
                <w:b/>
                <w:spacing w:val="-2"/>
                <w:lang w:val="en-US"/>
              </w:rPr>
              <w:t>Actual</w:t>
            </w:r>
          </w:p>
        </w:tc>
        <w:tc>
          <w:tcPr>
            <w:tcW w:w="1057" w:type="dxa"/>
          </w:tcPr>
          <w:p w14:paraId="76265959" w14:textId="77777777" w:rsidR="00AB4CE9" w:rsidRPr="00392028" w:rsidRDefault="00AB4CE9" w:rsidP="00BF6CC0">
            <w:pPr>
              <w:widowControl w:val="0"/>
              <w:autoSpaceDE w:val="0"/>
              <w:autoSpaceDN w:val="0"/>
              <w:spacing w:before="19" w:after="0"/>
              <w:ind w:right="113"/>
              <w:jc w:val="right"/>
              <w:rPr>
                <w:rFonts w:ascii="Calibri" w:eastAsia="Calibri" w:hAnsi="Calibri" w:cs="Calibri"/>
                <w:b/>
                <w:lang w:val="en-US"/>
              </w:rPr>
            </w:pPr>
            <w:r w:rsidRPr="00392028">
              <w:rPr>
                <w:rFonts w:ascii="Calibri" w:eastAsia="Calibri" w:hAnsi="Calibri" w:cs="Calibri"/>
                <w:b/>
                <w:spacing w:val="-2"/>
                <w:lang w:val="en-US"/>
              </w:rPr>
              <w:t>Budget</w:t>
            </w:r>
          </w:p>
        </w:tc>
        <w:tc>
          <w:tcPr>
            <w:tcW w:w="1125" w:type="dxa"/>
          </w:tcPr>
          <w:p w14:paraId="383EAE4F" w14:textId="77777777" w:rsidR="00AB4CE9" w:rsidRPr="00392028" w:rsidRDefault="00AB4CE9" w:rsidP="00BF6CC0">
            <w:pPr>
              <w:widowControl w:val="0"/>
              <w:autoSpaceDE w:val="0"/>
              <w:autoSpaceDN w:val="0"/>
              <w:spacing w:before="19" w:after="0"/>
              <w:ind w:right="185"/>
              <w:jc w:val="right"/>
              <w:rPr>
                <w:rFonts w:ascii="Calibri" w:eastAsia="Calibri" w:hAnsi="Calibri" w:cs="Calibri"/>
                <w:b/>
                <w:lang w:val="en-US"/>
              </w:rPr>
            </w:pPr>
            <w:r w:rsidRPr="00392028">
              <w:rPr>
                <w:rFonts w:ascii="Calibri" w:eastAsia="Calibri" w:hAnsi="Calibri" w:cs="Calibri"/>
                <w:b/>
                <w:spacing w:val="-2"/>
                <w:lang w:val="en-US"/>
              </w:rPr>
              <w:t>Variance*</w:t>
            </w:r>
          </w:p>
        </w:tc>
        <w:tc>
          <w:tcPr>
            <w:tcW w:w="978" w:type="dxa"/>
          </w:tcPr>
          <w:p w14:paraId="57B1D3A8" w14:textId="77777777" w:rsidR="00AB4CE9" w:rsidRPr="00392028" w:rsidRDefault="00AB4CE9" w:rsidP="00BF6CC0">
            <w:pPr>
              <w:widowControl w:val="0"/>
              <w:autoSpaceDE w:val="0"/>
              <w:autoSpaceDN w:val="0"/>
              <w:spacing w:before="19" w:after="0"/>
              <w:ind w:left="182"/>
              <w:rPr>
                <w:rFonts w:ascii="Calibri" w:eastAsia="Calibri" w:hAnsi="Calibri" w:cs="Calibri"/>
                <w:b/>
                <w:lang w:val="en-US"/>
              </w:rPr>
            </w:pPr>
            <w:r w:rsidRPr="00392028">
              <w:rPr>
                <w:rFonts w:ascii="Calibri" w:eastAsia="Calibri" w:hAnsi="Calibri" w:cs="Calibri"/>
                <w:b/>
                <w:spacing w:val="-2"/>
                <w:lang w:val="en-US"/>
              </w:rPr>
              <w:t>Actual</w:t>
            </w:r>
          </w:p>
        </w:tc>
      </w:tr>
      <w:tr w:rsidR="00AB4CE9" w:rsidRPr="00392028" w14:paraId="23D719C3" w14:textId="77777777" w:rsidTr="00BF6CC0">
        <w:trPr>
          <w:trHeight w:val="953"/>
        </w:trPr>
        <w:tc>
          <w:tcPr>
            <w:tcW w:w="4399" w:type="dxa"/>
          </w:tcPr>
          <w:p w14:paraId="2D5C34C8"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45619933" w14:textId="77777777" w:rsidR="00AB4CE9" w:rsidRPr="00392028" w:rsidRDefault="00AB4CE9" w:rsidP="00BF6CC0">
            <w:pPr>
              <w:widowControl w:val="0"/>
              <w:autoSpaceDE w:val="0"/>
              <w:autoSpaceDN w:val="0"/>
              <w:spacing w:before="165" w:after="0"/>
              <w:rPr>
                <w:rFonts w:ascii="Calibri" w:eastAsia="Calibri" w:hAnsi="Calibri" w:cs="Calibri"/>
                <w:i/>
                <w:lang w:val="en-US"/>
              </w:rPr>
            </w:pPr>
          </w:p>
          <w:p w14:paraId="4C3F0A60"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7"/>
                <w:lang w:val="en-US"/>
              </w:rPr>
              <w:t xml:space="preserve"> </w:t>
            </w:r>
            <w:r w:rsidRPr="00392028">
              <w:rPr>
                <w:rFonts w:ascii="Calibri" w:eastAsia="Calibri" w:hAnsi="Calibri" w:cs="Calibri"/>
                <w:b/>
                <w:lang w:val="en-US"/>
              </w:rPr>
              <w:t>flows</w:t>
            </w:r>
            <w:r w:rsidRPr="00392028">
              <w:rPr>
                <w:rFonts w:ascii="Calibri" w:eastAsia="Calibri" w:hAnsi="Calibri" w:cs="Calibri"/>
                <w:b/>
                <w:spacing w:val="-6"/>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operating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activities</w:t>
            </w:r>
          </w:p>
        </w:tc>
        <w:tc>
          <w:tcPr>
            <w:tcW w:w="653" w:type="dxa"/>
          </w:tcPr>
          <w:p w14:paraId="297DDE5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5CC784CC" w14:textId="77777777" w:rsidR="00AB4CE9" w:rsidRPr="00392028" w:rsidRDefault="00AB4CE9" w:rsidP="00BF6CC0">
            <w:pPr>
              <w:widowControl w:val="0"/>
              <w:autoSpaceDE w:val="0"/>
              <w:autoSpaceDN w:val="0"/>
              <w:spacing w:before="17" w:after="0"/>
              <w:ind w:right="105"/>
              <w:jc w:val="right"/>
              <w:rPr>
                <w:rFonts w:ascii="Calibri" w:eastAsia="Calibri" w:hAnsi="Calibri" w:cs="Calibri"/>
                <w:b/>
                <w:lang w:val="en-US"/>
              </w:rPr>
            </w:pPr>
            <w:r w:rsidRPr="00392028">
              <w:rPr>
                <w:rFonts w:ascii="Calibri" w:eastAsia="Calibri" w:hAnsi="Calibri" w:cs="Calibri"/>
                <w:b/>
                <w:spacing w:val="-2"/>
                <w:lang w:val="en-US"/>
              </w:rPr>
              <w:t>$'000</w:t>
            </w:r>
          </w:p>
        </w:tc>
        <w:tc>
          <w:tcPr>
            <w:tcW w:w="1057" w:type="dxa"/>
          </w:tcPr>
          <w:p w14:paraId="6D3E741A" w14:textId="77777777" w:rsidR="00AB4CE9" w:rsidRPr="00392028" w:rsidRDefault="00AB4CE9" w:rsidP="00BF6CC0">
            <w:pPr>
              <w:widowControl w:val="0"/>
              <w:autoSpaceDE w:val="0"/>
              <w:autoSpaceDN w:val="0"/>
              <w:spacing w:before="17" w:after="0"/>
              <w:ind w:right="111"/>
              <w:jc w:val="right"/>
              <w:rPr>
                <w:rFonts w:ascii="Calibri" w:eastAsia="Calibri" w:hAnsi="Calibri" w:cs="Calibri"/>
                <w:b/>
                <w:lang w:val="en-US"/>
              </w:rPr>
            </w:pPr>
            <w:r w:rsidRPr="00392028">
              <w:rPr>
                <w:rFonts w:ascii="Calibri" w:eastAsia="Calibri" w:hAnsi="Calibri" w:cs="Calibri"/>
                <w:b/>
                <w:spacing w:val="-2"/>
                <w:lang w:val="en-US"/>
              </w:rPr>
              <w:t>$'000</w:t>
            </w:r>
          </w:p>
        </w:tc>
        <w:tc>
          <w:tcPr>
            <w:tcW w:w="1125" w:type="dxa"/>
          </w:tcPr>
          <w:p w14:paraId="0FF8FC2A" w14:textId="77777777" w:rsidR="00AB4CE9" w:rsidRPr="00392028" w:rsidRDefault="00AB4CE9" w:rsidP="00BF6CC0">
            <w:pPr>
              <w:widowControl w:val="0"/>
              <w:autoSpaceDE w:val="0"/>
              <w:autoSpaceDN w:val="0"/>
              <w:spacing w:before="17" w:after="0"/>
              <w:ind w:right="184"/>
              <w:jc w:val="right"/>
              <w:rPr>
                <w:rFonts w:ascii="Calibri" w:eastAsia="Calibri" w:hAnsi="Calibri" w:cs="Calibri"/>
                <w:b/>
                <w:lang w:val="en-US"/>
              </w:rPr>
            </w:pPr>
            <w:r w:rsidRPr="00392028">
              <w:rPr>
                <w:rFonts w:ascii="Calibri" w:eastAsia="Calibri" w:hAnsi="Calibri" w:cs="Calibri"/>
                <w:b/>
                <w:spacing w:val="-2"/>
                <w:lang w:val="en-US"/>
              </w:rPr>
              <w:t>$'000</w:t>
            </w:r>
          </w:p>
        </w:tc>
        <w:tc>
          <w:tcPr>
            <w:tcW w:w="978" w:type="dxa"/>
          </w:tcPr>
          <w:p w14:paraId="5DEE8E54" w14:textId="77777777" w:rsidR="00AB4CE9" w:rsidRPr="00392028" w:rsidRDefault="00AB4CE9" w:rsidP="00BF6CC0">
            <w:pPr>
              <w:widowControl w:val="0"/>
              <w:autoSpaceDE w:val="0"/>
              <w:autoSpaceDN w:val="0"/>
              <w:spacing w:before="17" w:after="0"/>
              <w:ind w:left="223"/>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56E5BAF4" w14:textId="77777777" w:rsidTr="00BF6CC0">
        <w:trPr>
          <w:trHeight w:val="317"/>
        </w:trPr>
        <w:tc>
          <w:tcPr>
            <w:tcW w:w="4399" w:type="dxa"/>
          </w:tcPr>
          <w:p w14:paraId="0E04213D" w14:textId="77777777" w:rsidR="00AB4CE9" w:rsidRPr="00392028" w:rsidRDefault="00AB4CE9" w:rsidP="00BF6CC0">
            <w:pPr>
              <w:widowControl w:val="0"/>
              <w:autoSpaceDE w:val="0"/>
              <w:autoSpaceDN w:val="0"/>
              <w:spacing w:before="19" w:after="0"/>
              <w:ind w:left="50"/>
              <w:rPr>
                <w:rFonts w:ascii="Calibri" w:eastAsia="Calibri" w:hAnsi="Calibri" w:cs="Calibri"/>
                <w:b/>
                <w:i/>
                <w:lang w:val="en-US"/>
              </w:rPr>
            </w:pPr>
            <w:r w:rsidRPr="00392028">
              <w:rPr>
                <w:rFonts w:ascii="Calibri" w:eastAsia="Calibri" w:hAnsi="Calibri" w:cs="Calibri"/>
                <w:b/>
                <w:i/>
                <w:spacing w:val="-2"/>
                <w:lang w:val="en-US"/>
              </w:rPr>
              <w:t>Inflows:</w:t>
            </w:r>
          </w:p>
        </w:tc>
        <w:tc>
          <w:tcPr>
            <w:tcW w:w="653" w:type="dxa"/>
          </w:tcPr>
          <w:p w14:paraId="4F7BDB0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5D8D97E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1C09009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20675C0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3841FF23"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C2BFAAC" w14:textId="77777777" w:rsidTr="00BF6CC0">
        <w:trPr>
          <w:trHeight w:val="318"/>
        </w:trPr>
        <w:tc>
          <w:tcPr>
            <w:tcW w:w="4399" w:type="dxa"/>
          </w:tcPr>
          <w:p w14:paraId="4642094B"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Grants</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other</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contributions</w:t>
            </w:r>
          </w:p>
        </w:tc>
        <w:tc>
          <w:tcPr>
            <w:tcW w:w="653" w:type="dxa"/>
          </w:tcPr>
          <w:p w14:paraId="6E6B563D" w14:textId="77777777" w:rsidR="00AB4CE9" w:rsidRPr="00392028" w:rsidRDefault="00AB4CE9" w:rsidP="00BF6CC0">
            <w:pPr>
              <w:widowControl w:val="0"/>
              <w:autoSpaceDE w:val="0"/>
              <w:autoSpaceDN w:val="0"/>
              <w:spacing w:before="17" w:after="0"/>
              <w:ind w:right="59"/>
              <w:jc w:val="center"/>
              <w:rPr>
                <w:rFonts w:ascii="Calibri" w:eastAsia="Calibri" w:hAnsi="Calibri" w:cs="Calibri"/>
                <w:lang w:val="en-US"/>
              </w:rPr>
            </w:pPr>
            <w:r w:rsidRPr="00392028">
              <w:rPr>
                <w:rFonts w:ascii="Calibri" w:eastAsia="Calibri" w:hAnsi="Calibri" w:cs="Calibri"/>
                <w:spacing w:val="-10"/>
                <w:lang w:val="en-US"/>
              </w:rPr>
              <w:t>2</w:t>
            </w:r>
          </w:p>
        </w:tc>
        <w:tc>
          <w:tcPr>
            <w:tcW w:w="1052" w:type="dxa"/>
            <w:shd w:val="clear" w:color="auto" w:fill="F1F1F2" w:themeFill="accent5" w:themeFillTint="33"/>
          </w:tcPr>
          <w:p w14:paraId="26D853C1" w14:textId="77777777" w:rsidR="00AB4CE9" w:rsidRPr="00392028" w:rsidRDefault="00AB4CE9" w:rsidP="00BF6CC0">
            <w:pPr>
              <w:widowControl w:val="0"/>
              <w:autoSpaceDE w:val="0"/>
              <w:autoSpaceDN w:val="0"/>
              <w:spacing w:before="17" w:after="0"/>
              <w:ind w:right="105"/>
              <w:jc w:val="right"/>
              <w:rPr>
                <w:rFonts w:ascii="Calibri" w:eastAsia="Calibri" w:hAnsi="Calibri" w:cs="Calibri"/>
                <w:lang w:val="en-US"/>
              </w:rPr>
            </w:pPr>
            <w:r w:rsidRPr="00392028">
              <w:rPr>
                <w:rFonts w:ascii="Calibri" w:eastAsia="Calibri" w:hAnsi="Calibri" w:cs="Calibri"/>
                <w:spacing w:val="-2"/>
                <w:lang w:val="en-US"/>
              </w:rPr>
              <w:t>72,180</w:t>
            </w:r>
          </w:p>
        </w:tc>
        <w:tc>
          <w:tcPr>
            <w:tcW w:w="1057" w:type="dxa"/>
          </w:tcPr>
          <w:p w14:paraId="5411D4AD"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76,204</w:t>
            </w:r>
          </w:p>
        </w:tc>
        <w:tc>
          <w:tcPr>
            <w:tcW w:w="1125" w:type="dxa"/>
          </w:tcPr>
          <w:p w14:paraId="4B18C837" w14:textId="77777777" w:rsidR="00AB4CE9" w:rsidRPr="00392028" w:rsidRDefault="00AB4CE9" w:rsidP="00BF6CC0">
            <w:pPr>
              <w:widowControl w:val="0"/>
              <w:autoSpaceDE w:val="0"/>
              <w:autoSpaceDN w:val="0"/>
              <w:spacing w:before="17" w:after="0"/>
              <w:ind w:right="185"/>
              <w:jc w:val="right"/>
              <w:rPr>
                <w:rFonts w:ascii="Calibri" w:eastAsia="Calibri" w:hAnsi="Calibri" w:cs="Calibri"/>
                <w:lang w:val="en-US"/>
              </w:rPr>
            </w:pPr>
            <w:r w:rsidRPr="00392028">
              <w:rPr>
                <w:rFonts w:ascii="Calibri" w:eastAsia="Calibri" w:hAnsi="Calibri" w:cs="Calibri"/>
                <w:spacing w:val="-2"/>
                <w:lang w:val="en-US"/>
              </w:rPr>
              <w:t>(4,024)</w:t>
            </w:r>
          </w:p>
        </w:tc>
        <w:tc>
          <w:tcPr>
            <w:tcW w:w="978" w:type="dxa"/>
          </w:tcPr>
          <w:p w14:paraId="10C5B7E1"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2"/>
                <w:lang w:val="en-US"/>
              </w:rPr>
              <w:t>69,050</w:t>
            </w:r>
          </w:p>
        </w:tc>
      </w:tr>
      <w:tr w:rsidR="00AB4CE9" w:rsidRPr="00392028" w14:paraId="5BCC70EC" w14:textId="77777777" w:rsidTr="00BF6CC0">
        <w:trPr>
          <w:trHeight w:val="317"/>
        </w:trPr>
        <w:tc>
          <w:tcPr>
            <w:tcW w:w="4399" w:type="dxa"/>
          </w:tcPr>
          <w:p w14:paraId="0E3C5A5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Interest</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receipts</w:t>
            </w:r>
          </w:p>
        </w:tc>
        <w:tc>
          <w:tcPr>
            <w:tcW w:w="653" w:type="dxa"/>
          </w:tcPr>
          <w:p w14:paraId="3C62D53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69A3A08"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1,788</w:t>
            </w:r>
          </w:p>
        </w:tc>
        <w:tc>
          <w:tcPr>
            <w:tcW w:w="1057" w:type="dxa"/>
          </w:tcPr>
          <w:p w14:paraId="55B10E56"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1,000</w:t>
            </w:r>
          </w:p>
        </w:tc>
        <w:tc>
          <w:tcPr>
            <w:tcW w:w="1125" w:type="dxa"/>
          </w:tcPr>
          <w:p w14:paraId="047FD363"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788</w:t>
            </w:r>
          </w:p>
        </w:tc>
        <w:tc>
          <w:tcPr>
            <w:tcW w:w="978" w:type="dxa"/>
          </w:tcPr>
          <w:p w14:paraId="36DD1DC9"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2"/>
                <w:lang w:val="en-US"/>
              </w:rPr>
              <w:t>1,632</w:t>
            </w:r>
          </w:p>
        </w:tc>
      </w:tr>
      <w:tr w:rsidR="00AB4CE9" w:rsidRPr="00392028" w14:paraId="63F30FD4" w14:textId="77777777" w:rsidTr="00BF6CC0">
        <w:trPr>
          <w:trHeight w:val="318"/>
        </w:trPr>
        <w:tc>
          <w:tcPr>
            <w:tcW w:w="4399" w:type="dxa"/>
          </w:tcPr>
          <w:p w14:paraId="4D1503D2"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7"/>
                <w:lang w:val="en-US"/>
              </w:rPr>
              <w:t xml:space="preserve"> </w:t>
            </w:r>
            <w:r w:rsidRPr="00392028">
              <w:rPr>
                <w:rFonts w:ascii="Calibri" w:eastAsia="Calibri" w:hAnsi="Calibri" w:cs="Calibri"/>
                <w:lang w:val="en-US"/>
              </w:rPr>
              <w:t>input</w:t>
            </w:r>
            <w:r w:rsidRPr="00392028">
              <w:rPr>
                <w:rFonts w:ascii="Calibri" w:eastAsia="Calibri" w:hAnsi="Calibri" w:cs="Calibri"/>
                <w:spacing w:val="-5"/>
                <w:lang w:val="en-US"/>
              </w:rPr>
              <w:t xml:space="preserve"> </w:t>
            </w:r>
            <w:r w:rsidRPr="00392028">
              <w:rPr>
                <w:rFonts w:ascii="Calibri" w:eastAsia="Calibri" w:hAnsi="Calibri" w:cs="Calibri"/>
                <w:lang w:val="en-US"/>
              </w:rPr>
              <w:t>tax</w:t>
            </w:r>
            <w:r w:rsidRPr="00392028">
              <w:rPr>
                <w:rFonts w:ascii="Calibri" w:eastAsia="Calibri" w:hAnsi="Calibri" w:cs="Calibri"/>
                <w:spacing w:val="-5"/>
                <w:lang w:val="en-US"/>
              </w:rPr>
              <w:t xml:space="preserve"> </w:t>
            </w:r>
            <w:r w:rsidRPr="00392028">
              <w:rPr>
                <w:rFonts w:ascii="Calibri" w:eastAsia="Calibri" w:hAnsi="Calibri" w:cs="Calibri"/>
                <w:lang w:val="en-US"/>
              </w:rPr>
              <w:t>credits</w:t>
            </w:r>
            <w:r w:rsidRPr="00392028">
              <w:rPr>
                <w:rFonts w:ascii="Calibri" w:eastAsia="Calibri" w:hAnsi="Calibri" w:cs="Calibri"/>
                <w:spacing w:val="-4"/>
                <w:lang w:val="en-US"/>
              </w:rPr>
              <w:t xml:space="preserve"> </w:t>
            </w:r>
            <w:r w:rsidRPr="00392028">
              <w:rPr>
                <w:rFonts w:ascii="Calibri" w:eastAsia="Calibri" w:hAnsi="Calibri" w:cs="Calibri"/>
                <w:lang w:val="en-US"/>
              </w:rPr>
              <w:t>from</w:t>
            </w:r>
            <w:r w:rsidRPr="00392028">
              <w:rPr>
                <w:rFonts w:ascii="Calibri" w:eastAsia="Calibri" w:hAnsi="Calibri" w:cs="Calibri"/>
                <w:spacing w:val="-6"/>
                <w:lang w:val="en-US"/>
              </w:rPr>
              <w:t xml:space="preserve"> </w:t>
            </w:r>
            <w:r w:rsidRPr="00392028">
              <w:rPr>
                <w:rFonts w:ascii="Calibri" w:eastAsia="Calibri" w:hAnsi="Calibri" w:cs="Calibri"/>
                <w:spacing w:val="-5"/>
                <w:lang w:val="en-US"/>
              </w:rPr>
              <w:t>ATO</w:t>
            </w:r>
          </w:p>
        </w:tc>
        <w:tc>
          <w:tcPr>
            <w:tcW w:w="653" w:type="dxa"/>
          </w:tcPr>
          <w:p w14:paraId="3A40735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5594D712"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1,707</w:t>
            </w:r>
          </w:p>
        </w:tc>
        <w:tc>
          <w:tcPr>
            <w:tcW w:w="1057" w:type="dxa"/>
          </w:tcPr>
          <w:p w14:paraId="4A0BB5EA"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1,166</w:t>
            </w:r>
          </w:p>
        </w:tc>
        <w:tc>
          <w:tcPr>
            <w:tcW w:w="1125" w:type="dxa"/>
          </w:tcPr>
          <w:p w14:paraId="3E4EACD2" w14:textId="77777777" w:rsidR="00AB4CE9" w:rsidRPr="00392028" w:rsidRDefault="00AB4CE9" w:rsidP="00BF6CC0">
            <w:pPr>
              <w:widowControl w:val="0"/>
              <w:autoSpaceDE w:val="0"/>
              <w:autoSpaceDN w:val="0"/>
              <w:spacing w:before="17" w:after="0"/>
              <w:ind w:right="183"/>
              <w:jc w:val="right"/>
              <w:rPr>
                <w:rFonts w:ascii="Calibri" w:eastAsia="Calibri" w:hAnsi="Calibri" w:cs="Calibri"/>
                <w:lang w:val="en-US"/>
              </w:rPr>
            </w:pPr>
            <w:r w:rsidRPr="00392028">
              <w:rPr>
                <w:rFonts w:ascii="Calibri" w:eastAsia="Calibri" w:hAnsi="Calibri" w:cs="Calibri"/>
                <w:spacing w:val="-5"/>
                <w:lang w:val="en-US"/>
              </w:rPr>
              <w:t>541</w:t>
            </w:r>
          </w:p>
        </w:tc>
        <w:tc>
          <w:tcPr>
            <w:tcW w:w="978" w:type="dxa"/>
          </w:tcPr>
          <w:p w14:paraId="6B48D3D2"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2"/>
                <w:lang w:val="en-US"/>
              </w:rPr>
              <w:t>1,679</w:t>
            </w:r>
          </w:p>
        </w:tc>
      </w:tr>
      <w:tr w:rsidR="00AB4CE9" w:rsidRPr="00392028" w14:paraId="3C38A6DC" w14:textId="77777777" w:rsidTr="00BF6CC0">
        <w:trPr>
          <w:trHeight w:val="317"/>
        </w:trPr>
        <w:tc>
          <w:tcPr>
            <w:tcW w:w="4399" w:type="dxa"/>
          </w:tcPr>
          <w:p w14:paraId="7EB3319F"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5"/>
                <w:lang w:val="en-US"/>
              </w:rPr>
              <w:t xml:space="preserve"> </w:t>
            </w:r>
            <w:r w:rsidRPr="00392028">
              <w:rPr>
                <w:rFonts w:ascii="Calibri" w:eastAsia="Calibri" w:hAnsi="Calibri" w:cs="Calibri"/>
                <w:lang w:val="en-US"/>
              </w:rPr>
              <w:t>collected</w:t>
            </w:r>
            <w:r w:rsidRPr="00392028">
              <w:rPr>
                <w:rFonts w:ascii="Calibri" w:eastAsia="Calibri" w:hAnsi="Calibri" w:cs="Calibri"/>
                <w:spacing w:val="-5"/>
                <w:lang w:val="en-US"/>
              </w:rPr>
              <w:t xml:space="preserve"> </w:t>
            </w:r>
            <w:r w:rsidRPr="00392028">
              <w:rPr>
                <w:rFonts w:ascii="Calibri" w:eastAsia="Calibri" w:hAnsi="Calibri" w:cs="Calibri"/>
                <w:lang w:val="en-US"/>
              </w:rPr>
              <w:t>from</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customers</w:t>
            </w:r>
          </w:p>
        </w:tc>
        <w:tc>
          <w:tcPr>
            <w:tcW w:w="653" w:type="dxa"/>
          </w:tcPr>
          <w:p w14:paraId="3B83996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2A0A29D"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29</w:t>
            </w:r>
          </w:p>
        </w:tc>
        <w:tc>
          <w:tcPr>
            <w:tcW w:w="1057" w:type="dxa"/>
          </w:tcPr>
          <w:p w14:paraId="278B4298"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10"/>
                <w:lang w:val="en-US"/>
              </w:rPr>
              <w:t>-</w:t>
            </w:r>
          </w:p>
        </w:tc>
        <w:tc>
          <w:tcPr>
            <w:tcW w:w="1125" w:type="dxa"/>
          </w:tcPr>
          <w:p w14:paraId="248687BA" w14:textId="77777777" w:rsidR="00AB4CE9" w:rsidRPr="00392028" w:rsidRDefault="00AB4CE9" w:rsidP="00BF6CC0">
            <w:pPr>
              <w:widowControl w:val="0"/>
              <w:autoSpaceDE w:val="0"/>
              <w:autoSpaceDN w:val="0"/>
              <w:spacing w:before="19" w:after="0"/>
              <w:ind w:right="182"/>
              <w:jc w:val="right"/>
              <w:rPr>
                <w:rFonts w:ascii="Calibri" w:eastAsia="Calibri" w:hAnsi="Calibri" w:cs="Calibri"/>
                <w:lang w:val="en-US"/>
              </w:rPr>
            </w:pPr>
            <w:r w:rsidRPr="00392028">
              <w:rPr>
                <w:rFonts w:ascii="Calibri" w:eastAsia="Calibri" w:hAnsi="Calibri" w:cs="Calibri"/>
                <w:spacing w:val="-5"/>
                <w:lang w:val="en-US"/>
              </w:rPr>
              <w:t>29</w:t>
            </w:r>
          </w:p>
        </w:tc>
        <w:tc>
          <w:tcPr>
            <w:tcW w:w="978" w:type="dxa"/>
          </w:tcPr>
          <w:p w14:paraId="5811C17C"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5"/>
                <w:lang w:val="en-US"/>
              </w:rPr>
              <w:t>27</w:t>
            </w:r>
          </w:p>
        </w:tc>
      </w:tr>
      <w:tr w:rsidR="00AB4CE9" w:rsidRPr="00392028" w14:paraId="1849E059" w14:textId="77777777" w:rsidTr="00BF6CC0">
        <w:trPr>
          <w:trHeight w:val="476"/>
        </w:trPr>
        <w:tc>
          <w:tcPr>
            <w:tcW w:w="4399" w:type="dxa"/>
          </w:tcPr>
          <w:p w14:paraId="64662694"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Other</w:t>
            </w:r>
          </w:p>
        </w:tc>
        <w:tc>
          <w:tcPr>
            <w:tcW w:w="653" w:type="dxa"/>
          </w:tcPr>
          <w:p w14:paraId="3DE2E1B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3FB1808"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91</w:t>
            </w:r>
          </w:p>
        </w:tc>
        <w:tc>
          <w:tcPr>
            <w:tcW w:w="1057" w:type="dxa"/>
          </w:tcPr>
          <w:p w14:paraId="12D5B4DD" w14:textId="77777777" w:rsidR="00AB4CE9" w:rsidRPr="00392028" w:rsidRDefault="00AB4CE9" w:rsidP="00BF6CC0">
            <w:pPr>
              <w:widowControl w:val="0"/>
              <w:autoSpaceDE w:val="0"/>
              <w:autoSpaceDN w:val="0"/>
              <w:spacing w:before="17" w:after="0"/>
              <w:ind w:right="112"/>
              <w:jc w:val="right"/>
              <w:rPr>
                <w:rFonts w:ascii="Calibri" w:eastAsia="Calibri" w:hAnsi="Calibri" w:cs="Calibri"/>
                <w:lang w:val="en-US"/>
              </w:rPr>
            </w:pPr>
            <w:r w:rsidRPr="00392028">
              <w:rPr>
                <w:rFonts w:ascii="Calibri" w:eastAsia="Calibri" w:hAnsi="Calibri" w:cs="Calibri"/>
                <w:spacing w:val="-5"/>
                <w:lang w:val="en-US"/>
              </w:rPr>
              <w:t>102</w:t>
            </w:r>
          </w:p>
        </w:tc>
        <w:tc>
          <w:tcPr>
            <w:tcW w:w="1125" w:type="dxa"/>
          </w:tcPr>
          <w:p w14:paraId="2B88407A" w14:textId="77777777" w:rsidR="00AB4CE9" w:rsidRPr="00392028" w:rsidRDefault="00AB4CE9" w:rsidP="00BF6CC0">
            <w:pPr>
              <w:widowControl w:val="0"/>
              <w:autoSpaceDE w:val="0"/>
              <w:autoSpaceDN w:val="0"/>
              <w:spacing w:before="17" w:after="0"/>
              <w:ind w:right="186"/>
              <w:jc w:val="right"/>
              <w:rPr>
                <w:rFonts w:ascii="Calibri" w:eastAsia="Calibri" w:hAnsi="Calibri" w:cs="Calibri"/>
                <w:lang w:val="en-US"/>
              </w:rPr>
            </w:pPr>
            <w:r w:rsidRPr="00392028">
              <w:rPr>
                <w:rFonts w:ascii="Calibri" w:eastAsia="Calibri" w:hAnsi="Calibri" w:cs="Calibri"/>
                <w:spacing w:val="-4"/>
                <w:lang w:val="en-US"/>
              </w:rPr>
              <w:t>(11)</w:t>
            </w:r>
          </w:p>
        </w:tc>
        <w:tc>
          <w:tcPr>
            <w:tcW w:w="978" w:type="dxa"/>
          </w:tcPr>
          <w:p w14:paraId="251E5905"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5"/>
                <w:lang w:val="en-US"/>
              </w:rPr>
              <w:t>99</w:t>
            </w:r>
          </w:p>
        </w:tc>
      </w:tr>
      <w:tr w:rsidR="00AB4CE9" w:rsidRPr="00392028" w14:paraId="63F49506" w14:textId="77777777" w:rsidTr="00BF6CC0">
        <w:trPr>
          <w:trHeight w:val="477"/>
        </w:trPr>
        <w:tc>
          <w:tcPr>
            <w:tcW w:w="4399" w:type="dxa"/>
          </w:tcPr>
          <w:p w14:paraId="65306D67" w14:textId="77777777" w:rsidR="00AB4CE9" w:rsidRPr="00392028" w:rsidRDefault="00AB4CE9" w:rsidP="00BF6CC0">
            <w:pPr>
              <w:widowControl w:val="0"/>
              <w:autoSpaceDE w:val="0"/>
              <w:autoSpaceDN w:val="0"/>
              <w:spacing w:before="177" w:after="0"/>
              <w:ind w:left="50"/>
              <w:rPr>
                <w:rFonts w:ascii="Calibri" w:eastAsia="Calibri" w:hAnsi="Calibri" w:cs="Calibri"/>
                <w:b/>
                <w:i/>
                <w:lang w:val="en-US"/>
              </w:rPr>
            </w:pPr>
            <w:r w:rsidRPr="00392028">
              <w:rPr>
                <w:rFonts w:ascii="Calibri" w:eastAsia="Calibri" w:hAnsi="Calibri" w:cs="Calibri"/>
                <w:b/>
                <w:i/>
                <w:spacing w:val="-2"/>
                <w:lang w:val="en-US"/>
              </w:rPr>
              <w:t>Outflows:</w:t>
            </w:r>
          </w:p>
        </w:tc>
        <w:tc>
          <w:tcPr>
            <w:tcW w:w="653" w:type="dxa"/>
          </w:tcPr>
          <w:p w14:paraId="0DE1F5A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09A4E2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2AB50E6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7EF55B6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25C0792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0D96107" w14:textId="77777777" w:rsidTr="00BF6CC0">
        <w:trPr>
          <w:trHeight w:val="317"/>
        </w:trPr>
        <w:tc>
          <w:tcPr>
            <w:tcW w:w="4399" w:type="dxa"/>
          </w:tcPr>
          <w:p w14:paraId="3905E870"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Employee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expenses</w:t>
            </w:r>
          </w:p>
        </w:tc>
        <w:tc>
          <w:tcPr>
            <w:tcW w:w="653" w:type="dxa"/>
          </w:tcPr>
          <w:p w14:paraId="32B2E1B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1388DDFA" w14:textId="77777777" w:rsidR="00AB4CE9" w:rsidRPr="00392028" w:rsidRDefault="00AB4CE9" w:rsidP="00BF6CC0">
            <w:pPr>
              <w:widowControl w:val="0"/>
              <w:autoSpaceDE w:val="0"/>
              <w:autoSpaceDN w:val="0"/>
              <w:spacing w:before="19" w:after="0"/>
              <w:ind w:right="108"/>
              <w:jc w:val="right"/>
              <w:rPr>
                <w:rFonts w:ascii="Calibri" w:eastAsia="Calibri" w:hAnsi="Calibri" w:cs="Calibri"/>
                <w:lang w:val="en-US"/>
              </w:rPr>
            </w:pPr>
            <w:r w:rsidRPr="00392028">
              <w:rPr>
                <w:rFonts w:ascii="Calibri" w:eastAsia="Calibri" w:hAnsi="Calibri" w:cs="Calibri"/>
                <w:spacing w:val="-2"/>
                <w:lang w:val="en-US"/>
              </w:rPr>
              <w:t>(55,709)</w:t>
            </w:r>
          </w:p>
        </w:tc>
        <w:tc>
          <w:tcPr>
            <w:tcW w:w="1057" w:type="dxa"/>
          </w:tcPr>
          <w:p w14:paraId="04B88CC7" w14:textId="77777777" w:rsidR="00AB4CE9" w:rsidRPr="00392028" w:rsidRDefault="00AB4CE9" w:rsidP="00BF6CC0">
            <w:pPr>
              <w:widowControl w:val="0"/>
              <w:autoSpaceDE w:val="0"/>
              <w:autoSpaceDN w:val="0"/>
              <w:spacing w:before="19" w:after="0"/>
              <w:ind w:right="114"/>
              <w:jc w:val="right"/>
              <w:rPr>
                <w:rFonts w:ascii="Calibri" w:eastAsia="Calibri" w:hAnsi="Calibri" w:cs="Calibri"/>
                <w:lang w:val="en-US"/>
              </w:rPr>
            </w:pPr>
            <w:r w:rsidRPr="00392028">
              <w:rPr>
                <w:rFonts w:ascii="Calibri" w:eastAsia="Calibri" w:hAnsi="Calibri" w:cs="Calibri"/>
                <w:spacing w:val="-2"/>
                <w:lang w:val="en-US"/>
              </w:rPr>
              <w:t>(56,671)</w:t>
            </w:r>
          </w:p>
        </w:tc>
        <w:tc>
          <w:tcPr>
            <w:tcW w:w="1125" w:type="dxa"/>
          </w:tcPr>
          <w:p w14:paraId="36FD5050"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962</w:t>
            </w:r>
          </w:p>
        </w:tc>
        <w:tc>
          <w:tcPr>
            <w:tcW w:w="978" w:type="dxa"/>
          </w:tcPr>
          <w:p w14:paraId="2EFED25F" w14:textId="77777777" w:rsidR="00AB4CE9" w:rsidRPr="00392028" w:rsidRDefault="00AB4CE9" w:rsidP="00BF6CC0">
            <w:pPr>
              <w:widowControl w:val="0"/>
              <w:autoSpaceDE w:val="0"/>
              <w:autoSpaceDN w:val="0"/>
              <w:spacing w:before="19" w:after="0"/>
              <w:ind w:right="112"/>
              <w:jc w:val="right"/>
              <w:rPr>
                <w:rFonts w:ascii="Calibri" w:eastAsia="Calibri" w:hAnsi="Calibri" w:cs="Calibri"/>
                <w:lang w:val="en-US"/>
              </w:rPr>
            </w:pPr>
            <w:r w:rsidRPr="00392028">
              <w:rPr>
                <w:rFonts w:ascii="Calibri" w:eastAsia="Calibri" w:hAnsi="Calibri" w:cs="Calibri"/>
                <w:spacing w:val="-2"/>
                <w:lang w:val="en-US"/>
              </w:rPr>
              <w:t>(54,308)</w:t>
            </w:r>
          </w:p>
        </w:tc>
      </w:tr>
      <w:tr w:rsidR="00AB4CE9" w:rsidRPr="00392028" w14:paraId="1859AD82" w14:textId="77777777" w:rsidTr="00BF6CC0">
        <w:trPr>
          <w:trHeight w:val="317"/>
        </w:trPr>
        <w:tc>
          <w:tcPr>
            <w:tcW w:w="4399" w:type="dxa"/>
          </w:tcPr>
          <w:p w14:paraId="2E6C0D34"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Supplies</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services</w:t>
            </w:r>
          </w:p>
        </w:tc>
        <w:tc>
          <w:tcPr>
            <w:tcW w:w="653" w:type="dxa"/>
          </w:tcPr>
          <w:p w14:paraId="02435E8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6D8F4AAF" w14:textId="77777777" w:rsidR="00AB4CE9" w:rsidRPr="00392028" w:rsidRDefault="00AB4CE9" w:rsidP="00BF6CC0">
            <w:pPr>
              <w:widowControl w:val="0"/>
              <w:autoSpaceDE w:val="0"/>
              <w:autoSpaceDN w:val="0"/>
              <w:spacing w:before="17" w:after="0"/>
              <w:ind w:right="108"/>
              <w:jc w:val="right"/>
              <w:rPr>
                <w:rFonts w:ascii="Calibri" w:eastAsia="Calibri" w:hAnsi="Calibri" w:cs="Calibri"/>
                <w:lang w:val="en-US"/>
              </w:rPr>
            </w:pPr>
            <w:r w:rsidRPr="00392028">
              <w:rPr>
                <w:rFonts w:ascii="Calibri" w:eastAsia="Calibri" w:hAnsi="Calibri" w:cs="Calibri"/>
                <w:spacing w:val="-2"/>
                <w:lang w:val="en-US"/>
              </w:rPr>
              <w:t>(11,486)</w:t>
            </w:r>
          </w:p>
        </w:tc>
        <w:tc>
          <w:tcPr>
            <w:tcW w:w="1057" w:type="dxa"/>
          </w:tcPr>
          <w:p w14:paraId="2D30FCA6" w14:textId="77777777" w:rsidR="00AB4CE9" w:rsidRPr="00392028" w:rsidRDefault="00AB4CE9" w:rsidP="00BF6CC0">
            <w:pPr>
              <w:widowControl w:val="0"/>
              <w:autoSpaceDE w:val="0"/>
              <w:autoSpaceDN w:val="0"/>
              <w:spacing w:before="17" w:after="0"/>
              <w:ind w:right="114"/>
              <w:jc w:val="right"/>
              <w:rPr>
                <w:rFonts w:ascii="Calibri" w:eastAsia="Calibri" w:hAnsi="Calibri" w:cs="Calibri"/>
                <w:lang w:val="en-US"/>
              </w:rPr>
            </w:pPr>
            <w:r w:rsidRPr="00392028">
              <w:rPr>
                <w:rFonts w:ascii="Calibri" w:eastAsia="Calibri" w:hAnsi="Calibri" w:cs="Calibri"/>
                <w:spacing w:val="-2"/>
                <w:lang w:val="en-US"/>
              </w:rPr>
              <w:t>(13,802)</w:t>
            </w:r>
          </w:p>
        </w:tc>
        <w:tc>
          <w:tcPr>
            <w:tcW w:w="1125" w:type="dxa"/>
          </w:tcPr>
          <w:p w14:paraId="4B592FD1" w14:textId="77777777" w:rsidR="00AB4CE9" w:rsidRPr="00392028" w:rsidRDefault="00AB4CE9" w:rsidP="00BF6CC0">
            <w:pPr>
              <w:widowControl w:val="0"/>
              <w:autoSpaceDE w:val="0"/>
              <w:autoSpaceDN w:val="0"/>
              <w:spacing w:before="17" w:after="0"/>
              <w:ind w:right="183"/>
              <w:jc w:val="right"/>
              <w:rPr>
                <w:rFonts w:ascii="Calibri" w:eastAsia="Calibri" w:hAnsi="Calibri" w:cs="Calibri"/>
                <w:lang w:val="en-US"/>
              </w:rPr>
            </w:pPr>
            <w:r w:rsidRPr="00392028">
              <w:rPr>
                <w:rFonts w:ascii="Calibri" w:eastAsia="Calibri" w:hAnsi="Calibri" w:cs="Calibri"/>
                <w:spacing w:val="-2"/>
                <w:lang w:val="en-US"/>
              </w:rPr>
              <w:t>2,316</w:t>
            </w:r>
          </w:p>
        </w:tc>
        <w:tc>
          <w:tcPr>
            <w:tcW w:w="978" w:type="dxa"/>
          </w:tcPr>
          <w:p w14:paraId="378C31A7" w14:textId="77777777" w:rsidR="00AB4CE9" w:rsidRPr="00392028" w:rsidRDefault="00AB4CE9" w:rsidP="00BF6CC0">
            <w:pPr>
              <w:widowControl w:val="0"/>
              <w:autoSpaceDE w:val="0"/>
              <w:autoSpaceDN w:val="0"/>
              <w:spacing w:before="17" w:after="0"/>
              <w:ind w:right="112"/>
              <w:jc w:val="right"/>
              <w:rPr>
                <w:rFonts w:ascii="Calibri" w:eastAsia="Calibri" w:hAnsi="Calibri" w:cs="Calibri"/>
                <w:lang w:val="en-US"/>
              </w:rPr>
            </w:pPr>
            <w:r w:rsidRPr="00392028">
              <w:rPr>
                <w:rFonts w:ascii="Calibri" w:eastAsia="Calibri" w:hAnsi="Calibri" w:cs="Calibri"/>
                <w:spacing w:val="-2"/>
                <w:lang w:val="en-US"/>
              </w:rPr>
              <w:t>(10,552)</w:t>
            </w:r>
          </w:p>
        </w:tc>
      </w:tr>
      <w:tr w:rsidR="00AB4CE9" w:rsidRPr="00392028" w14:paraId="071CF0F7" w14:textId="77777777" w:rsidTr="00BF6CC0">
        <w:trPr>
          <w:trHeight w:val="318"/>
        </w:trPr>
        <w:tc>
          <w:tcPr>
            <w:tcW w:w="4399" w:type="dxa"/>
          </w:tcPr>
          <w:p w14:paraId="436225E6"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Supplies</w:t>
            </w:r>
            <w:r w:rsidRPr="00392028">
              <w:rPr>
                <w:rFonts w:ascii="Calibri" w:eastAsia="Calibri" w:hAnsi="Calibri" w:cs="Calibri"/>
                <w:spacing w:val="-8"/>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lang w:val="en-US"/>
              </w:rPr>
              <w:t>services</w:t>
            </w:r>
            <w:r w:rsidRPr="00392028">
              <w:rPr>
                <w:rFonts w:ascii="Calibri" w:eastAsia="Calibri" w:hAnsi="Calibri" w:cs="Calibri"/>
                <w:spacing w:val="-4"/>
                <w:lang w:val="en-US"/>
              </w:rPr>
              <w:t xml:space="preserve"> </w:t>
            </w:r>
            <w:r w:rsidRPr="00392028">
              <w:rPr>
                <w:rFonts w:ascii="Calibri" w:eastAsia="Calibri" w:hAnsi="Calibri" w:cs="Calibri"/>
                <w:lang w:val="en-US"/>
              </w:rPr>
              <w:t>-</w:t>
            </w:r>
            <w:r w:rsidRPr="00392028">
              <w:rPr>
                <w:rFonts w:ascii="Calibri" w:eastAsia="Calibri" w:hAnsi="Calibri" w:cs="Calibri"/>
                <w:spacing w:val="-6"/>
                <w:lang w:val="en-US"/>
              </w:rPr>
              <w:t xml:space="preserve"> </w:t>
            </w:r>
            <w:r w:rsidRPr="00392028">
              <w:rPr>
                <w:rFonts w:ascii="Calibri" w:eastAsia="Calibri" w:hAnsi="Calibri" w:cs="Calibri"/>
                <w:lang w:val="en-US"/>
              </w:rPr>
              <w:t>Property</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rental</w:t>
            </w:r>
          </w:p>
        </w:tc>
        <w:tc>
          <w:tcPr>
            <w:tcW w:w="653" w:type="dxa"/>
          </w:tcPr>
          <w:p w14:paraId="2754C1F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79A12F23" w14:textId="77777777" w:rsidR="00AB4CE9" w:rsidRPr="00392028" w:rsidRDefault="00AB4CE9" w:rsidP="00BF6CC0">
            <w:pPr>
              <w:widowControl w:val="0"/>
              <w:autoSpaceDE w:val="0"/>
              <w:autoSpaceDN w:val="0"/>
              <w:spacing w:before="19" w:after="0"/>
              <w:ind w:right="108"/>
              <w:jc w:val="right"/>
              <w:rPr>
                <w:rFonts w:ascii="Calibri" w:eastAsia="Calibri" w:hAnsi="Calibri" w:cs="Calibri"/>
                <w:lang w:val="en-US"/>
              </w:rPr>
            </w:pPr>
            <w:r w:rsidRPr="00392028">
              <w:rPr>
                <w:rFonts w:ascii="Calibri" w:eastAsia="Calibri" w:hAnsi="Calibri" w:cs="Calibri"/>
                <w:spacing w:val="-2"/>
                <w:lang w:val="en-US"/>
              </w:rPr>
              <w:t>(4,065)</w:t>
            </w:r>
          </w:p>
        </w:tc>
        <w:tc>
          <w:tcPr>
            <w:tcW w:w="1057" w:type="dxa"/>
          </w:tcPr>
          <w:p w14:paraId="379A43D5" w14:textId="77777777" w:rsidR="00AB4CE9" w:rsidRPr="00392028" w:rsidRDefault="00AB4CE9" w:rsidP="00BF6CC0">
            <w:pPr>
              <w:widowControl w:val="0"/>
              <w:autoSpaceDE w:val="0"/>
              <w:autoSpaceDN w:val="0"/>
              <w:spacing w:before="19" w:after="0"/>
              <w:ind w:right="114"/>
              <w:jc w:val="right"/>
              <w:rPr>
                <w:rFonts w:ascii="Calibri" w:eastAsia="Calibri" w:hAnsi="Calibri" w:cs="Calibri"/>
                <w:lang w:val="en-US"/>
              </w:rPr>
            </w:pPr>
            <w:r w:rsidRPr="00392028">
              <w:rPr>
                <w:rFonts w:ascii="Calibri" w:eastAsia="Calibri" w:hAnsi="Calibri" w:cs="Calibri"/>
                <w:spacing w:val="-2"/>
                <w:lang w:val="en-US"/>
              </w:rPr>
              <w:t>(4,000)</w:t>
            </w:r>
          </w:p>
        </w:tc>
        <w:tc>
          <w:tcPr>
            <w:tcW w:w="1125" w:type="dxa"/>
          </w:tcPr>
          <w:p w14:paraId="34290E6F" w14:textId="77777777" w:rsidR="00AB4CE9" w:rsidRPr="00392028" w:rsidRDefault="00AB4CE9" w:rsidP="00BF6CC0">
            <w:pPr>
              <w:widowControl w:val="0"/>
              <w:autoSpaceDE w:val="0"/>
              <w:autoSpaceDN w:val="0"/>
              <w:spacing w:before="19" w:after="0"/>
              <w:ind w:right="186"/>
              <w:jc w:val="right"/>
              <w:rPr>
                <w:rFonts w:ascii="Calibri" w:eastAsia="Calibri" w:hAnsi="Calibri" w:cs="Calibri"/>
                <w:lang w:val="en-US"/>
              </w:rPr>
            </w:pPr>
            <w:r w:rsidRPr="00392028">
              <w:rPr>
                <w:rFonts w:ascii="Calibri" w:eastAsia="Calibri" w:hAnsi="Calibri" w:cs="Calibri"/>
                <w:spacing w:val="-4"/>
                <w:lang w:val="en-US"/>
              </w:rPr>
              <w:t>(65)</w:t>
            </w:r>
          </w:p>
        </w:tc>
        <w:tc>
          <w:tcPr>
            <w:tcW w:w="978" w:type="dxa"/>
          </w:tcPr>
          <w:p w14:paraId="261B79D0"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(3,850)</w:t>
            </w:r>
          </w:p>
        </w:tc>
      </w:tr>
      <w:tr w:rsidR="00AB4CE9" w:rsidRPr="00392028" w14:paraId="28031BC9" w14:textId="77777777" w:rsidTr="00BF6CC0">
        <w:trPr>
          <w:trHeight w:val="318"/>
        </w:trPr>
        <w:tc>
          <w:tcPr>
            <w:tcW w:w="4399" w:type="dxa"/>
          </w:tcPr>
          <w:p w14:paraId="7C54E362"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6"/>
                <w:lang w:val="en-US"/>
              </w:rPr>
              <w:t xml:space="preserve"> </w:t>
            </w:r>
            <w:r w:rsidRPr="00392028">
              <w:rPr>
                <w:rFonts w:ascii="Calibri" w:eastAsia="Calibri" w:hAnsi="Calibri" w:cs="Calibri"/>
                <w:lang w:val="en-US"/>
              </w:rPr>
              <w:t>paid</w:t>
            </w:r>
            <w:r w:rsidRPr="00392028">
              <w:rPr>
                <w:rFonts w:ascii="Calibri" w:eastAsia="Calibri" w:hAnsi="Calibri" w:cs="Calibri"/>
                <w:spacing w:val="-4"/>
                <w:lang w:val="en-US"/>
              </w:rPr>
              <w:t xml:space="preserve"> </w:t>
            </w:r>
            <w:r w:rsidRPr="00392028">
              <w:rPr>
                <w:rFonts w:ascii="Calibri" w:eastAsia="Calibri" w:hAnsi="Calibri" w:cs="Calibri"/>
                <w:lang w:val="en-US"/>
              </w:rPr>
              <w:t>to</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suppliers</w:t>
            </w:r>
          </w:p>
        </w:tc>
        <w:tc>
          <w:tcPr>
            <w:tcW w:w="653" w:type="dxa"/>
          </w:tcPr>
          <w:p w14:paraId="5FA4148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4B41E24" w14:textId="77777777" w:rsidR="00AB4CE9" w:rsidRPr="00392028" w:rsidRDefault="00AB4CE9" w:rsidP="00BF6CC0">
            <w:pPr>
              <w:widowControl w:val="0"/>
              <w:autoSpaceDE w:val="0"/>
              <w:autoSpaceDN w:val="0"/>
              <w:spacing w:before="17" w:after="0"/>
              <w:ind w:right="108"/>
              <w:jc w:val="right"/>
              <w:rPr>
                <w:rFonts w:ascii="Calibri" w:eastAsia="Calibri" w:hAnsi="Calibri" w:cs="Calibri"/>
                <w:lang w:val="en-US"/>
              </w:rPr>
            </w:pPr>
            <w:r w:rsidRPr="00392028">
              <w:rPr>
                <w:rFonts w:ascii="Calibri" w:eastAsia="Calibri" w:hAnsi="Calibri" w:cs="Calibri"/>
                <w:spacing w:val="-2"/>
                <w:lang w:val="en-US"/>
              </w:rPr>
              <w:t>(1,684)</w:t>
            </w:r>
          </w:p>
        </w:tc>
        <w:tc>
          <w:tcPr>
            <w:tcW w:w="1057" w:type="dxa"/>
          </w:tcPr>
          <w:p w14:paraId="7CF50D29" w14:textId="77777777" w:rsidR="00AB4CE9" w:rsidRPr="00392028" w:rsidRDefault="00AB4CE9" w:rsidP="00BF6CC0">
            <w:pPr>
              <w:widowControl w:val="0"/>
              <w:autoSpaceDE w:val="0"/>
              <w:autoSpaceDN w:val="0"/>
              <w:spacing w:before="17" w:after="0"/>
              <w:ind w:right="114"/>
              <w:jc w:val="right"/>
              <w:rPr>
                <w:rFonts w:ascii="Calibri" w:eastAsia="Calibri" w:hAnsi="Calibri" w:cs="Calibri"/>
                <w:lang w:val="en-US"/>
              </w:rPr>
            </w:pPr>
            <w:r w:rsidRPr="00392028">
              <w:rPr>
                <w:rFonts w:ascii="Calibri" w:eastAsia="Calibri" w:hAnsi="Calibri" w:cs="Calibri"/>
                <w:spacing w:val="-2"/>
                <w:lang w:val="en-US"/>
              </w:rPr>
              <w:t>(1,143)</w:t>
            </w:r>
          </w:p>
        </w:tc>
        <w:tc>
          <w:tcPr>
            <w:tcW w:w="1125" w:type="dxa"/>
          </w:tcPr>
          <w:p w14:paraId="6006E60A" w14:textId="77777777" w:rsidR="00AB4CE9" w:rsidRPr="00392028" w:rsidRDefault="00AB4CE9" w:rsidP="00BF6CC0">
            <w:pPr>
              <w:widowControl w:val="0"/>
              <w:autoSpaceDE w:val="0"/>
              <w:autoSpaceDN w:val="0"/>
              <w:spacing w:before="17" w:after="0"/>
              <w:ind w:right="186"/>
              <w:jc w:val="right"/>
              <w:rPr>
                <w:rFonts w:ascii="Calibri" w:eastAsia="Calibri" w:hAnsi="Calibri" w:cs="Calibri"/>
                <w:lang w:val="en-US"/>
              </w:rPr>
            </w:pPr>
            <w:r w:rsidRPr="00392028">
              <w:rPr>
                <w:rFonts w:ascii="Calibri" w:eastAsia="Calibri" w:hAnsi="Calibri" w:cs="Calibri"/>
                <w:spacing w:val="-2"/>
                <w:lang w:val="en-US"/>
              </w:rPr>
              <w:t>(541)</w:t>
            </w:r>
          </w:p>
        </w:tc>
        <w:tc>
          <w:tcPr>
            <w:tcW w:w="978" w:type="dxa"/>
          </w:tcPr>
          <w:p w14:paraId="03B3E920"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(1,666)</w:t>
            </w:r>
          </w:p>
        </w:tc>
      </w:tr>
      <w:tr w:rsidR="00AB4CE9" w:rsidRPr="00392028" w14:paraId="458A2F39" w14:textId="77777777" w:rsidTr="00BF6CC0">
        <w:trPr>
          <w:trHeight w:val="317"/>
        </w:trPr>
        <w:tc>
          <w:tcPr>
            <w:tcW w:w="4399" w:type="dxa"/>
          </w:tcPr>
          <w:p w14:paraId="1A4DB97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7"/>
                <w:lang w:val="en-US"/>
              </w:rPr>
              <w:t xml:space="preserve"> </w:t>
            </w:r>
            <w:r w:rsidRPr="00392028">
              <w:rPr>
                <w:rFonts w:ascii="Calibri" w:eastAsia="Calibri" w:hAnsi="Calibri" w:cs="Calibri"/>
                <w:lang w:val="en-US"/>
              </w:rPr>
              <w:t>remitted</w:t>
            </w:r>
            <w:r w:rsidRPr="00392028">
              <w:rPr>
                <w:rFonts w:ascii="Calibri" w:eastAsia="Calibri" w:hAnsi="Calibri" w:cs="Calibri"/>
                <w:spacing w:val="-4"/>
                <w:lang w:val="en-US"/>
              </w:rPr>
              <w:t xml:space="preserve"> </w:t>
            </w:r>
            <w:r w:rsidRPr="00392028">
              <w:rPr>
                <w:rFonts w:ascii="Calibri" w:eastAsia="Calibri" w:hAnsi="Calibri" w:cs="Calibri"/>
                <w:lang w:val="en-US"/>
              </w:rPr>
              <w:t>to</w:t>
            </w:r>
            <w:r w:rsidRPr="00392028">
              <w:rPr>
                <w:rFonts w:ascii="Calibri" w:eastAsia="Calibri" w:hAnsi="Calibri" w:cs="Calibri"/>
                <w:spacing w:val="-5"/>
                <w:lang w:val="en-US"/>
              </w:rPr>
              <w:t xml:space="preserve"> ATO</w:t>
            </w:r>
          </w:p>
        </w:tc>
        <w:tc>
          <w:tcPr>
            <w:tcW w:w="653" w:type="dxa"/>
          </w:tcPr>
          <w:p w14:paraId="32D12D6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1DC8799A"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4"/>
                <w:lang w:val="en-US"/>
              </w:rPr>
              <w:t>(29)</w:t>
            </w:r>
          </w:p>
        </w:tc>
        <w:tc>
          <w:tcPr>
            <w:tcW w:w="1057" w:type="dxa"/>
          </w:tcPr>
          <w:p w14:paraId="2EEDDBF8" w14:textId="77777777" w:rsidR="00AB4CE9" w:rsidRPr="00392028" w:rsidRDefault="00AB4CE9" w:rsidP="00BF6CC0">
            <w:pPr>
              <w:widowControl w:val="0"/>
              <w:autoSpaceDE w:val="0"/>
              <w:autoSpaceDN w:val="0"/>
              <w:spacing w:before="19" w:after="0"/>
              <w:ind w:right="114"/>
              <w:jc w:val="right"/>
              <w:rPr>
                <w:rFonts w:ascii="Calibri" w:eastAsia="Calibri" w:hAnsi="Calibri" w:cs="Calibri"/>
                <w:lang w:val="en-US"/>
              </w:rPr>
            </w:pPr>
            <w:r w:rsidRPr="00392028">
              <w:rPr>
                <w:rFonts w:ascii="Calibri" w:eastAsia="Calibri" w:hAnsi="Calibri" w:cs="Calibri"/>
                <w:spacing w:val="-4"/>
                <w:lang w:val="en-US"/>
              </w:rPr>
              <w:t>(12)</w:t>
            </w:r>
          </w:p>
        </w:tc>
        <w:tc>
          <w:tcPr>
            <w:tcW w:w="1125" w:type="dxa"/>
          </w:tcPr>
          <w:p w14:paraId="761C7675" w14:textId="77777777" w:rsidR="00AB4CE9" w:rsidRPr="00392028" w:rsidRDefault="00AB4CE9" w:rsidP="00BF6CC0">
            <w:pPr>
              <w:widowControl w:val="0"/>
              <w:autoSpaceDE w:val="0"/>
              <w:autoSpaceDN w:val="0"/>
              <w:spacing w:before="19" w:after="0"/>
              <w:ind w:right="186"/>
              <w:jc w:val="right"/>
              <w:rPr>
                <w:rFonts w:ascii="Calibri" w:eastAsia="Calibri" w:hAnsi="Calibri" w:cs="Calibri"/>
                <w:lang w:val="en-US"/>
              </w:rPr>
            </w:pPr>
            <w:r w:rsidRPr="00392028">
              <w:rPr>
                <w:rFonts w:ascii="Calibri" w:eastAsia="Calibri" w:hAnsi="Calibri" w:cs="Calibri"/>
                <w:spacing w:val="-4"/>
                <w:lang w:val="en-US"/>
              </w:rPr>
              <w:t>(17)</w:t>
            </w:r>
          </w:p>
        </w:tc>
        <w:tc>
          <w:tcPr>
            <w:tcW w:w="978" w:type="dxa"/>
          </w:tcPr>
          <w:p w14:paraId="3CF95DA4" w14:textId="77777777" w:rsidR="00AB4CE9" w:rsidRPr="00392028" w:rsidRDefault="00AB4CE9" w:rsidP="00BF6CC0">
            <w:pPr>
              <w:widowControl w:val="0"/>
              <w:autoSpaceDE w:val="0"/>
              <w:autoSpaceDN w:val="0"/>
              <w:spacing w:before="19" w:after="0"/>
              <w:ind w:right="112"/>
              <w:jc w:val="right"/>
              <w:rPr>
                <w:rFonts w:ascii="Calibri" w:eastAsia="Calibri" w:hAnsi="Calibri" w:cs="Calibri"/>
                <w:lang w:val="en-US"/>
              </w:rPr>
            </w:pPr>
            <w:r w:rsidRPr="00392028">
              <w:rPr>
                <w:rFonts w:ascii="Calibri" w:eastAsia="Calibri" w:hAnsi="Calibri" w:cs="Calibri"/>
                <w:spacing w:val="-4"/>
                <w:lang w:val="en-US"/>
              </w:rPr>
              <w:t>(28)</w:t>
            </w:r>
          </w:p>
        </w:tc>
      </w:tr>
      <w:tr w:rsidR="00AB4CE9" w:rsidRPr="00392028" w14:paraId="67B0D090" w14:textId="77777777" w:rsidTr="00BF6CC0">
        <w:trPr>
          <w:trHeight w:val="296"/>
        </w:trPr>
        <w:tc>
          <w:tcPr>
            <w:tcW w:w="4399" w:type="dxa"/>
          </w:tcPr>
          <w:p w14:paraId="614284F5"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Other</w:t>
            </w:r>
          </w:p>
        </w:tc>
        <w:tc>
          <w:tcPr>
            <w:tcW w:w="653" w:type="dxa"/>
          </w:tcPr>
          <w:p w14:paraId="4FF3906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4DF6D039"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2"/>
                <w:lang w:val="en-US"/>
              </w:rPr>
              <w:t>(167)</w:t>
            </w:r>
          </w:p>
        </w:tc>
        <w:tc>
          <w:tcPr>
            <w:tcW w:w="1057" w:type="dxa"/>
            <w:tcBorders>
              <w:bottom w:val="single" w:sz="4" w:space="0" w:color="000000"/>
            </w:tcBorders>
          </w:tcPr>
          <w:p w14:paraId="109F05A2" w14:textId="77777777" w:rsidR="00AB4CE9" w:rsidRPr="00392028" w:rsidRDefault="00AB4CE9" w:rsidP="00BF6CC0">
            <w:pPr>
              <w:widowControl w:val="0"/>
              <w:autoSpaceDE w:val="0"/>
              <w:autoSpaceDN w:val="0"/>
              <w:spacing w:before="17" w:after="0"/>
              <w:ind w:right="115"/>
              <w:jc w:val="right"/>
              <w:rPr>
                <w:rFonts w:ascii="Calibri" w:eastAsia="Calibri" w:hAnsi="Calibri" w:cs="Calibri"/>
                <w:lang w:val="en-US"/>
              </w:rPr>
            </w:pPr>
            <w:r w:rsidRPr="00392028">
              <w:rPr>
                <w:rFonts w:ascii="Calibri" w:eastAsia="Calibri" w:hAnsi="Calibri" w:cs="Calibri"/>
                <w:spacing w:val="-2"/>
                <w:lang w:val="en-US"/>
              </w:rPr>
              <w:t>(148)</w:t>
            </w:r>
          </w:p>
        </w:tc>
        <w:tc>
          <w:tcPr>
            <w:tcW w:w="1125" w:type="dxa"/>
            <w:tcBorders>
              <w:bottom w:val="single" w:sz="4" w:space="0" w:color="000000"/>
            </w:tcBorders>
          </w:tcPr>
          <w:p w14:paraId="3FA7D30C" w14:textId="77777777" w:rsidR="00AB4CE9" w:rsidRPr="00392028" w:rsidRDefault="00AB4CE9" w:rsidP="00BF6CC0">
            <w:pPr>
              <w:widowControl w:val="0"/>
              <w:autoSpaceDE w:val="0"/>
              <w:autoSpaceDN w:val="0"/>
              <w:spacing w:before="17" w:after="0"/>
              <w:ind w:right="186"/>
              <w:jc w:val="right"/>
              <w:rPr>
                <w:rFonts w:ascii="Calibri" w:eastAsia="Calibri" w:hAnsi="Calibri" w:cs="Calibri"/>
                <w:lang w:val="en-US"/>
              </w:rPr>
            </w:pPr>
            <w:r w:rsidRPr="00392028">
              <w:rPr>
                <w:rFonts w:ascii="Calibri" w:eastAsia="Calibri" w:hAnsi="Calibri" w:cs="Calibri"/>
                <w:spacing w:val="-4"/>
                <w:lang w:val="en-US"/>
              </w:rPr>
              <w:t>(19)</w:t>
            </w:r>
          </w:p>
        </w:tc>
        <w:tc>
          <w:tcPr>
            <w:tcW w:w="978" w:type="dxa"/>
            <w:tcBorders>
              <w:bottom w:val="single" w:sz="4" w:space="0" w:color="000000"/>
            </w:tcBorders>
          </w:tcPr>
          <w:p w14:paraId="245839DE" w14:textId="77777777" w:rsidR="00AB4CE9" w:rsidRPr="00392028" w:rsidRDefault="00AB4CE9" w:rsidP="00BF6CC0">
            <w:pPr>
              <w:widowControl w:val="0"/>
              <w:autoSpaceDE w:val="0"/>
              <w:autoSpaceDN w:val="0"/>
              <w:spacing w:before="17" w:after="0"/>
              <w:ind w:right="112"/>
              <w:jc w:val="right"/>
              <w:rPr>
                <w:rFonts w:ascii="Calibri" w:eastAsia="Calibri" w:hAnsi="Calibri" w:cs="Calibri"/>
                <w:lang w:val="en-US"/>
              </w:rPr>
            </w:pPr>
            <w:r w:rsidRPr="00392028">
              <w:rPr>
                <w:rFonts w:ascii="Calibri" w:eastAsia="Calibri" w:hAnsi="Calibri" w:cs="Calibri"/>
                <w:spacing w:val="-2"/>
                <w:lang w:val="en-US"/>
              </w:rPr>
              <w:t>(155)</w:t>
            </w:r>
          </w:p>
        </w:tc>
      </w:tr>
      <w:tr w:rsidR="00AB4CE9" w:rsidRPr="00392028" w14:paraId="40D1C1A9" w14:textId="77777777" w:rsidTr="00BF6CC0">
        <w:trPr>
          <w:trHeight w:val="306"/>
        </w:trPr>
        <w:tc>
          <w:tcPr>
            <w:tcW w:w="4399" w:type="dxa"/>
          </w:tcPr>
          <w:p w14:paraId="053E1921"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8"/>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provided</w:t>
            </w:r>
            <w:r w:rsidRPr="00392028">
              <w:rPr>
                <w:rFonts w:ascii="Calibri" w:eastAsia="Calibri" w:hAnsi="Calibri" w:cs="Calibri"/>
                <w:b/>
                <w:spacing w:val="-7"/>
                <w:lang w:val="en-US"/>
              </w:rPr>
              <w:t xml:space="preserve"> </w:t>
            </w:r>
            <w:r w:rsidRPr="00392028">
              <w:rPr>
                <w:rFonts w:ascii="Calibri" w:eastAsia="Calibri" w:hAnsi="Calibri" w:cs="Calibri"/>
                <w:b/>
                <w:lang w:val="en-US"/>
              </w:rPr>
              <w:t>by</w:t>
            </w:r>
            <w:r w:rsidRPr="00392028">
              <w:rPr>
                <w:rFonts w:ascii="Calibri" w:eastAsia="Calibri" w:hAnsi="Calibri" w:cs="Calibri"/>
                <w:b/>
                <w:spacing w:val="-6"/>
                <w:lang w:val="en-US"/>
              </w:rPr>
              <w:t xml:space="preserve"> </w:t>
            </w:r>
            <w:r w:rsidRPr="00392028">
              <w:rPr>
                <w:rFonts w:ascii="Calibri" w:eastAsia="Calibri" w:hAnsi="Calibri" w:cs="Calibri"/>
                <w:b/>
                <w:lang w:val="en-US"/>
              </w:rPr>
              <w:t>(used</w:t>
            </w:r>
            <w:r w:rsidRPr="00392028">
              <w:rPr>
                <w:rFonts w:ascii="Calibri" w:eastAsia="Calibri" w:hAnsi="Calibri" w:cs="Calibri"/>
                <w:b/>
                <w:spacing w:val="-4"/>
                <w:lang w:val="en-US"/>
              </w:rPr>
              <w:t xml:space="preserve"> </w:t>
            </w:r>
            <w:r w:rsidRPr="00392028">
              <w:rPr>
                <w:rFonts w:ascii="Calibri" w:eastAsia="Calibri" w:hAnsi="Calibri" w:cs="Calibri"/>
                <w:b/>
                <w:lang w:val="en-US"/>
              </w:rPr>
              <w:t>in)</w:t>
            </w:r>
            <w:r w:rsidRPr="00392028">
              <w:rPr>
                <w:rFonts w:ascii="Calibri" w:eastAsia="Calibri" w:hAnsi="Calibri" w:cs="Calibri"/>
                <w:b/>
                <w:spacing w:val="-5"/>
                <w:lang w:val="en-US"/>
              </w:rPr>
              <w:t xml:space="preserve"> </w:t>
            </w:r>
            <w:r w:rsidRPr="00392028">
              <w:rPr>
                <w:rFonts w:ascii="Calibri" w:eastAsia="Calibri" w:hAnsi="Calibri" w:cs="Calibri"/>
                <w:b/>
                <w:lang w:val="en-US"/>
              </w:rPr>
              <w:t>operating</w:t>
            </w:r>
            <w:r w:rsidRPr="00392028">
              <w:rPr>
                <w:rFonts w:ascii="Calibri" w:eastAsia="Calibri" w:hAnsi="Calibri" w:cs="Calibri"/>
                <w:b/>
                <w:spacing w:val="-6"/>
                <w:lang w:val="en-US"/>
              </w:rPr>
              <w:t xml:space="preserve"> </w:t>
            </w:r>
            <w:r w:rsidRPr="00392028">
              <w:rPr>
                <w:rFonts w:ascii="Calibri" w:eastAsia="Calibri" w:hAnsi="Calibri" w:cs="Calibri"/>
                <w:b/>
                <w:spacing w:val="-2"/>
                <w:lang w:val="en-US"/>
              </w:rPr>
              <w:t>activities</w:t>
            </w:r>
          </w:p>
        </w:tc>
        <w:tc>
          <w:tcPr>
            <w:tcW w:w="653" w:type="dxa"/>
          </w:tcPr>
          <w:p w14:paraId="3A56C14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2D41CD23" w14:textId="77777777" w:rsidR="00AB4CE9" w:rsidRPr="00392028" w:rsidRDefault="00AB4CE9" w:rsidP="00BF6CC0">
            <w:pPr>
              <w:widowControl w:val="0"/>
              <w:autoSpaceDE w:val="0"/>
              <w:autoSpaceDN w:val="0"/>
              <w:spacing w:before="39" w:after="0"/>
              <w:ind w:right="105"/>
              <w:jc w:val="right"/>
              <w:rPr>
                <w:rFonts w:ascii="Calibri" w:eastAsia="Calibri" w:hAnsi="Calibri" w:cs="Calibri"/>
                <w:b/>
                <w:lang w:val="en-US"/>
              </w:rPr>
            </w:pPr>
            <w:r w:rsidRPr="00392028">
              <w:rPr>
                <w:rFonts w:ascii="Calibri" w:eastAsia="Calibri" w:hAnsi="Calibri" w:cs="Calibri"/>
                <w:b/>
                <w:spacing w:val="-2"/>
                <w:lang w:val="en-US"/>
              </w:rPr>
              <w:t>2,655</w:t>
            </w:r>
          </w:p>
        </w:tc>
        <w:tc>
          <w:tcPr>
            <w:tcW w:w="1057" w:type="dxa"/>
            <w:tcBorders>
              <w:top w:val="single" w:sz="4" w:space="0" w:color="000000"/>
              <w:bottom w:val="single" w:sz="4" w:space="0" w:color="000000"/>
            </w:tcBorders>
          </w:tcPr>
          <w:p w14:paraId="5067735B"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2,696</w:t>
            </w:r>
          </w:p>
        </w:tc>
        <w:tc>
          <w:tcPr>
            <w:tcW w:w="1125" w:type="dxa"/>
            <w:tcBorders>
              <w:top w:val="single" w:sz="4" w:space="0" w:color="000000"/>
              <w:bottom w:val="single" w:sz="4" w:space="0" w:color="000000"/>
            </w:tcBorders>
          </w:tcPr>
          <w:p w14:paraId="2BC15A61" w14:textId="77777777" w:rsidR="00AB4CE9" w:rsidRPr="00392028" w:rsidRDefault="00AB4CE9" w:rsidP="00BF6CC0">
            <w:pPr>
              <w:widowControl w:val="0"/>
              <w:autoSpaceDE w:val="0"/>
              <w:autoSpaceDN w:val="0"/>
              <w:spacing w:before="39" w:after="0"/>
              <w:ind w:right="183"/>
              <w:jc w:val="right"/>
              <w:rPr>
                <w:rFonts w:ascii="Calibri" w:eastAsia="Calibri" w:hAnsi="Calibri" w:cs="Calibri"/>
                <w:b/>
                <w:lang w:val="en-US"/>
              </w:rPr>
            </w:pPr>
            <w:r w:rsidRPr="00392028">
              <w:rPr>
                <w:rFonts w:ascii="Calibri" w:eastAsia="Calibri" w:hAnsi="Calibri" w:cs="Calibri"/>
                <w:b/>
                <w:spacing w:val="-4"/>
                <w:lang w:val="en-US"/>
              </w:rPr>
              <w:t>(41)</w:t>
            </w:r>
          </w:p>
        </w:tc>
        <w:tc>
          <w:tcPr>
            <w:tcW w:w="978" w:type="dxa"/>
            <w:tcBorders>
              <w:top w:val="single" w:sz="4" w:space="0" w:color="000000"/>
              <w:bottom w:val="single" w:sz="4" w:space="0" w:color="000000"/>
            </w:tcBorders>
          </w:tcPr>
          <w:p w14:paraId="33B4F96E" w14:textId="77777777" w:rsidR="00AB4CE9" w:rsidRPr="00392028" w:rsidRDefault="00AB4CE9" w:rsidP="00BF6CC0">
            <w:pPr>
              <w:widowControl w:val="0"/>
              <w:autoSpaceDE w:val="0"/>
              <w:autoSpaceDN w:val="0"/>
              <w:spacing w:before="39" w:after="0"/>
              <w:ind w:right="109"/>
              <w:jc w:val="right"/>
              <w:rPr>
                <w:rFonts w:ascii="Calibri" w:eastAsia="Calibri" w:hAnsi="Calibri" w:cs="Calibri"/>
                <w:b/>
                <w:lang w:val="en-US"/>
              </w:rPr>
            </w:pPr>
            <w:r w:rsidRPr="00392028">
              <w:rPr>
                <w:rFonts w:ascii="Calibri" w:eastAsia="Calibri" w:hAnsi="Calibri" w:cs="Calibri"/>
                <w:b/>
                <w:spacing w:val="-2"/>
                <w:lang w:val="en-US"/>
              </w:rPr>
              <w:t>1,928</w:t>
            </w:r>
          </w:p>
        </w:tc>
      </w:tr>
      <w:tr w:rsidR="00AB4CE9" w:rsidRPr="00392028" w14:paraId="6D17C403" w14:textId="77777777" w:rsidTr="00BF6CC0">
        <w:trPr>
          <w:trHeight w:val="648"/>
        </w:trPr>
        <w:tc>
          <w:tcPr>
            <w:tcW w:w="4399" w:type="dxa"/>
          </w:tcPr>
          <w:p w14:paraId="49FF3BEC" w14:textId="77777777" w:rsidR="00AB4CE9" w:rsidRPr="00392028" w:rsidRDefault="00AB4CE9" w:rsidP="00BF6CC0">
            <w:pPr>
              <w:widowControl w:val="0"/>
              <w:autoSpaceDE w:val="0"/>
              <w:autoSpaceDN w:val="0"/>
              <w:spacing w:before="105" w:after="0"/>
              <w:rPr>
                <w:rFonts w:ascii="Calibri" w:eastAsia="Calibri" w:hAnsi="Calibri" w:cs="Calibri"/>
                <w:i/>
                <w:lang w:val="en-US"/>
              </w:rPr>
            </w:pPr>
          </w:p>
          <w:p w14:paraId="5FAAAA2B"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6"/>
                <w:lang w:val="en-US"/>
              </w:rPr>
              <w:t xml:space="preserve"> </w:t>
            </w:r>
            <w:r w:rsidRPr="00392028">
              <w:rPr>
                <w:rFonts w:ascii="Calibri" w:eastAsia="Calibri" w:hAnsi="Calibri" w:cs="Calibri"/>
                <w:b/>
                <w:lang w:val="en-US"/>
              </w:rPr>
              <w:t>flows</w:t>
            </w:r>
            <w:r w:rsidRPr="00392028">
              <w:rPr>
                <w:rFonts w:ascii="Calibri" w:eastAsia="Calibri" w:hAnsi="Calibri" w:cs="Calibri"/>
                <w:b/>
                <w:spacing w:val="-6"/>
                <w:lang w:val="en-US"/>
              </w:rPr>
              <w:t xml:space="preserve"> </w:t>
            </w:r>
            <w:r w:rsidRPr="00392028">
              <w:rPr>
                <w:rFonts w:ascii="Calibri" w:eastAsia="Calibri" w:hAnsi="Calibri" w:cs="Calibri"/>
                <w:b/>
                <w:lang w:val="en-US"/>
              </w:rPr>
              <w:t>from</w:t>
            </w:r>
            <w:r w:rsidRPr="00392028">
              <w:rPr>
                <w:rFonts w:ascii="Calibri" w:eastAsia="Calibri" w:hAnsi="Calibri" w:cs="Calibri"/>
                <w:b/>
                <w:spacing w:val="-4"/>
                <w:lang w:val="en-US"/>
              </w:rPr>
              <w:t xml:space="preserve"> </w:t>
            </w:r>
            <w:r w:rsidRPr="00392028">
              <w:rPr>
                <w:rFonts w:ascii="Calibri" w:eastAsia="Calibri" w:hAnsi="Calibri" w:cs="Calibri"/>
                <w:b/>
                <w:lang w:val="en-US"/>
              </w:rPr>
              <w:t>investing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activities</w:t>
            </w:r>
          </w:p>
        </w:tc>
        <w:tc>
          <w:tcPr>
            <w:tcW w:w="653" w:type="dxa"/>
          </w:tcPr>
          <w:p w14:paraId="314F20D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43ACB80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Borders>
              <w:top w:val="single" w:sz="4" w:space="0" w:color="000000"/>
            </w:tcBorders>
          </w:tcPr>
          <w:p w14:paraId="541D5E3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05B3D36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Borders>
              <w:top w:val="single" w:sz="4" w:space="0" w:color="000000"/>
            </w:tcBorders>
          </w:tcPr>
          <w:p w14:paraId="5EC2AA9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5C290121" w14:textId="77777777" w:rsidTr="00BF6CC0">
        <w:trPr>
          <w:trHeight w:val="318"/>
        </w:trPr>
        <w:tc>
          <w:tcPr>
            <w:tcW w:w="4399" w:type="dxa"/>
          </w:tcPr>
          <w:p w14:paraId="43C7A0C6" w14:textId="77777777" w:rsidR="00AB4CE9" w:rsidRPr="00392028" w:rsidRDefault="00AB4CE9" w:rsidP="00BF6CC0">
            <w:pPr>
              <w:widowControl w:val="0"/>
              <w:autoSpaceDE w:val="0"/>
              <w:autoSpaceDN w:val="0"/>
              <w:spacing w:before="17" w:after="0"/>
              <w:ind w:left="50"/>
              <w:rPr>
                <w:rFonts w:ascii="Calibri" w:eastAsia="Calibri" w:hAnsi="Calibri" w:cs="Calibri"/>
                <w:b/>
                <w:i/>
                <w:lang w:val="en-US"/>
              </w:rPr>
            </w:pPr>
            <w:r w:rsidRPr="00392028">
              <w:rPr>
                <w:rFonts w:ascii="Calibri" w:eastAsia="Calibri" w:hAnsi="Calibri" w:cs="Calibri"/>
                <w:b/>
                <w:i/>
                <w:spacing w:val="-2"/>
                <w:lang w:val="en-US"/>
              </w:rPr>
              <w:t>Inflows:</w:t>
            </w:r>
          </w:p>
        </w:tc>
        <w:tc>
          <w:tcPr>
            <w:tcW w:w="653" w:type="dxa"/>
          </w:tcPr>
          <w:p w14:paraId="5C6FA52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220494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6BA7D66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20D9DED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61462C9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677BDC0" w14:textId="77777777" w:rsidTr="00BF6CC0">
        <w:trPr>
          <w:trHeight w:val="477"/>
        </w:trPr>
        <w:tc>
          <w:tcPr>
            <w:tcW w:w="4399" w:type="dxa"/>
          </w:tcPr>
          <w:p w14:paraId="2C1D4740"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Sales</w:t>
            </w:r>
            <w:r w:rsidRPr="00392028">
              <w:rPr>
                <w:rFonts w:ascii="Calibri" w:eastAsia="Calibri" w:hAnsi="Calibri" w:cs="Calibri"/>
                <w:spacing w:val="-5"/>
                <w:lang w:val="en-US"/>
              </w:rPr>
              <w:t xml:space="preserve"> </w:t>
            </w:r>
            <w:r w:rsidRPr="00392028">
              <w:rPr>
                <w:rFonts w:ascii="Calibri" w:eastAsia="Calibri" w:hAnsi="Calibri" w:cs="Calibri"/>
                <w:lang w:val="en-US"/>
              </w:rPr>
              <w:t>of</w:t>
            </w:r>
            <w:r w:rsidRPr="00392028">
              <w:rPr>
                <w:rFonts w:ascii="Calibri" w:eastAsia="Calibri" w:hAnsi="Calibri" w:cs="Calibri"/>
                <w:spacing w:val="-6"/>
                <w:lang w:val="en-US"/>
              </w:rPr>
              <w:t xml:space="preserve"> </w:t>
            </w:r>
            <w:r w:rsidRPr="00392028">
              <w:rPr>
                <w:rFonts w:ascii="Calibri" w:eastAsia="Calibri" w:hAnsi="Calibri" w:cs="Calibri"/>
                <w:lang w:val="en-US"/>
              </w:rPr>
              <w:t>property,</w:t>
            </w:r>
            <w:r w:rsidRPr="00392028">
              <w:rPr>
                <w:rFonts w:ascii="Calibri" w:eastAsia="Calibri" w:hAnsi="Calibri" w:cs="Calibri"/>
                <w:spacing w:val="-4"/>
                <w:lang w:val="en-US"/>
              </w:rPr>
              <w:t xml:space="preserve"> </w:t>
            </w:r>
            <w:r w:rsidRPr="00392028">
              <w:rPr>
                <w:rFonts w:ascii="Calibri" w:eastAsia="Calibri" w:hAnsi="Calibri" w:cs="Calibri"/>
                <w:lang w:val="en-US"/>
              </w:rPr>
              <w:t>plant</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equipment</w:t>
            </w:r>
          </w:p>
        </w:tc>
        <w:tc>
          <w:tcPr>
            <w:tcW w:w="653" w:type="dxa"/>
          </w:tcPr>
          <w:p w14:paraId="7A432A2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7DB60EEF"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327</w:t>
            </w:r>
          </w:p>
        </w:tc>
        <w:tc>
          <w:tcPr>
            <w:tcW w:w="1057" w:type="dxa"/>
          </w:tcPr>
          <w:p w14:paraId="4C67DA23" w14:textId="77777777" w:rsidR="00AB4CE9" w:rsidRPr="00392028" w:rsidRDefault="00AB4CE9" w:rsidP="00BF6CC0">
            <w:pPr>
              <w:widowControl w:val="0"/>
              <w:autoSpaceDE w:val="0"/>
              <w:autoSpaceDN w:val="0"/>
              <w:spacing w:before="19" w:after="0"/>
              <w:ind w:right="112"/>
              <w:jc w:val="right"/>
              <w:rPr>
                <w:rFonts w:ascii="Calibri" w:eastAsia="Calibri" w:hAnsi="Calibri" w:cs="Calibri"/>
                <w:lang w:val="en-US"/>
              </w:rPr>
            </w:pPr>
            <w:r w:rsidRPr="00392028">
              <w:rPr>
                <w:rFonts w:ascii="Calibri" w:eastAsia="Calibri" w:hAnsi="Calibri" w:cs="Calibri"/>
                <w:spacing w:val="-5"/>
                <w:lang w:val="en-US"/>
              </w:rPr>
              <w:t>174</w:t>
            </w:r>
          </w:p>
        </w:tc>
        <w:tc>
          <w:tcPr>
            <w:tcW w:w="1125" w:type="dxa"/>
          </w:tcPr>
          <w:p w14:paraId="47285F89"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153</w:t>
            </w:r>
          </w:p>
        </w:tc>
        <w:tc>
          <w:tcPr>
            <w:tcW w:w="978" w:type="dxa"/>
          </w:tcPr>
          <w:p w14:paraId="72E5D70B"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5"/>
                <w:lang w:val="en-US"/>
              </w:rPr>
              <w:t>348</w:t>
            </w:r>
          </w:p>
        </w:tc>
      </w:tr>
      <w:tr w:rsidR="00AB4CE9" w:rsidRPr="00392028" w14:paraId="118BB431" w14:textId="77777777" w:rsidTr="00BF6CC0">
        <w:trPr>
          <w:trHeight w:val="476"/>
        </w:trPr>
        <w:tc>
          <w:tcPr>
            <w:tcW w:w="4399" w:type="dxa"/>
          </w:tcPr>
          <w:p w14:paraId="6AB75939" w14:textId="77777777" w:rsidR="00AB4CE9" w:rsidRPr="00392028" w:rsidRDefault="00AB4CE9" w:rsidP="00BF6CC0">
            <w:pPr>
              <w:widowControl w:val="0"/>
              <w:autoSpaceDE w:val="0"/>
              <w:autoSpaceDN w:val="0"/>
              <w:spacing w:before="177" w:after="0"/>
              <w:ind w:left="50"/>
              <w:rPr>
                <w:rFonts w:ascii="Calibri" w:eastAsia="Calibri" w:hAnsi="Calibri" w:cs="Calibri"/>
                <w:b/>
                <w:i/>
                <w:lang w:val="en-US"/>
              </w:rPr>
            </w:pPr>
            <w:r w:rsidRPr="00392028">
              <w:rPr>
                <w:rFonts w:ascii="Calibri" w:eastAsia="Calibri" w:hAnsi="Calibri" w:cs="Calibri"/>
                <w:b/>
                <w:i/>
                <w:spacing w:val="-2"/>
                <w:lang w:val="en-US"/>
              </w:rPr>
              <w:t>Outflows:</w:t>
            </w:r>
          </w:p>
        </w:tc>
        <w:tc>
          <w:tcPr>
            <w:tcW w:w="653" w:type="dxa"/>
          </w:tcPr>
          <w:p w14:paraId="16E6BDE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2D0FBA0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4F60957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4752671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3F49E96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6F7C976A" w14:textId="77777777" w:rsidTr="00BF6CC0">
        <w:trPr>
          <w:trHeight w:val="296"/>
        </w:trPr>
        <w:tc>
          <w:tcPr>
            <w:tcW w:w="4399" w:type="dxa"/>
          </w:tcPr>
          <w:p w14:paraId="378C6FE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Payments</w:t>
            </w:r>
            <w:r w:rsidRPr="00392028">
              <w:rPr>
                <w:rFonts w:ascii="Calibri" w:eastAsia="Calibri" w:hAnsi="Calibri" w:cs="Calibri"/>
                <w:spacing w:val="-6"/>
                <w:lang w:val="en-US"/>
              </w:rPr>
              <w:t xml:space="preserve"> </w:t>
            </w:r>
            <w:r w:rsidRPr="00392028">
              <w:rPr>
                <w:rFonts w:ascii="Calibri" w:eastAsia="Calibri" w:hAnsi="Calibri" w:cs="Calibri"/>
                <w:lang w:val="en-US"/>
              </w:rPr>
              <w:t>of</w:t>
            </w:r>
            <w:r w:rsidRPr="00392028">
              <w:rPr>
                <w:rFonts w:ascii="Calibri" w:eastAsia="Calibri" w:hAnsi="Calibri" w:cs="Calibri"/>
                <w:spacing w:val="-7"/>
                <w:lang w:val="en-US"/>
              </w:rPr>
              <w:t xml:space="preserve"> </w:t>
            </w:r>
            <w:r w:rsidRPr="00392028">
              <w:rPr>
                <w:rFonts w:ascii="Calibri" w:eastAsia="Calibri" w:hAnsi="Calibri" w:cs="Calibri"/>
                <w:lang w:val="en-US"/>
              </w:rPr>
              <w:t>property,</w:t>
            </w:r>
            <w:r w:rsidRPr="00392028">
              <w:rPr>
                <w:rFonts w:ascii="Calibri" w:eastAsia="Calibri" w:hAnsi="Calibri" w:cs="Calibri"/>
                <w:spacing w:val="-6"/>
                <w:lang w:val="en-US"/>
              </w:rPr>
              <w:t xml:space="preserve"> </w:t>
            </w:r>
            <w:r w:rsidRPr="00392028">
              <w:rPr>
                <w:rFonts w:ascii="Calibri" w:eastAsia="Calibri" w:hAnsi="Calibri" w:cs="Calibri"/>
                <w:lang w:val="en-US"/>
              </w:rPr>
              <w:t>plant</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equipment</w:t>
            </w:r>
          </w:p>
        </w:tc>
        <w:tc>
          <w:tcPr>
            <w:tcW w:w="653" w:type="dxa"/>
          </w:tcPr>
          <w:p w14:paraId="21ACC76F" w14:textId="77777777" w:rsidR="00AB4CE9" w:rsidRPr="00392028" w:rsidRDefault="00AB4CE9" w:rsidP="00BF6CC0">
            <w:pPr>
              <w:widowControl w:val="0"/>
              <w:autoSpaceDE w:val="0"/>
              <w:autoSpaceDN w:val="0"/>
              <w:spacing w:before="17" w:after="0"/>
              <w:ind w:right="59"/>
              <w:jc w:val="center"/>
              <w:rPr>
                <w:rFonts w:ascii="Calibri" w:eastAsia="Calibri" w:hAnsi="Calibri" w:cs="Calibri"/>
                <w:lang w:val="en-US"/>
              </w:rPr>
            </w:pPr>
            <w:r w:rsidRPr="00392028">
              <w:rPr>
                <w:rFonts w:ascii="Calibri" w:eastAsia="Calibri" w:hAnsi="Calibri" w:cs="Calibri"/>
                <w:spacing w:val="-10"/>
                <w:lang w:val="en-US"/>
              </w:rPr>
              <w:t>9</w:t>
            </w:r>
          </w:p>
        </w:tc>
        <w:tc>
          <w:tcPr>
            <w:tcW w:w="1052" w:type="dxa"/>
            <w:tcBorders>
              <w:bottom w:val="single" w:sz="4" w:space="0" w:color="000000"/>
            </w:tcBorders>
            <w:shd w:val="clear" w:color="auto" w:fill="F1F1F2" w:themeFill="accent5" w:themeFillTint="33"/>
          </w:tcPr>
          <w:p w14:paraId="7C6BA5BE" w14:textId="77777777" w:rsidR="00AB4CE9" w:rsidRPr="00392028" w:rsidRDefault="00AB4CE9" w:rsidP="00BF6CC0">
            <w:pPr>
              <w:widowControl w:val="0"/>
              <w:autoSpaceDE w:val="0"/>
              <w:autoSpaceDN w:val="0"/>
              <w:spacing w:before="17" w:after="0"/>
              <w:ind w:right="108"/>
              <w:jc w:val="right"/>
              <w:rPr>
                <w:rFonts w:ascii="Calibri" w:eastAsia="Calibri" w:hAnsi="Calibri" w:cs="Calibri"/>
                <w:lang w:val="en-US"/>
              </w:rPr>
            </w:pPr>
            <w:r w:rsidRPr="00392028">
              <w:rPr>
                <w:rFonts w:ascii="Calibri" w:eastAsia="Calibri" w:hAnsi="Calibri" w:cs="Calibri"/>
                <w:spacing w:val="-2"/>
                <w:lang w:val="en-US"/>
              </w:rPr>
              <w:t>(1,184)</w:t>
            </w:r>
          </w:p>
        </w:tc>
        <w:tc>
          <w:tcPr>
            <w:tcW w:w="1057" w:type="dxa"/>
            <w:tcBorders>
              <w:bottom w:val="single" w:sz="4" w:space="0" w:color="000000"/>
            </w:tcBorders>
          </w:tcPr>
          <w:p w14:paraId="48C2619C" w14:textId="77777777" w:rsidR="00AB4CE9" w:rsidRPr="00392028" w:rsidRDefault="00AB4CE9" w:rsidP="00BF6CC0">
            <w:pPr>
              <w:widowControl w:val="0"/>
              <w:autoSpaceDE w:val="0"/>
              <w:autoSpaceDN w:val="0"/>
              <w:spacing w:before="17" w:after="0"/>
              <w:ind w:right="114"/>
              <w:jc w:val="right"/>
              <w:rPr>
                <w:rFonts w:ascii="Calibri" w:eastAsia="Calibri" w:hAnsi="Calibri" w:cs="Calibri"/>
                <w:lang w:val="en-US"/>
              </w:rPr>
            </w:pPr>
            <w:r w:rsidRPr="00392028">
              <w:rPr>
                <w:rFonts w:ascii="Calibri" w:eastAsia="Calibri" w:hAnsi="Calibri" w:cs="Calibri"/>
                <w:spacing w:val="-2"/>
                <w:lang w:val="en-US"/>
              </w:rPr>
              <w:t>(4,000)</w:t>
            </w:r>
          </w:p>
        </w:tc>
        <w:tc>
          <w:tcPr>
            <w:tcW w:w="1125" w:type="dxa"/>
            <w:tcBorders>
              <w:bottom w:val="single" w:sz="4" w:space="0" w:color="000000"/>
            </w:tcBorders>
          </w:tcPr>
          <w:p w14:paraId="6427739D" w14:textId="77777777" w:rsidR="00AB4CE9" w:rsidRPr="00392028" w:rsidRDefault="00AB4CE9" w:rsidP="00BF6CC0">
            <w:pPr>
              <w:widowControl w:val="0"/>
              <w:autoSpaceDE w:val="0"/>
              <w:autoSpaceDN w:val="0"/>
              <w:spacing w:before="17" w:after="0"/>
              <w:ind w:right="183"/>
              <w:jc w:val="right"/>
              <w:rPr>
                <w:rFonts w:ascii="Calibri" w:eastAsia="Calibri" w:hAnsi="Calibri" w:cs="Calibri"/>
                <w:lang w:val="en-US"/>
              </w:rPr>
            </w:pPr>
            <w:r w:rsidRPr="00392028">
              <w:rPr>
                <w:rFonts w:ascii="Calibri" w:eastAsia="Calibri" w:hAnsi="Calibri" w:cs="Calibri"/>
                <w:spacing w:val="-2"/>
                <w:lang w:val="en-US"/>
              </w:rPr>
              <w:t>2,816</w:t>
            </w:r>
          </w:p>
        </w:tc>
        <w:tc>
          <w:tcPr>
            <w:tcW w:w="978" w:type="dxa"/>
            <w:tcBorders>
              <w:bottom w:val="single" w:sz="4" w:space="0" w:color="000000"/>
            </w:tcBorders>
          </w:tcPr>
          <w:p w14:paraId="588B34FC"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(1,227)</w:t>
            </w:r>
          </w:p>
        </w:tc>
      </w:tr>
      <w:tr w:rsidR="00AB4CE9" w:rsidRPr="00392028" w14:paraId="2B94EEEC" w14:textId="77777777" w:rsidTr="00BF6CC0">
        <w:trPr>
          <w:trHeight w:val="306"/>
        </w:trPr>
        <w:tc>
          <w:tcPr>
            <w:tcW w:w="4399" w:type="dxa"/>
          </w:tcPr>
          <w:p w14:paraId="19C99E9E"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5"/>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provided</w:t>
            </w:r>
            <w:r w:rsidRPr="00392028">
              <w:rPr>
                <w:rFonts w:ascii="Calibri" w:eastAsia="Calibri" w:hAnsi="Calibri" w:cs="Calibri"/>
                <w:b/>
                <w:spacing w:val="-7"/>
                <w:lang w:val="en-US"/>
              </w:rPr>
              <w:t xml:space="preserve"> </w:t>
            </w:r>
            <w:r w:rsidRPr="00392028">
              <w:rPr>
                <w:rFonts w:ascii="Calibri" w:eastAsia="Calibri" w:hAnsi="Calibri" w:cs="Calibri"/>
                <w:b/>
                <w:lang w:val="en-US"/>
              </w:rPr>
              <w:t>by</w:t>
            </w:r>
            <w:r w:rsidRPr="00392028">
              <w:rPr>
                <w:rFonts w:ascii="Calibri" w:eastAsia="Calibri" w:hAnsi="Calibri" w:cs="Calibri"/>
                <w:b/>
                <w:spacing w:val="-6"/>
                <w:lang w:val="en-US"/>
              </w:rPr>
              <w:t xml:space="preserve"> </w:t>
            </w:r>
            <w:r w:rsidRPr="00392028">
              <w:rPr>
                <w:rFonts w:ascii="Calibri" w:eastAsia="Calibri" w:hAnsi="Calibri" w:cs="Calibri"/>
                <w:b/>
                <w:lang w:val="en-US"/>
              </w:rPr>
              <w:t>(used</w:t>
            </w:r>
            <w:r w:rsidRPr="00392028">
              <w:rPr>
                <w:rFonts w:ascii="Calibri" w:eastAsia="Calibri" w:hAnsi="Calibri" w:cs="Calibri"/>
                <w:b/>
                <w:spacing w:val="-4"/>
                <w:lang w:val="en-US"/>
              </w:rPr>
              <w:t xml:space="preserve"> </w:t>
            </w:r>
            <w:r w:rsidRPr="00392028">
              <w:rPr>
                <w:rFonts w:ascii="Calibri" w:eastAsia="Calibri" w:hAnsi="Calibri" w:cs="Calibri"/>
                <w:b/>
                <w:lang w:val="en-US"/>
              </w:rPr>
              <w:t>in)</w:t>
            </w:r>
            <w:r w:rsidRPr="00392028">
              <w:rPr>
                <w:rFonts w:ascii="Calibri" w:eastAsia="Calibri" w:hAnsi="Calibri" w:cs="Calibri"/>
                <w:b/>
                <w:spacing w:val="-5"/>
                <w:lang w:val="en-US"/>
              </w:rPr>
              <w:t xml:space="preserve"> </w:t>
            </w:r>
            <w:r w:rsidRPr="00392028">
              <w:rPr>
                <w:rFonts w:ascii="Calibri" w:eastAsia="Calibri" w:hAnsi="Calibri" w:cs="Calibri"/>
                <w:b/>
                <w:lang w:val="en-US"/>
              </w:rPr>
              <w:t>investing</w:t>
            </w:r>
            <w:r w:rsidRPr="00392028">
              <w:rPr>
                <w:rFonts w:ascii="Calibri" w:eastAsia="Calibri" w:hAnsi="Calibri" w:cs="Calibri"/>
                <w:b/>
                <w:spacing w:val="-2"/>
                <w:lang w:val="en-US"/>
              </w:rPr>
              <w:t xml:space="preserve"> activities</w:t>
            </w:r>
          </w:p>
        </w:tc>
        <w:tc>
          <w:tcPr>
            <w:tcW w:w="653" w:type="dxa"/>
          </w:tcPr>
          <w:p w14:paraId="66D6D67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5AEE3625" w14:textId="77777777" w:rsidR="00AB4CE9" w:rsidRPr="00392028" w:rsidRDefault="00AB4CE9" w:rsidP="00BF6CC0">
            <w:pPr>
              <w:widowControl w:val="0"/>
              <w:autoSpaceDE w:val="0"/>
              <w:autoSpaceDN w:val="0"/>
              <w:spacing w:before="39" w:after="0"/>
              <w:ind w:right="108"/>
              <w:jc w:val="right"/>
              <w:rPr>
                <w:rFonts w:ascii="Calibri" w:eastAsia="Calibri" w:hAnsi="Calibri" w:cs="Calibri"/>
                <w:b/>
                <w:lang w:val="en-US"/>
              </w:rPr>
            </w:pPr>
            <w:r w:rsidRPr="00392028">
              <w:rPr>
                <w:rFonts w:ascii="Calibri" w:eastAsia="Calibri" w:hAnsi="Calibri" w:cs="Calibri"/>
                <w:b/>
                <w:spacing w:val="-2"/>
                <w:lang w:val="en-US"/>
              </w:rPr>
              <w:t>(857)</w:t>
            </w:r>
          </w:p>
        </w:tc>
        <w:tc>
          <w:tcPr>
            <w:tcW w:w="1057" w:type="dxa"/>
            <w:tcBorders>
              <w:top w:val="single" w:sz="4" w:space="0" w:color="000000"/>
              <w:bottom w:val="single" w:sz="4" w:space="0" w:color="000000"/>
            </w:tcBorders>
          </w:tcPr>
          <w:p w14:paraId="7FA01C01" w14:textId="77777777" w:rsidR="00AB4CE9" w:rsidRPr="00392028" w:rsidRDefault="00AB4CE9" w:rsidP="00BF6CC0">
            <w:pPr>
              <w:widowControl w:val="0"/>
              <w:autoSpaceDE w:val="0"/>
              <w:autoSpaceDN w:val="0"/>
              <w:spacing w:before="39" w:after="0"/>
              <w:ind w:right="114"/>
              <w:jc w:val="right"/>
              <w:rPr>
                <w:rFonts w:ascii="Calibri" w:eastAsia="Calibri" w:hAnsi="Calibri" w:cs="Calibri"/>
                <w:b/>
                <w:lang w:val="en-US"/>
              </w:rPr>
            </w:pPr>
            <w:r w:rsidRPr="00392028">
              <w:rPr>
                <w:rFonts w:ascii="Calibri" w:eastAsia="Calibri" w:hAnsi="Calibri" w:cs="Calibri"/>
                <w:b/>
                <w:spacing w:val="-2"/>
                <w:lang w:val="en-US"/>
              </w:rPr>
              <w:t>(3,826)</w:t>
            </w:r>
          </w:p>
        </w:tc>
        <w:tc>
          <w:tcPr>
            <w:tcW w:w="1125" w:type="dxa"/>
            <w:tcBorders>
              <w:top w:val="single" w:sz="4" w:space="0" w:color="000000"/>
              <w:bottom w:val="single" w:sz="4" w:space="0" w:color="000000"/>
            </w:tcBorders>
          </w:tcPr>
          <w:p w14:paraId="3C5F4827" w14:textId="77777777" w:rsidR="00AB4CE9" w:rsidRPr="00392028" w:rsidRDefault="00AB4CE9" w:rsidP="00BF6CC0">
            <w:pPr>
              <w:widowControl w:val="0"/>
              <w:autoSpaceDE w:val="0"/>
              <w:autoSpaceDN w:val="0"/>
              <w:spacing w:before="39" w:after="0"/>
              <w:ind w:right="182"/>
              <w:jc w:val="right"/>
              <w:rPr>
                <w:rFonts w:ascii="Calibri" w:eastAsia="Calibri" w:hAnsi="Calibri" w:cs="Calibri"/>
                <w:b/>
                <w:lang w:val="en-US"/>
              </w:rPr>
            </w:pPr>
            <w:r w:rsidRPr="00392028">
              <w:rPr>
                <w:rFonts w:ascii="Calibri" w:eastAsia="Calibri" w:hAnsi="Calibri" w:cs="Calibri"/>
                <w:b/>
                <w:spacing w:val="-2"/>
                <w:lang w:val="en-US"/>
              </w:rPr>
              <w:t>2,969</w:t>
            </w:r>
          </w:p>
        </w:tc>
        <w:tc>
          <w:tcPr>
            <w:tcW w:w="978" w:type="dxa"/>
            <w:tcBorders>
              <w:top w:val="single" w:sz="4" w:space="0" w:color="000000"/>
              <w:bottom w:val="single" w:sz="4" w:space="0" w:color="000000"/>
            </w:tcBorders>
          </w:tcPr>
          <w:p w14:paraId="2E5FC853"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(879)</w:t>
            </w:r>
          </w:p>
        </w:tc>
      </w:tr>
      <w:tr w:rsidR="00AB4CE9" w:rsidRPr="00392028" w14:paraId="1D652F41" w14:textId="77777777" w:rsidTr="00BF6CC0">
        <w:trPr>
          <w:trHeight w:val="643"/>
        </w:trPr>
        <w:tc>
          <w:tcPr>
            <w:tcW w:w="4399" w:type="dxa"/>
          </w:tcPr>
          <w:p w14:paraId="0B9E9440" w14:textId="77777777" w:rsidR="00AB4CE9" w:rsidRPr="00392028" w:rsidRDefault="00AB4CE9" w:rsidP="00BF6CC0">
            <w:pPr>
              <w:widowControl w:val="0"/>
              <w:autoSpaceDE w:val="0"/>
              <w:autoSpaceDN w:val="0"/>
              <w:spacing w:before="105" w:after="0"/>
              <w:rPr>
                <w:rFonts w:ascii="Calibri" w:eastAsia="Calibri" w:hAnsi="Calibri" w:cs="Calibri"/>
                <w:i/>
                <w:lang w:val="en-US"/>
              </w:rPr>
            </w:pPr>
          </w:p>
          <w:p w14:paraId="5DAA1DC9"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7"/>
                <w:lang w:val="en-US"/>
              </w:rPr>
              <w:t xml:space="preserve"> </w:t>
            </w:r>
            <w:r w:rsidRPr="00392028">
              <w:rPr>
                <w:rFonts w:ascii="Calibri" w:eastAsia="Calibri" w:hAnsi="Calibri" w:cs="Calibri"/>
                <w:b/>
                <w:lang w:val="en-US"/>
              </w:rPr>
              <w:t>flows</w:t>
            </w:r>
            <w:r w:rsidRPr="00392028">
              <w:rPr>
                <w:rFonts w:ascii="Calibri" w:eastAsia="Calibri" w:hAnsi="Calibri" w:cs="Calibri"/>
                <w:b/>
                <w:spacing w:val="-6"/>
                <w:lang w:val="en-US"/>
              </w:rPr>
              <w:t xml:space="preserve"> </w:t>
            </w:r>
            <w:r w:rsidRPr="00392028">
              <w:rPr>
                <w:rFonts w:ascii="Calibri" w:eastAsia="Calibri" w:hAnsi="Calibri" w:cs="Calibri"/>
                <w:b/>
                <w:lang w:val="en-US"/>
              </w:rPr>
              <w:t>from</w:t>
            </w:r>
            <w:r w:rsidRPr="00392028">
              <w:rPr>
                <w:rFonts w:ascii="Calibri" w:eastAsia="Calibri" w:hAnsi="Calibri" w:cs="Calibri"/>
                <w:b/>
                <w:spacing w:val="-6"/>
                <w:lang w:val="en-US"/>
              </w:rPr>
              <w:t xml:space="preserve"> </w:t>
            </w:r>
            <w:r w:rsidRPr="00392028">
              <w:rPr>
                <w:rFonts w:ascii="Calibri" w:eastAsia="Calibri" w:hAnsi="Calibri" w:cs="Calibri"/>
                <w:b/>
                <w:lang w:val="en-US"/>
              </w:rPr>
              <w:t>financing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activities</w:t>
            </w:r>
          </w:p>
        </w:tc>
        <w:tc>
          <w:tcPr>
            <w:tcW w:w="653" w:type="dxa"/>
          </w:tcPr>
          <w:p w14:paraId="62458D3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vMerge w:val="restart"/>
            <w:tcBorders>
              <w:top w:val="single" w:sz="4" w:space="0" w:color="000000"/>
              <w:bottom w:val="single" w:sz="4" w:space="0" w:color="000000"/>
            </w:tcBorders>
            <w:shd w:val="clear" w:color="auto" w:fill="F1F1F2" w:themeFill="accent5" w:themeFillTint="33"/>
          </w:tcPr>
          <w:p w14:paraId="214892F0"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7839CDFC"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5CA043B7"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0B52B766" w14:textId="77777777" w:rsidR="00AB4CE9" w:rsidRPr="00392028" w:rsidRDefault="00AB4CE9" w:rsidP="00BF6CC0">
            <w:pPr>
              <w:widowControl w:val="0"/>
              <w:autoSpaceDE w:val="0"/>
              <w:autoSpaceDN w:val="0"/>
              <w:spacing w:before="8" w:after="0"/>
              <w:rPr>
                <w:rFonts w:ascii="Calibri" w:eastAsia="Calibri" w:hAnsi="Calibri" w:cs="Calibri"/>
                <w:i/>
                <w:lang w:val="en-US"/>
              </w:rPr>
            </w:pPr>
          </w:p>
          <w:p w14:paraId="7F527774" w14:textId="77777777" w:rsidR="00AB4CE9" w:rsidRPr="00392028" w:rsidRDefault="00AB4CE9" w:rsidP="00BF6CC0">
            <w:pPr>
              <w:widowControl w:val="0"/>
              <w:autoSpaceDE w:val="0"/>
              <w:autoSpaceDN w:val="0"/>
              <w:spacing w:before="1" w:after="0"/>
              <w:ind w:left="518"/>
              <w:rPr>
                <w:rFonts w:ascii="Calibri" w:eastAsia="Calibri" w:hAnsi="Calibri" w:cs="Calibri"/>
                <w:lang w:val="en-US"/>
              </w:rPr>
            </w:pPr>
            <w:r w:rsidRPr="00392028">
              <w:rPr>
                <w:rFonts w:ascii="Calibri" w:eastAsia="Calibri" w:hAnsi="Calibri" w:cs="Calibri"/>
                <w:spacing w:val="-2"/>
                <w:lang w:val="en-US"/>
              </w:rPr>
              <w:t>(341)</w:t>
            </w:r>
          </w:p>
        </w:tc>
        <w:tc>
          <w:tcPr>
            <w:tcW w:w="1057" w:type="dxa"/>
            <w:tcBorders>
              <w:top w:val="single" w:sz="4" w:space="0" w:color="000000"/>
            </w:tcBorders>
          </w:tcPr>
          <w:p w14:paraId="19BD8E3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180564D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Borders>
              <w:top w:val="single" w:sz="4" w:space="0" w:color="000000"/>
            </w:tcBorders>
          </w:tcPr>
          <w:p w14:paraId="21FA60E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160ACE7" w14:textId="77777777" w:rsidTr="00BF6CC0">
        <w:trPr>
          <w:trHeight w:val="308"/>
        </w:trPr>
        <w:tc>
          <w:tcPr>
            <w:tcW w:w="4399" w:type="dxa"/>
          </w:tcPr>
          <w:p w14:paraId="4DD28B35" w14:textId="77777777" w:rsidR="00AB4CE9" w:rsidRPr="00392028" w:rsidRDefault="00AB4CE9" w:rsidP="00BF6CC0">
            <w:pPr>
              <w:widowControl w:val="0"/>
              <w:autoSpaceDE w:val="0"/>
              <w:autoSpaceDN w:val="0"/>
              <w:spacing w:before="12" w:after="0"/>
              <w:ind w:left="50"/>
              <w:rPr>
                <w:rFonts w:ascii="Calibri" w:eastAsia="Calibri" w:hAnsi="Calibri" w:cs="Calibri"/>
                <w:b/>
                <w:i/>
                <w:lang w:val="en-US"/>
              </w:rPr>
            </w:pPr>
            <w:r w:rsidRPr="00392028">
              <w:rPr>
                <w:rFonts w:ascii="Calibri" w:eastAsia="Calibri" w:hAnsi="Calibri" w:cs="Calibri"/>
                <w:b/>
                <w:i/>
                <w:spacing w:val="-2"/>
                <w:lang w:val="en-US"/>
              </w:rPr>
              <w:t>Outflows:</w:t>
            </w:r>
          </w:p>
        </w:tc>
        <w:tc>
          <w:tcPr>
            <w:tcW w:w="653" w:type="dxa"/>
          </w:tcPr>
          <w:p w14:paraId="21334BB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vMerge/>
            <w:tcBorders>
              <w:top w:val="nil"/>
              <w:bottom w:val="single" w:sz="4" w:space="0" w:color="000000"/>
            </w:tcBorders>
            <w:shd w:val="clear" w:color="auto" w:fill="F1F1F2" w:themeFill="accent5" w:themeFillTint="33"/>
          </w:tcPr>
          <w:p w14:paraId="47ED898C" w14:textId="77777777" w:rsidR="00AB4CE9" w:rsidRPr="00392028" w:rsidRDefault="00AB4CE9" w:rsidP="00BF6CC0">
            <w:pPr>
              <w:widowControl w:val="0"/>
              <w:autoSpaceDE w:val="0"/>
              <w:autoSpaceDN w:val="0"/>
              <w:spacing w:after="0"/>
              <w:rPr>
                <w:rFonts w:ascii="Calibri" w:eastAsia="Calibri" w:hAnsi="Calibri" w:cs="Calibri"/>
                <w:sz w:val="2"/>
                <w:szCs w:val="2"/>
                <w:lang w:val="en-US"/>
              </w:rPr>
            </w:pPr>
          </w:p>
        </w:tc>
        <w:tc>
          <w:tcPr>
            <w:tcW w:w="1057" w:type="dxa"/>
          </w:tcPr>
          <w:p w14:paraId="7EC28B4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0867528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7ED5F68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52680BE3" w14:textId="77777777" w:rsidTr="00BF6CC0">
        <w:trPr>
          <w:trHeight w:val="290"/>
        </w:trPr>
        <w:tc>
          <w:tcPr>
            <w:tcW w:w="4399" w:type="dxa"/>
          </w:tcPr>
          <w:p w14:paraId="24D61BEC" w14:textId="77777777" w:rsidR="00AB4CE9" w:rsidRPr="00392028" w:rsidRDefault="00AB4CE9" w:rsidP="00BF6CC0">
            <w:pPr>
              <w:widowControl w:val="0"/>
              <w:autoSpaceDE w:val="0"/>
              <w:autoSpaceDN w:val="0"/>
              <w:spacing w:before="14" w:after="0"/>
              <w:ind w:left="50"/>
              <w:rPr>
                <w:rFonts w:ascii="Calibri" w:eastAsia="Calibri" w:hAnsi="Calibri" w:cs="Calibri"/>
                <w:lang w:val="en-US"/>
              </w:rPr>
            </w:pPr>
            <w:r w:rsidRPr="00392028">
              <w:rPr>
                <w:rFonts w:ascii="Calibri" w:eastAsia="Calibri" w:hAnsi="Calibri" w:cs="Calibri"/>
                <w:lang w:val="en-US"/>
              </w:rPr>
              <w:t>Finance</w:t>
            </w:r>
            <w:r w:rsidRPr="00392028">
              <w:rPr>
                <w:rFonts w:ascii="Calibri" w:eastAsia="Calibri" w:hAnsi="Calibri" w:cs="Calibri"/>
                <w:spacing w:val="-8"/>
                <w:lang w:val="en-US"/>
              </w:rPr>
              <w:t xml:space="preserve"> </w:t>
            </w:r>
            <w:r w:rsidRPr="00392028">
              <w:rPr>
                <w:rFonts w:ascii="Calibri" w:eastAsia="Calibri" w:hAnsi="Calibri" w:cs="Calibri"/>
                <w:lang w:val="en-US"/>
              </w:rPr>
              <w:t>Lease</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Payments</w:t>
            </w:r>
          </w:p>
        </w:tc>
        <w:tc>
          <w:tcPr>
            <w:tcW w:w="653" w:type="dxa"/>
          </w:tcPr>
          <w:p w14:paraId="44F9E5E8" w14:textId="77777777" w:rsidR="00AB4CE9" w:rsidRPr="00392028" w:rsidRDefault="00AB4CE9" w:rsidP="00BF6CC0">
            <w:pPr>
              <w:widowControl w:val="0"/>
              <w:autoSpaceDE w:val="0"/>
              <w:autoSpaceDN w:val="0"/>
              <w:spacing w:before="14" w:after="0"/>
              <w:ind w:right="59"/>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vMerge/>
            <w:tcBorders>
              <w:top w:val="nil"/>
              <w:bottom w:val="single" w:sz="4" w:space="0" w:color="000000"/>
            </w:tcBorders>
            <w:shd w:val="clear" w:color="auto" w:fill="F1F1F2" w:themeFill="accent5" w:themeFillTint="33"/>
          </w:tcPr>
          <w:p w14:paraId="41F5BF76" w14:textId="77777777" w:rsidR="00AB4CE9" w:rsidRPr="00392028" w:rsidRDefault="00AB4CE9" w:rsidP="00BF6CC0">
            <w:pPr>
              <w:widowControl w:val="0"/>
              <w:autoSpaceDE w:val="0"/>
              <w:autoSpaceDN w:val="0"/>
              <w:spacing w:after="0"/>
              <w:rPr>
                <w:rFonts w:ascii="Calibri" w:eastAsia="Calibri" w:hAnsi="Calibri" w:cs="Calibri"/>
                <w:sz w:val="2"/>
                <w:szCs w:val="2"/>
                <w:lang w:val="en-US"/>
              </w:rPr>
            </w:pPr>
          </w:p>
        </w:tc>
        <w:tc>
          <w:tcPr>
            <w:tcW w:w="1057" w:type="dxa"/>
            <w:tcBorders>
              <w:bottom w:val="single" w:sz="4" w:space="0" w:color="000000"/>
            </w:tcBorders>
          </w:tcPr>
          <w:p w14:paraId="0BBEE4F7" w14:textId="77777777" w:rsidR="00AB4CE9" w:rsidRPr="00392028" w:rsidRDefault="00AB4CE9" w:rsidP="00BF6CC0">
            <w:pPr>
              <w:widowControl w:val="0"/>
              <w:autoSpaceDE w:val="0"/>
              <w:autoSpaceDN w:val="0"/>
              <w:spacing w:before="14" w:after="0"/>
              <w:ind w:right="115"/>
              <w:jc w:val="right"/>
              <w:rPr>
                <w:rFonts w:ascii="Calibri" w:eastAsia="Calibri" w:hAnsi="Calibri" w:cs="Calibri"/>
                <w:lang w:val="en-US"/>
              </w:rPr>
            </w:pPr>
            <w:r w:rsidRPr="00392028">
              <w:rPr>
                <w:rFonts w:ascii="Calibri" w:eastAsia="Calibri" w:hAnsi="Calibri" w:cs="Calibri"/>
                <w:spacing w:val="-2"/>
                <w:lang w:val="en-US"/>
              </w:rPr>
              <w:t>(288)</w:t>
            </w:r>
          </w:p>
        </w:tc>
        <w:tc>
          <w:tcPr>
            <w:tcW w:w="1125" w:type="dxa"/>
            <w:tcBorders>
              <w:bottom w:val="single" w:sz="4" w:space="0" w:color="000000"/>
            </w:tcBorders>
          </w:tcPr>
          <w:p w14:paraId="35629C11" w14:textId="77777777" w:rsidR="00AB4CE9" w:rsidRPr="00392028" w:rsidRDefault="00AB4CE9" w:rsidP="00BF6CC0">
            <w:pPr>
              <w:widowControl w:val="0"/>
              <w:autoSpaceDE w:val="0"/>
              <w:autoSpaceDN w:val="0"/>
              <w:spacing w:before="14" w:after="0"/>
              <w:ind w:right="186"/>
              <w:jc w:val="right"/>
              <w:rPr>
                <w:rFonts w:ascii="Calibri" w:eastAsia="Calibri" w:hAnsi="Calibri" w:cs="Calibri"/>
                <w:lang w:val="en-US"/>
              </w:rPr>
            </w:pPr>
            <w:r w:rsidRPr="00392028">
              <w:rPr>
                <w:rFonts w:ascii="Calibri" w:eastAsia="Calibri" w:hAnsi="Calibri" w:cs="Calibri"/>
                <w:spacing w:val="-4"/>
                <w:lang w:val="en-US"/>
              </w:rPr>
              <w:t>(53)</w:t>
            </w:r>
          </w:p>
        </w:tc>
        <w:tc>
          <w:tcPr>
            <w:tcW w:w="978" w:type="dxa"/>
            <w:tcBorders>
              <w:bottom w:val="single" w:sz="4" w:space="0" w:color="000000"/>
            </w:tcBorders>
          </w:tcPr>
          <w:p w14:paraId="230A04D4" w14:textId="77777777" w:rsidR="00AB4CE9" w:rsidRPr="00392028" w:rsidRDefault="00AB4CE9" w:rsidP="00BF6CC0">
            <w:pPr>
              <w:widowControl w:val="0"/>
              <w:autoSpaceDE w:val="0"/>
              <w:autoSpaceDN w:val="0"/>
              <w:spacing w:before="14" w:after="0"/>
              <w:ind w:right="112"/>
              <w:jc w:val="right"/>
              <w:rPr>
                <w:rFonts w:ascii="Calibri" w:eastAsia="Calibri" w:hAnsi="Calibri" w:cs="Calibri"/>
                <w:lang w:val="en-US"/>
              </w:rPr>
            </w:pPr>
            <w:r w:rsidRPr="00392028">
              <w:rPr>
                <w:rFonts w:ascii="Calibri" w:eastAsia="Calibri" w:hAnsi="Calibri" w:cs="Calibri"/>
                <w:spacing w:val="-2"/>
                <w:lang w:val="en-US"/>
              </w:rPr>
              <w:t>(333)</w:t>
            </w:r>
          </w:p>
        </w:tc>
      </w:tr>
      <w:tr w:rsidR="00AB4CE9" w:rsidRPr="00392028" w14:paraId="76197C85" w14:textId="77777777" w:rsidTr="00BF6CC0">
        <w:trPr>
          <w:trHeight w:val="309"/>
        </w:trPr>
        <w:tc>
          <w:tcPr>
            <w:tcW w:w="4399" w:type="dxa"/>
          </w:tcPr>
          <w:p w14:paraId="7C9CD941"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5"/>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provided</w:t>
            </w:r>
            <w:r w:rsidRPr="00392028">
              <w:rPr>
                <w:rFonts w:ascii="Calibri" w:eastAsia="Calibri" w:hAnsi="Calibri" w:cs="Calibri"/>
                <w:b/>
                <w:spacing w:val="-7"/>
                <w:lang w:val="en-US"/>
              </w:rPr>
              <w:t xml:space="preserve"> </w:t>
            </w:r>
            <w:r w:rsidRPr="00392028">
              <w:rPr>
                <w:rFonts w:ascii="Calibri" w:eastAsia="Calibri" w:hAnsi="Calibri" w:cs="Calibri"/>
                <w:b/>
                <w:lang w:val="en-US"/>
              </w:rPr>
              <w:t>by</w:t>
            </w:r>
            <w:r w:rsidRPr="00392028">
              <w:rPr>
                <w:rFonts w:ascii="Calibri" w:eastAsia="Calibri" w:hAnsi="Calibri" w:cs="Calibri"/>
                <w:b/>
                <w:spacing w:val="-6"/>
                <w:lang w:val="en-US"/>
              </w:rPr>
              <w:t xml:space="preserve"> </w:t>
            </w:r>
            <w:r w:rsidRPr="00392028">
              <w:rPr>
                <w:rFonts w:ascii="Calibri" w:eastAsia="Calibri" w:hAnsi="Calibri" w:cs="Calibri"/>
                <w:b/>
                <w:lang w:val="en-US"/>
              </w:rPr>
              <w:t>(used</w:t>
            </w:r>
            <w:r w:rsidRPr="00392028">
              <w:rPr>
                <w:rFonts w:ascii="Calibri" w:eastAsia="Calibri" w:hAnsi="Calibri" w:cs="Calibri"/>
                <w:b/>
                <w:spacing w:val="-4"/>
                <w:lang w:val="en-US"/>
              </w:rPr>
              <w:t xml:space="preserve"> </w:t>
            </w:r>
            <w:r w:rsidRPr="00392028">
              <w:rPr>
                <w:rFonts w:ascii="Calibri" w:eastAsia="Calibri" w:hAnsi="Calibri" w:cs="Calibri"/>
                <w:b/>
                <w:lang w:val="en-US"/>
              </w:rPr>
              <w:t>in)</w:t>
            </w:r>
            <w:r w:rsidRPr="00392028">
              <w:rPr>
                <w:rFonts w:ascii="Calibri" w:eastAsia="Calibri" w:hAnsi="Calibri" w:cs="Calibri"/>
                <w:b/>
                <w:spacing w:val="-5"/>
                <w:lang w:val="en-US"/>
              </w:rPr>
              <w:t xml:space="preserve"> </w:t>
            </w:r>
            <w:r w:rsidRPr="00392028">
              <w:rPr>
                <w:rFonts w:ascii="Calibri" w:eastAsia="Calibri" w:hAnsi="Calibri" w:cs="Calibri"/>
                <w:b/>
                <w:lang w:val="en-US"/>
              </w:rPr>
              <w:t>financing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activities</w:t>
            </w:r>
          </w:p>
        </w:tc>
        <w:tc>
          <w:tcPr>
            <w:tcW w:w="653" w:type="dxa"/>
          </w:tcPr>
          <w:p w14:paraId="284791F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5CB88F05" w14:textId="77777777" w:rsidR="00AB4CE9" w:rsidRPr="00392028" w:rsidRDefault="00AB4CE9" w:rsidP="00BF6CC0">
            <w:pPr>
              <w:widowControl w:val="0"/>
              <w:autoSpaceDE w:val="0"/>
              <w:autoSpaceDN w:val="0"/>
              <w:spacing w:before="39" w:after="0"/>
              <w:ind w:right="108"/>
              <w:jc w:val="right"/>
              <w:rPr>
                <w:rFonts w:ascii="Calibri" w:eastAsia="Calibri" w:hAnsi="Calibri" w:cs="Calibri"/>
                <w:b/>
                <w:lang w:val="en-US"/>
              </w:rPr>
            </w:pPr>
            <w:r w:rsidRPr="00392028">
              <w:rPr>
                <w:rFonts w:ascii="Calibri" w:eastAsia="Calibri" w:hAnsi="Calibri" w:cs="Calibri"/>
                <w:b/>
                <w:spacing w:val="-2"/>
                <w:lang w:val="en-US"/>
              </w:rPr>
              <w:t>(341)</w:t>
            </w:r>
          </w:p>
        </w:tc>
        <w:tc>
          <w:tcPr>
            <w:tcW w:w="1057" w:type="dxa"/>
            <w:tcBorders>
              <w:top w:val="single" w:sz="4" w:space="0" w:color="000000"/>
              <w:bottom w:val="single" w:sz="4" w:space="0" w:color="000000"/>
            </w:tcBorders>
          </w:tcPr>
          <w:p w14:paraId="2F53932D" w14:textId="77777777" w:rsidR="00AB4CE9" w:rsidRPr="00392028" w:rsidRDefault="00AB4CE9" w:rsidP="00BF6CC0">
            <w:pPr>
              <w:widowControl w:val="0"/>
              <w:autoSpaceDE w:val="0"/>
              <w:autoSpaceDN w:val="0"/>
              <w:spacing w:before="39" w:after="0"/>
              <w:ind w:right="114"/>
              <w:jc w:val="right"/>
              <w:rPr>
                <w:rFonts w:ascii="Calibri" w:eastAsia="Calibri" w:hAnsi="Calibri" w:cs="Calibri"/>
                <w:b/>
                <w:lang w:val="en-US"/>
              </w:rPr>
            </w:pPr>
            <w:r w:rsidRPr="00392028">
              <w:rPr>
                <w:rFonts w:ascii="Calibri" w:eastAsia="Calibri" w:hAnsi="Calibri" w:cs="Calibri"/>
                <w:b/>
                <w:spacing w:val="-2"/>
                <w:lang w:val="en-US"/>
              </w:rPr>
              <w:t>(288)</w:t>
            </w:r>
          </w:p>
        </w:tc>
        <w:tc>
          <w:tcPr>
            <w:tcW w:w="1125" w:type="dxa"/>
            <w:tcBorders>
              <w:top w:val="single" w:sz="4" w:space="0" w:color="000000"/>
              <w:bottom w:val="single" w:sz="4" w:space="0" w:color="000000"/>
            </w:tcBorders>
          </w:tcPr>
          <w:p w14:paraId="3441EF74" w14:textId="77777777" w:rsidR="00AB4CE9" w:rsidRPr="00392028" w:rsidRDefault="00AB4CE9" w:rsidP="00BF6CC0">
            <w:pPr>
              <w:widowControl w:val="0"/>
              <w:autoSpaceDE w:val="0"/>
              <w:autoSpaceDN w:val="0"/>
              <w:spacing w:before="39" w:after="0"/>
              <w:ind w:right="183"/>
              <w:jc w:val="right"/>
              <w:rPr>
                <w:rFonts w:ascii="Calibri" w:eastAsia="Calibri" w:hAnsi="Calibri" w:cs="Calibri"/>
                <w:b/>
                <w:lang w:val="en-US"/>
              </w:rPr>
            </w:pPr>
            <w:r w:rsidRPr="00392028">
              <w:rPr>
                <w:rFonts w:ascii="Calibri" w:eastAsia="Calibri" w:hAnsi="Calibri" w:cs="Calibri"/>
                <w:b/>
                <w:spacing w:val="-4"/>
                <w:lang w:val="en-US"/>
              </w:rPr>
              <w:t>(53)</w:t>
            </w:r>
          </w:p>
        </w:tc>
        <w:tc>
          <w:tcPr>
            <w:tcW w:w="978" w:type="dxa"/>
            <w:tcBorders>
              <w:top w:val="single" w:sz="4" w:space="0" w:color="000000"/>
              <w:bottom w:val="single" w:sz="4" w:space="0" w:color="000000"/>
            </w:tcBorders>
          </w:tcPr>
          <w:p w14:paraId="608C0144"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(333)</w:t>
            </w:r>
          </w:p>
        </w:tc>
      </w:tr>
      <w:tr w:rsidR="00AB4CE9" w:rsidRPr="00392028" w14:paraId="0D7A3485" w14:textId="77777777" w:rsidTr="00BF6CC0">
        <w:trPr>
          <w:trHeight w:val="647"/>
        </w:trPr>
        <w:tc>
          <w:tcPr>
            <w:tcW w:w="4399" w:type="dxa"/>
          </w:tcPr>
          <w:p w14:paraId="4ACAECF5"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65F1498B" w14:textId="77777777" w:rsidR="00AB4CE9" w:rsidRPr="00392028" w:rsidRDefault="00AB4CE9" w:rsidP="00BF6CC0">
            <w:pPr>
              <w:widowControl w:val="0"/>
              <w:autoSpaceDE w:val="0"/>
              <w:autoSpaceDN w:val="0"/>
              <w:spacing w:before="1" w:after="0"/>
              <w:ind w:left="50"/>
              <w:rPr>
                <w:rFonts w:ascii="Calibri" w:eastAsia="Calibri" w:hAnsi="Calibri" w:cs="Calibri"/>
                <w:lang w:val="en-US"/>
              </w:rPr>
            </w:pPr>
            <w:r w:rsidRPr="00392028">
              <w:rPr>
                <w:rFonts w:ascii="Calibri" w:eastAsia="Calibri" w:hAnsi="Calibri" w:cs="Calibri"/>
                <w:lang w:val="en-US"/>
              </w:rPr>
              <w:t>Net</w:t>
            </w:r>
            <w:r w:rsidRPr="00392028">
              <w:rPr>
                <w:rFonts w:ascii="Calibri" w:eastAsia="Calibri" w:hAnsi="Calibri" w:cs="Calibri"/>
                <w:spacing w:val="-4"/>
                <w:lang w:val="en-US"/>
              </w:rPr>
              <w:t xml:space="preserve"> </w:t>
            </w:r>
            <w:r w:rsidRPr="00392028">
              <w:rPr>
                <w:rFonts w:ascii="Calibri" w:eastAsia="Calibri" w:hAnsi="Calibri" w:cs="Calibri"/>
                <w:lang w:val="en-US"/>
              </w:rPr>
              <w:t>increase</w:t>
            </w:r>
            <w:r w:rsidRPr="00392028">
              <w:rPr>
                <w:rFonts w:ascii="Calibri" w:eastAsia="Calibri" w:hAnsi="Calibri" w:cs="Calibri"/>
                <w:spacing w:val="-5"/>
                <w:lang w:val="en-US"/>
              </w:rPr>
              <w:t xml:space="preserve"> </w:t>
            </w:r>
            <w:r w:rsidRPr="00392028">
              <w:rPr>
                <w:rFonts w:ascii="Calibri" w:eastAsia="Calibri" w:hAnsi="Calibri" w:cs="Calibri"/>
                <w:lang w:val="en-US"/>
              </w:rPr>
              <w:t>in</w:t>
            </w:r>
            <w:r w:rsidRPr="00392028">
              <w:rPr>
                <w:rFonts w:ascii="Calibri" w:eastAsia="Calibri" w:hAnsi="Calibri" w:cs="Calibri"/>
                <w:spacing w:val="-4"/>
                <w:lang w:val="en-US"/>
              </w:rPr>
              <w:t xml:space="preserve"> </w:t>
            </w:r>
            <w:r w:rsidRPr="00392028">
              <w:rPr>
                <w:rFonts w:ascii="Calibri" w:eastAsia="Calibri" w:hAnsi="Calibri" w:cs="Calibri"/>
                <w:lang w:val="en-US"/>
              </w:rPr>
              <w:t>cash</w:t>
            </w:r>
            <w:r w:rsidRPr="00392028">
              <w:rPr>
                <w:rFonts w:ascii="Calibri" w:eastAsia="Calibri" w:hAnsi="Calibri" w:cs="Calibri"/>
                <w:spacing w:val="-4"/>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cash</w:t>
            </w:r>
            <w:r w:rsidRPr="00392028">
              <w:rPr>
                <w:rFonts w:ascii="Calibri" w:eastAsia="Calibri" w:hAnsi="Calibri" w:cs="Calibri"/>
                <w:spacing w:val="-7"/>
                <w:lang w:val="en-US"/>
              </w:rPr>
              <w:t xml:space="preserve"> </w:t>
            </w:r>
            <w:r w:rsidRPr="00392028">
              <w:rPr>
                <w:rFonts w:ascii="Calibri" w:eastAsia="Calibri" w:hAnsi="Calibri" w:cs="Calibri"/>
                <w:spacing w:val="-2"/>
                <w:lang w:val="en-US"/>
              </w:rPr>
              <w:t>equivalents</w:t>
            </w:r>
          </w:p>
        </w:tc>
        <w:tc>
          <w:tcPr>
            <w:tcW w:w="653" w:type="dxa"/>
          </w:tcPr>
          <w:p w14:paraId="749F51D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1F132748"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3CD6B2F9" w14:textId="77777777" w:rsidR="00AB4CE9" w:rsidRPr="00392028" w:rsidRDefault="00AB4CE9" w:rsidP="00BF6CC0">
            <w:pPr>
              <w:widowControl w:val="0"/>
              <w:autoSpaceDE w:val="0"/>
              <w:autoSpaceDN w:val="0"/>
              <w:spacing w:before="1" w:after="0"/>
              <w:ind w:right="106"/>
              <w:jc w:val="right"/>
              <w:rPr>
                <w:rFonts w:ascii="Calibri" w:eastAsia="Calibri" w:hAnsi="Calibri" w:cs="Calibri"/>
                <w:lang w:val="en-US"/>
              </w:rPr>
            </w:pPr>
            <w:r w:rsidRPr="00392028">
              <w:rPr>
                <w:rFonts w:ascii="Calibri" w:eastAsia="Calibri" w:hAnsi="Calibri" w:cs="Calibri"/>
                <w:spacing w:val="-2"/>
                <w:lang w:val="en-US"/>
              </w:rPr>
              <w:t>1,457</w:t>
            </w:r>
          </w:p>
        </w:tc>
        <w:tc>
          <w:tcPr>
            <w:tcW w:w="1057" w:type="dxa"/>
            <w:tcBorders>
              <w:top w:val="single" w:sz="4" w:space="0" w:color="000000"/>
            </w:tcBorders>
          </w:tcPr>
          <w:p w14:paraId="139CCEAE"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01B1A2FC" w14:textId="77777777" w:rsidR="00AB4CE9" w:rsidRPr="00392028" w:rsidRDefault="00AB4CE9" w:rsidP="00BF6CC0">
            <w:pPr>
              <w:widowControl w:val="0"/>
              <w:autoSpaceDE w:val="0"/>
              <w:autoSpaceDN w:val="0"/>
              <w:spacing w:before="1" w:after="0"/>
              <w:ind w:right="114"/>
              <w:jc w:val="right"/>
              <w:rPr>
                <w:rFonts w:ascii="Calibri" w:eastAsia="Calibri" w:hAnsi="Calibri" w:cs="Calibri"/>
                <w:lang w:val="en-US"/>
              </w:rPr>
            </w:pPr>
            <w:r w:rsidRPr="00392028">
              <w:rPr>
                <w:rFonts w:ascii="Calibri" w:eastAsia="Calibri" w:hAnsi="Calibri" w:cs="Calibri"/>
                <w:spacing w:val="-2"/>
                <w:lang w:val="en-US"/>
              </w:rPr>
              <w:t>(1,418)</w:t>
            </w:r>
          </w:p>
        </w:tc>
        <w:tc>
          <w:tcPr>
            <w:tcW w:w="1125" w:type="dxa"/>
            <w:tcBorders>
              <w:top w:val="single" w:sz="4" w:space="0" w:color="000000"/>
            </w:tcBorders>
          </w:tcPr>
          <w:p w14:paraId="16C652C0"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516141E1" w14:textId="77777777" w:rsidR="00AB4CE9" w:rsidRPr="00392028" w:rsidRDefault="00AB4CE9" w:rsidP="00BF6CC0">
            <w:pPr>
              <w:widowControl w:val="0"/>
              <w:autoSpaceDE w:val="0"/>
              <w:autoSpaceDN w:val="0"/>
              <w:spacing w:before="1" w:after="0"/>
              <w:ind w:right="183"/>
              <w:jc w:val="right"/>
              <w:rPr>
                <w:rFonts w:ascii="Calibri" w:eastAsia="Calibri" w:hAnsi="Calibri" w:cs="Calibri"/>
                <w:lang w:val="en-US"/>
              </w:rPr>
            </w:pPr>
            <w:r w:rsidRPr="00392028">
              <w:rPr>
                <w:rFonts w:ascii="Calibri" w:eastAsia="Calibri" w:hAnsi="Calibri" w:cs="Calibri"/>
                <w:spacing w:val="-2"/>
                <w:lang w:val="en-US"/>
              </w:rPr>
              <w:t>2,875</w:t>
            </w:r>
          </w:p>
        </w:tc>
        <w:tc>
          <w:tcPr>
            <w:tcW w:w="978" w:type="dxa"/>
            <w:tcBorders>
              <w:top w:val="single" w:sz="4" w:space="0" w:color="000000"/>
            </w:tcBorders>
          </w:tcPr>
          <w:p w14:paraId="1B293313"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16992DAE" w14:textId="77777777" w:rsidR="00AB4CE9" w:rsidRPr="00392028" w:rsidRDefault="00AB4CE9" w:rsidP="00BF6CC0">
            <w:pPr>
              <w:widowControl w:val="0"/>
              <w:autoSpaceDE w:val="0"/>
              <w:autoSpaceDN w:val="0"/>
              <w:spacing w:before="1" w:after="0"/>
              <w:ind w:right="109"/>
              <w:jc w:val="right"/>
              <w:rPr>
                <w:rFonts w:ascii="Calibri" w:eastAsia="Calibri" w:hAnsi="Calibri" w:cs="Calibri"/>
                <w:lang w:val="en-US"/>
              </w:rPr>
            </w:pPr>
            <w:r w:rsidRPr="00392028">
              <w:rPr>
                <w:rFonts w:ascii="Calibri" w:eastAsia="Calibri" w:hAnsi="Calibri" w:cs="Calibri"/>
                <w:spacing w:val="-5"/>
                <w:lang w:val="en-US"/>
              </w:rPr>
              <w:t>716</w:t>
            </w:r>
          </w:p>
        </w:tc>
      </w:tr>
      <w:tr w:rsidR="00AB4CE9" w:rsidRPr="00392028" w14:paraId="1E08495C" w14:textId="77777777" w:rsidTr="00BF6CC0">
        <w:trPr>
          <w:trHeight w:val="615"/>
        </w:trPr>
        <w:tc>
          <w:tcPr>
            <w:tcW w:w="4399" w:type="dxa"/>
          </w:tcPr>
          <w:p w14:paraId="243D90A9"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Cash</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lang w:val="en-US"/>
              </w:rPr>
              <w:t>cash</w:t>
            </w:r>
            <w:r w:rsidRPr="00392028">
              <w:rPr>
                <w:rFonts w:ascii="Calibri" w:eastAsia="Calibri" w:hAnsi="Calibri" w:cs="Calibri"/>
                <w:spacing w:val="-5"/>
                <w:lang w:val="en-US"/>
              </w:rPr>
              <w:t xml:space="preserve"> </w:t>
            </w:r>
            <w:r w:rsidRPr="00392028">
              <w:rPr>
                <w:rFonts w:ascii="Calibri" w:eastAsia="Calibri" w:hAnsi="Calibri" w:cs="Calibri"/>
                <w:lang w:val="en-US"/>
              </w:rPr>
              <w:t>equivalents</w:t>
            </w:r>
            <w:r w:rsidRPr="00392028">
              <w:rPr>
                <w:rFonts w:ascii="Calibri" w:eastAsia="Calibri" w:hAnsi="Calibri" w:cs="Calibri"/>
                <w:spacing w:val="-4"/>
                <w:lang w:val="en-US"/>
              </w:rPr>
              <w:t xml:space="preserve"> </w:t>
            </w:r>
            <w:r w:rsidRPr="00392028">
              <w:rPr>
                <w:rFonts w:ascii="Calibri" w:eastAsia="Calibri" w:hAnsi="Calibri" w:cs="Calibri"/>
                <w:lang w:val="en-US"/>
              </w:rPr>
              <w:t>-</w:t>
            </w:r>
            <w:r w:rsidRPr="00392028">
              <w:rPr>
                <w:rFonts w:ascii="Calibri" w:eastAsia="Calibri" w:hAnsi="Calibri" w:cs="Calibri"/>
                <w:spacing w:val="-6"/>
                <w:lang w:val="en-US"/>
              </w:rPr>
              <w:t xml:space="preserve"> </w:t>
            </w:r>
            <w:r w:rsidRPr="00392028">
              <w:rPr>
                <w:rFonts w:ascii="Calibri" w:eastAsia="Calibri" w:hAnsi="Calibri" w:cs="Calibri"/>
                <w:lang w:val="en-US"/>
              </w:rPr>
              <w:t>opening</w:t>
            </w:r>
            <w:r w:rsidRPr="00392028">
              <w:rPr>
                <w:rFonts w:ascii="Calibri" w:eastAsia="Calibri" w:hAnsi="Calibri" w:cs="Calibri"/>
                <w:spacing w:val="-7"/>
                <w:lang w:val="en-US"/>
              </w:rPr>
              <w:t xml:space="preserve"> </w:t>
            </w:r>
            <w:r w:rsidRPr="00392028">
              <w:rPr>
                <w:rFonts w:ascii="Calibri" w:eastAsia="Calibri" w:hAnsi="Calibri" w:cs="Calibri"/>
                <w:spacing w:val="-2"/>
                <w:lang w:val="en-US"/>
              </w:rPr>
              <w:t>balance</w:t>
            </w:r>
          </w:p>
        </w:tc>
        <w:tc>
          <w:tcPr>
            <w:tcW w:w="653" w:type="dxa"/>
          </w:tcPr>
          <w:p w14:paraId="68E35BA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75407267" w14:textId="77777777" w:rsidR="00AB4CE9" w:rsidRPr="00392028" w:rsidRDefault="00AB4CE9" w:rsidP="00BF6CC0">
            <w:pPr>
              <w:widowControl w:val="0"/>
              <w:autoSpaceDE w:val="0"/>
              <w:autoSpaceDN w:val="0"/>
              <w:spacing w:before="19" w:after="0"/>
              <w:ind w:right="105"/>
              <w:jc w:val="right"/>
              <w:rPr>
                <w:rFonts w:ascii="Calibri" w:eastAsia="Calibri" w:hAnsi="Calibri" w:cs="Calibri"/>
                <w:lang w:val="en-US"/>
              </w:rPr>
            </w:pPr>
            <w:r w:rsidRPr="00392028">
              <w:rPr>
                <w:rFonts w:ascii="Calibri" w:eastAsia="Calibri" w:hAnsi="Calibri" w:cs="Calibri"/>
                <w:spacing w:val="-2"/>
                <w:lang w:val="en-US"/>
              </w:rPr>
              <w:t>25,931</w:t>
            </w:r>
          </w:p>
        </w:tc>
        <w:tc>
          <w:tcPr>
            <w:tcW w:w="1057" w:type="dxa"/>
            <w:tcBorders>
              <w:bottom w:val="single" w:sz="4" w:space="0" w:color="000000"/>
            </w:tcBorders>
          </w:tcPr>
          <w:p w14:paraId="4471DDF7"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25,296</w:t>
            </w:r>
          </w:p>
        </w:tc>
        <w:tc>
          <w:tcPr>
            <w:tcW w:w="1125" w:type="dxa"/>
            <w:tcBorders>
              <w:bottom w:val="single" w:sz="4" w:space="0" w:color="000000"/>
            </w:tcBorders>
          </w:tcPr>
          <w:p w14:paraId="5F5D3302"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635</w:t>
            </w:r>
          </w:p>
        </w:tc>
        <w:tc>
          <w:tcPr>
            <w:tcW w:w="978" w:type="dxa"/>
            <w:tcBorders>
              <w:bottom w:val="single" w:sz="4" w:space="0" w:color="000000"/>
            </w:tcBorders>
          </w:tcPr>
          <w:p w14:paraId="157AAB3F"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2"/>
                <w:lang w:val="en-US"/>
              </w:rPr>
              <w:t>25,215</w:t>
            </w:r>
          </w:p>
        </w:tc>
      </w:tr>
      <w:tr w:rsidR="00AB4CE9" w:rsidRPr="00392028" w14:paraId="65CD70E2" w14:textId="77777777" w:rsidTr="00BF6CC0">
        <w:trPr>
          <w:trHeight w:val="308"/>
        </w:trPr>
        <w:tc>
          <w:tcPr>
            <w:tcW w:w="4399" w:type="dxa"/>
          </w:tcPr>
          <w:p w14:paraId="3EF30E1C" w14:textId="77777777" w:rsidR="00AB4CE9" w:rsidRPr="00392028" w:rsidRDefault="00AB4CE9" w:rsidP="00BF6CC0">
            <w:pPr>
              <w:widowControl w:val="0"/>
              <w:autoSpaceDE w:val="0"/>
              <w:autoSpaceDN w:val="0"/>
              <w:spacing w:before="39" w:after="0"/>
              <w:ind w:left="95"/>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6"/>
                <w:lang w:val="en-US"/>
              </w:rPr>
              <w:t xml:space="preserve"> </w:t>
            </w:r>
            <w:r w:rsidRPr="00392028">
              <w:rPr>
                <w:rFonts w:ascii="Calibri" w:eastAsia="Calibri" w:hAnsi="Calibri" w:cs="Calibri"/>
                <w:b/>
                <w:lang w:val="en-US"/>
              </w:rPr>
              <w:t>and</w:t>
            </w:r>
            <w:r w:rsidRPr="00392028">
              <w:rPr>
                <w:rFonts w:ascii="Calibri" w:eastAsia="Calibri" w:hAnsi="Calibri" w:cs="Calibri"/>
                <w:b/>
                <w:spacing w:val="-5"/>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equivalents</w:t>
            </w:r>
            <w:r w:rsidRPr="00392028">
              <w:rPr>
                <w:rFonts w:ascii="Calibri" w:eastAsia="Calibri" w:hAnsi="Calibri" w:cs="Calibri"/>
                <w:b/>
                <w:spacing w:val="-3"/>
                <w:lang w:val="en-US"/>
              </w:rPr>
              <w:t xml:space="preserve"> </w:t>
            </w:r>
            <w:r w:rsidRPr="00392028">
              <w:rPr>
                <w:rFonts w:ascii="Calibri" w:eastAsia="Calibri" w:hAnsi="Calibri" w:cs="Calibri"/>
                <w:b/>
                <w:lang w:val="en-US"/>
              </w:rPr>
              <w:t>-</w:t>
            </w:r>
            <w:r w:rsidRPr="00392028">
              <w:rPr>
                <w:rFonts w:ascii="Calibri" w:eastAsia="Calibri" w:hAnsi="Calibri" w:cs="Calibri"/>
                <w:b/>
                <w:spacing w:val="-6"/>
                <w:lang w:val="en-US"/>
              </w:rPr>
              <w:t xml:space="preserve"> </w:t>
            </w:r>
            <w:r w:rsidRPr="00392028">
              <w:rPr>
                <w:rFonts w:ascii="Calibri" w:eastAsia="Calibri" w:hAnsi="Calibri" w:cs="Calibri"/>
                <w:b/>
                <w:lang w:val="en-US"/>
              </w:rPr>
              <w:t>closing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balance</w:t>
            </w:r>
          </w:p>
        </w:tc>
        <w:tc>
          <w:tcPr>
            <w:tcW w:w="653" w:type="dxa"/>
          </w:tcPr>
          <w:p w14:paraId="0D713126" w14:textId="77777777" w:rsidR="00AB4CE9" w:rsidRPr="00392028" w:rsidRDefault="00AB4CE9" w:rsidP="00BF6CC0">
            <w:pPr>
              <w:widowControl w:val="0"/>
              <w:autoSpaceDE w:val="0"/>
              <w:autoSpaceDN w:val="0"/>
              <w:spacing w:before="39" w:after="0"/>
              <w:ind w:right="59"/>
              <w:jc w:val="center"/>
              <w:rPr>
                <w:rFonts w:ascii="Calibri" w:eastAsia="Calibri" w:hAnsi="Calibri" w:cs="Calibri"/>
                <w:lang w:val="en-US"/>
              </w:rPr>
            </w:pPr>
            <w:r w:rsidRPr="00392028">
              <w:rPr>
                <w:rFonts w:ascii="Calibri" w:eastAsia="Calibri" w:hAnsi="Calibri" w:cs="Calibri"/>
                <w:spacing w:val="-10"/>
                <w:lang w:val="en-US"/>
              </w:rPr>
              <w:t>7</w:t>
            </w:r>
          </w:p>
        </w:tc>
        <w:tc>
          <w:tcPr>
            <w:tcW w:w="1052" w:type="dxa"/>
            <w:tcBorders>
              <w:top w:val="single" w:sz="4" w:space="0" w:color="000000"/>
              <w:bottom w:val="double" w:sz="6" w:space="0" w:color="000000"/>
            </w:tcBorders>
            <w:shd w:val="clear" w:color="auto" w:fill="F1F1F2" w:themeFill="accent5" w:themeFillTint="33"/>
          </w:tcPr>
          <w:p w14:paraId="4A7744A3" w14:textId="77777777" w:rsidR="00AB4CE9" w:rsidRPr="00392028" w:rsidRDefault="00AB4CE9" w:rsidP="00BF6CC0">
            <w:pPr>
              <w:widowControl w:val="0"/>
              <w:autoSpaceDE w:val="0"/>
              <w:autoSpaceDN w:val="0"/>
              <w:spacing w:before="39" w:after="0"/>
              <w:ind w:right="106"/>
              <w:jc w:val="right"/>
              <w:rPr>
                <w:rFonts w:ascii="Calibri" w:eastAsia="Calibri" w:hAnsi="Calibri" w:cs="Calibri"/>
                <w:b/>
                <w:lang w:val="en-US"/>
              </w:rPr>
            </w:pPr>
            <w:r w:rsidRPr="00392028">
              <w:rPr>
                <w:rFonts w:ascii="Calibri" w:eastAsia="Calibri" w:hAnsi="Calibri" w:cs="Calibri"/>
                <w:b/>
                <w:spacing w:val="-2"/>
                <w:lang w:val="en-US"/>
              </w:rPr>
              <w:t>27,388</w:t>
            </w:r>
          </w:p>
        </w:tc>
        <w:tc>
          <w:tcPr>
            <w:tcW w:w="1057" w:type="dxa"/>
            <w:tcBorders>
              <w:top w:val="single" w:sz="4" w:space="0" w:color="000000"/>
              <w:bottom w:val="double" w:sz="6" w:space="0" w:color="000000"/>
            </w:tcBorders>
          </w:tcPr>
          <w:p w14:paraId="5C910624" w14:textId="77777777" w:rsidR="00AB4CE9" w:rsidRPr="00392028" w:rsidRDefault="00AB4CE9" w:rsidP="00BF6CC0">
            <w:pPr>
              <w:widowControl w:val="0"/>
              <w:autoSpaceDE w:val="0"/>
              <w:autoSpaceDN w:val="0"/>
              <w:spacing w:before="39" w:after="0"/>
              <w:ind w:right="112"/>
              <w:jc w:val="right"/>
              <w:rPr>
                <w:rFonts w:ascii="Calibri" w:eastAsia="Calibri" w:hAnsi="Calibri" w:cs="Calibri"/>
                <w:b/>
                <w:lang w:val="en-US"/>
              </w:rPr>
            </w:pPr>
            <w:r w:rsidRPr="00392028">
              <w:rPr>
                <w:rFonts w:ascii="Calibri" w:eastAsia="Calibri" w:hAnsi="Calibri" w:cs="Calibri"/>
                <w:b/>
                <w:spacing w:val="-2"/>
                <w:lang w:val="en-US"/>
              </w:rPr>
              <w:t>23,878</w:t>
            </w:r>
          </w:p>
        </w:tc>
        <w:tc>
          <w:tcPr>
            <w:tcW w:w="1125" w:type="dxa"/>
            <w:tcBorders>
              <w:top w:val="single" w:sz="4" w:space="0" w:color="000000"/>
              <w:bottom w:val="double" w:sz="6" w:space="0" w:color="000000"/>
            </w:tcBorders>
          </w:tcPr>
          <w:p w14:paraId="42A5869E" w14:textId="77777777" w:rsidR="00AB4CE9" w:rsidRPr="00392028" w:rsidRDefault="00AB4CE9" w:rsidP="00BF6CC0">
            <w:pPr>
              <w:widowControl w:val="0"/>
              <w:autoSpaceDE w:val="0"/>
              <w:autoSpaceDN w:val="0"/>
              <w:spacing w:before="39" w:after="0"/>
              <w:ind w:right="182"/>
              <w:jc w:val="right"/>
              <w:rPr>
                <w:rFonts w:ascii="Calibri" w:eastAsia="Calibri" w:hAnsi="Calibri" w:cs="Calibri"/>
                <w:b/>
                <w:lang w:val="en-US"/>
              </w:rPr>
            </w:pPr>
            <w:r w:rsidRPr="00392028">
              <w:rPr>
                <w:rFonts w:ascii="Calibri" w:eastAsia="Calibri" w:hAnsi="Calibri" w:cs="Calibri"/>
                <w:b/>
                <w:spacing w:val="-2"/>
                <w:lang w:val="en-US"/>
              </w:rPr>
              <w:t>3,510</w:t>
            </w:r>
          </w:p>
        </w:tc>
        <w:tc>
          <w:tcPr>
            <w:tcW w:w="978" w:type="dxa"/>
            <w:tcBorders>
              <w:top w:val="single" w:sz="4" w:space="0" w:color="000000"/>
              <w:bottom w:val="double" w:sz="6" w:space="0" w:color="000000"/>
            </w:tcBorders>
          </w:tcPr>
          <w:p w14:paraId="632A38AF" w14:textId="77777777" w:rsidR="00AB4CE9" w:rsidRPr="00392028" w:rsidRDefault="00AB4CE9" w:rsidP="00BF6CC0">
            <w:pPr>
              <w:widowControl w:val="0"/>
              <w:autoSpaceDE w:val="0"/>
              <w:autoSpaceDN w:val="0"/>
              <w:spacing w:before="39" w:after="0"/>
              <w:ind w:right="109"/>
              <w:jc w:val="right"/>
              <w:rPr>
                <w:rFonts w:ascii="Calibri" w:eastAsia="Calibri" w:hAnsi="Calibri" w:cs="Calibri"/>
                <w:b/>
                <w:lang w:val="en-US"/>
              </w:rPr>
            </w:pPr>
            <w:r w:rsidRPr="00392028">
              <w:rPr>
                <w:rFonts w:ascii="Calibri" w:eastAsia="Calibri" w:hAnsi="Calibri" w:cs="Calibri"/>
                <w:b/>
                <w:spacing w:val="-2"/>
                <w:lang w:val="en-US"/>
              </w:rPr>
              <w:t>25,931</w:t>
            </w:r>
          </w:p>
        </w:tc>
      </w:tr>
    </w:tbl>
    <w:p w14:paraId="157069BE" w14:textId="77777777" w:rsidR="00AB4CE9" w:rsidRPr="00215B22" w:rsidRDefault="00AB4CE9" w:rsidP="00AB4CE9">
      <w:pPr>
        <w:pStyle w:val="Notes"/>
        <w:rPr>
          <w:rFonts w:cstheme="minorHAnsi"/>
          <w:iCs/>
          <w:highlight w:val="magenta"/>
        </w:rPr>
      </w:pPr>
    </w:p>
    <w:p w14:paraId="1495571F" w14:textId="77777777" w:rsidR="00AB4CE9" w:rsidRDefault="00AB4CE9" w:rsidP="00AB4CE9">
      <w:pPr>
        <w:widowControl w:val="0"/>
        <w:autoSpaceDE w:val="0"/>
        <w:autoSpaceDN w:val="0"/>
        <w:spacing w:before="1" w:after="0"/>
        <w:ind w:right="4817"/>
        <w:rPr>
          <w:rFonts w:ascii="Calibri" w:eastAsia="Calibri" w:hAnsi="Calibri" w:cs="Calibri"/>
          <w:i/>
          <w:sz w:val="17"/>
          <w:lang w:val="en-US"/>
        </w:rPr>
      </w:pPr>
      <w:r>
        <w:rPr>
          <w:rFonts w:ascii="Calibri" w:eastAsia="Calibri" w:hAnsi="Calibri" w:cs="Calibri"/>
          <w:i/>
          <w:sz w:val="17"/>
          <w:lang w:val="en-US"/>
        </w:rPr>
        <w:br/>
      </w:r>
      <w:r w:rsidRPr="00392028">
        <w:rPr>
          <w:rFonts w:ascii="Calibri" w:eastAsia="Calibri" w:hAnsi="Calibri" w:cs="Calibri"/>
          <w:i/>
          <w:sz w:val="17"/>
          <w:lang w:val="en-US"/>
        </w:rPr>
        <w: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An</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explanation</w:t>
      </w:r>
      <w:r w:rsidRPr="00392028">
        <w:rPr>
          <w:rFonts w:ascii="Calibri" w:eastAsia="Calibri" w:hAnsi="Calibri" w:cs="Calibri"/>
          <w:i/>
          <w:spacing w:val="-3"/>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major</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variances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included</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at</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 18.</w:t>
      </w:r>
      <w:r w:rsidRPr="00392028">
        <w:rPr>
          <w:rFonts w:ascii="Calibri" w:eastAsia="Calibri" w:hAnsi="Calibri" w:cs="Calibri"/>
          <w:i/>
          <w:spacing w:val="40"/>
          <w:sz w:val="17"/>
          <w:lang w:val="en-US"/>
        </w:rPr>
        <w:t xml:space="preserve"> </w:t>
      </w:r>
      <w:r w:rsidRPr="00392028">
        <w:rPr>
          <w:rFonts w:ascii="Calibri" w:eastAsia="Calibri" w:hAnsi="Calibri" w:cs="Calibri"/>
          <w:i/>
          <w:sz w:val="17"/>
          <w:lang w:val="en-US"/>
        </w:rPr>
        <w:t>The accompanying notes form part of these statements.</w:t>
      </w:r>
      <w:r>
        <w:rPr>
          <w:rFonts w:ascii="Calibri" w:eastAsia="Calibri" w:hAnsi="Calibri" w:cs="Calibri"/>
          <w:i/>
          <w:sz w:val="17"/>
          <w:lang w:val="en-US"/>
        </w:rPr>
        <w:br w:type="page"/>
      </w:r>
    </w:p>
    <w:p w14:paraId="403C0379" w14:textId="77777777" w:rsidR="00AB4CE9" w:rsidRPr="00392028" w:rsidRDefault="00AB4CE9" w:rsidP="00AB4CE9">
      <w:pPr>
        <w:widowControl w:val="0"/>
        <w:autoSpaceDE w:val="0"/>
        <w:autoSpaceDN w:val="0"/>
        <w:spacing w:before="1" w:after="0"/>
        <w:ind w:right="4817"/>
        <w:rPr>
          <w:rFonts w:ascii="Calibri" w:eastAsia="Calibri" w:hAnsi="Calibri" w:cs="Calibri"/>
          <w:i/>
          <w:sz w:val="17"/>
          <w:lang w:val="en-US"/>
        </w:rPr>
      </w:pPr>
    </w:p>
    <w:p w14:paraId="595E102C" w14:textId="77777777" w:rsidR="009E67DB" w:rsidRPr="00215B22" w:rsidRDefault="009E67DB" w:rsidP="009E67DB">
      <w:pPr>
        <w:pStyle w:val="Notes"/>
        <w:rPr>
          <w:rFonts w:cstheme="minorHAnsi"/>
          <w:i/>
          <w:highlight w:val="magenta"/>
        </w:rPr>
      </w:pPr>
    </w:p>
    <w:p w14:paraId="089F5250" w14:textId="77777777" w:rsidR="009E67DB" w:rsidRPr="008E365D" w:rsidRDefault="009E67DB" w:rsidP="00B56BE9">
      <w:pPr>
        <w:pStyle w:val="Financials"/>
        <w:outlineLvl w:val="9"/>
      </w:pPr>
      <w:r w:rsidRPr="008E365D">
        <w:t>Reconciliation</w:t>
      </w:r>
      <w:r w:rsidRPr="008E365D">
        <w:rPr>
          <w:spacing w:val="-8"/>
        </w:rPr>
        <w:t xml:space="preserve"> </w:t>
      </w:r>
      <w:r w:rsidRPr="008E365D">
        <w:t>of</w:t>
      </w:r>
      <w:r w:rsidRPr="008E365D">
        <w:rPr>
          <w:spacing w:val="-5"/>
        </w:rPr>
        <w:t xml:space="preserve"> </w:t>
      </w:r>
      <w:r w:rsidRPr="008E365D">
        <w:t>Operating</w:t>
      </w:r>
      <w:r w:rsidRPr="008E365D">
        <w:rPr>
          <w:spacing w:val="-5"/>
        </w:rPr>
        <w:t xml:space="preserve"> </w:t>
      </w:r>
      <w:r w:rsidRPr="008E365D">
        <w:t>Result</w:t>
      </w:r>
      <w:r w:rsidRPr="008E365D">
        <w:rPr>
          <w:spacing w:val="-5"/>
        </w:rPr>
        <w:t xml:space="preserve"> </w:t>
      </w:r>
      <w:r w:rsidRPr="008E365D">
        <w:t>to</w:t>
      </w:r>
      <w:r w:rsidRPr="008E365D">
        <w:rPr>
          <w:spacing w:val="-8"/>
        </w:rPr>
        <w:t xml:space="preserve"> </w:t>
      </w:r>
      <w:r w:rsidRPr="008E365D">
        <w:t>Net</w:t>
      </w:r>
      <w:r w:rsidRPr="008E365D">
        <w:rPr>
          <w:spacing w:val="-6"/>
        </w:rPr>
        <w:t xml:space="preserve"> </w:t>
      </w:r>
      <w:r w:rsidRPr="008E365D">
        <w:t>Cash</w:t>
      </w:r>
      <w:r w:rsidRPr="008E365D">
        <w:rPr>
          <w:spacing w:val="-6"/>
        </w:rPr>
        <w:t xml:space="preserve"> </w:t>
      </w:r>
      <w:r w:rsidRPr="008E365D">
        <w:t>Provided</w:t>
      </w:r>
      <w:r w:rsidRPr="008E365D">
        <w:rPr>
          <w:spacing w:val="-6"/>
        </w:rPr>
        <w:t xml:space="preserve"> </w:t>
      </w:r>
      <w:r w:rsidRPr="008E365D">
        <w:t>by</w:t>
      </w:r>
      <w:r w:rsidRPr="008E365D">
        <w:rPr>
          <w:spacing w:val="-5"/>
        </w:rPr>
        <w:t xml:space="preserve"> </w:t>
      </w:r>
      <w:r w:rsidRPr="008E365D">
        <w:t>Operating</w:t>
      </w:r>
      <w:r w:rsidRPr="008E365D">
        <w:rPr>
          <w:spacing w:val="-6"/>
        </w:rPr>
        <w:t xml:space="preserve"> </w:t>
      </w:r>
      <w:r w:rsidRPr="008E365D">
        <w:rPr>
          <w:spacing w:val="-2"/>
        </w:rPr>
        <w:t>Activities</w:t>
      </w:r>
    </w:p>
    <w:p w14:paraId="632570DF" w14:textId="77777777" w:rsidR="009E67DB" w:rsidRPr="00215B22" w:rsidRDefault="009E67DB" w:rsidP="009E67DB">
      <w:pPr>
        <w:spacing w:line="260" w:lineRule="atLeast"/>
        <w:rPr>
          <w:rFonts w:asciiTheme="minorHAnsi" w:hAnsiTheme="minorHAnsi" w:cstheme="minorHAnsi"/>
          <w:snapToGrid w:val="0"/>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6257"/>
        <w:gridCol w:w="1377"/>
        <w:gridCol w:w="1377"/>
      </w:tblGrid>
      <w:tr w:rsidR="009E67DB" w:rsidRPr="008E365D" w14:paraId="556E58C3" w14:textId="77777777" w:rsidTr="00BF6CC0">
        <w:trPr>
          <w:trHeight w:val="339"/>
        </w:trPr>
        <w:tc>
          <w:tcPr>
            <w:tcW w:w="6257" w:type="dxa"/>
          </w:tcPr>
          <w:p w14:paraId="2E68027D" w14:textId="77777777" w:rsidR="009E67DB" w:rsidRPr="008E365D" w:rsidRDefault="009E67DB" w:rsidP="00BF6CC0">
            <w:pPr>
              <w:widowControl w:val="0"/>
              <w:autoSpaceDE w:val="0"/>
              <w:autoSpaceDN w:val="0"/>
              <w:spacing w:after="0"/>
              <w:rPr>
                <w:rFonts w:ascii="Times New Roman" w:eastAsia="Calibri" w:hAnsi="Calibri" w:cs="Calibri"/>
                <w:lang w:val="en-US"/>
              </w:rPr>
            </w:pPr>
          </w:p>
        </w:tc>
        <w:tc>
          <w:tcPr>
            <w:tcW w:w="1377" w:type="dxa"/>
            <w:shd w:val="clear" w:color="auto" w:fill="F1F1F2" w:themeFill="accent5" w:themeFillTint="33"/>
          </w:tcPr>
          <w:p w14:paraId="67344954" w14:textId="77777777" w:rsidR="009E67DB" w:rsidRPr="008E365D" w:rsidRDefault="009E67DB" w:rsidP="00BF6CC0">
            <w:pPr>
              <w:widowControl w:val="0"/>
              <w:autoSpaceDE w:val="0"/>
              <w:autoSpaceDN w:val="0"/>
              <w:spacing w:before="40" w:after="0"/>
              <w:ind w:right="107"/>
              <w:jc w:val="right"/>
              <w:rPr>
                <w:rFonts w:ascii="Calibri" w:eastAsia="Calibri" w:hAnsi="Calibri" w:cs="Calibri"/>
                <w:b/>
                <w:lang w:val="en-US"/>
              </w:rPr>
            </w:pPr>
            <w:r w:rsidRPr="008E365D">
              <w:rPr>
                <w:rFonts w:ascii="Calibri" w:eastAsia="Calibri" w:hAnsi="Calibri" w:cs="Calibri"/>
                <w:b/>
                <w:spacing w:val="-4"/>
                <w:lang w:val="en-US"/>
              </w:rPr>
              <w:t>2025</w:t>
            </w:r>
          </w:p>
        </w:tc>
        <w:tc>
          <w:tcPr>
            <w:tcW w:w="1377" w:type="dxa"/>
          </w:tcPr>
          <w:p w14:paraId="5BEE0623" w14:textId="77777777" w:rsidR="009E67DB" w:rsidRPr="008E365D" w:rsidRDefault="009E67DB" w:rsidP="00BF6CC0">
            <w:pPr>
              <w:widowControl w:val="0"/>
              <w:autoSpaceDE w:val="0"/>
              <w:autoSpaceDN w:val="0"/>
              <w:spacing w:before="40" w:after="0"/>
              <w:ind w:right="106"/>
              <w:jc w:val="right"/>
              <w:rPr>
                <w:rFonts w:ascii="Calibri" w:eastAsia="Calibri" w:hAnsi="Calibri" w:cs="Calibri"/>
                <w:b/>
                <w:lang w:val="en-US"/>
              </w:rPr>
            </w:pPr>
            <w:r w:rsidRPr="008E365D">
              <w:rPr>
                <w:rFonts w:ascii="Calibri" w:eastAsia="Calibri" w:hAnsi="Calibri" w:cs="Calibri"/>
                <w:b/>
                <w:spacing w:val="-4"/>
                <w:lang w:val="en-US"/>
              </w:rPr>
              <w:t>2024</w:t>
            </w:r>
          </w:p>
        </w:tc>
      </w:tr>
      <w:tr w:rsidR="009E67DB" w:rsidRPr="008E365D" w14:paraId="712B794A" w14:textId="77777777" w:rsidTr="00BF6CC0">
        <w:trPr>
          <w:trHeight w:val="476"/>
        </w:trPr>
        <w:tc>
          <w:tcPr>
            <w:tcW w:w="6257" w:type="dxa"/>
          </w:tcPr>
          <w:p w14:paraId="055007D6" w14:textId="77777777" w:rsidR="009E67DB" w:rsidRPr="008E365D" w:rsidRDefault="009E67DB" w:rsidP="00BF6CC0">
            <w:pPr>
              <w:widowControl w:val="0"/>
              <w:autoSpaceDE w:val="0"/>
              <w:autoSpaceDN w:val="0"/>
              <w:spacing w:after="0"/>
              <w:rPr>
                <w:rFonts w:ascii="Times New Roman" w:eastAsia="Calibri" w:hAnsi="Calibri" w:cs="Calibri"/>
                <w:lang w:val="en-US"/>
              </w:rPr>
            </w:pPr>
          </w:p>
        </w:tc>
        <w:tc>
          <w:tcPr>
            <w:tcW w:w="1377" w:type="dxa"/>
            <w:shd w:val="clear" w:color="auto" w:fill="F1F1F2" w:themeFill="accent5" w:themeFillTint="33"/>
          </w:tcPr>
          <w:p w14:paraId="6A494BCB" w14:textId="77777777" w:rsidR="009E67DB" w:rsidRPr="008E365D" w:rsidRDefault="009E67DB" w:rsidP="00BF6CC0">
            <w:pPr>
              <w:widowControl w:val="0"/>
              <w:autoSpaceDE w:val="0"/>
              <w:autoSpaceDN w:val="0"/>
              <w:spacing w:before="17" w:after="0"/>
              <w:ind w:right="104"/>
              <w:jc w:val="right"/>
              <w:rPr>
                <w:rFonts w:ascii="Calibri" w:eastAsia="Calibri" w:hAnsi="Calibri" w:cs="Calibri"/>
                <w:b/>
                <w:lang w:val="en-US"/>
              </w:rPr>
            </w:pPr>
            <w:r w:rsidRPr="008E365D">
              <w:rPr>
                <w:rFonts w:ascii="Calibri" w:eastAsia="Calibri" w:hAnsi="Calibri" w:cs="Calibri"/>
                <w:b/>
                <w:spacing w:val="-2"/>
                <w:lang w:val="en-US"/>
              </w:rPr>
              <w:t>$'000</w:t>
            </w:r>
          </w:p>
        </w:tc>
        <w:tc>
          <w:tcPr>
            <w:tcW w:w="1377" w:type="dxa"/>
          </w:tcPr>
          <w:p w14:paraId="18EDADA6" w14:textId="77777777" w:rsidR="009E67DB" w:rsidRPr="008E365D" w:rsidRDefault="009E67DB" w:rsidP="00BF6CC0">
            <w:pPr>
              <w:widowControl w:val="0"/>
              <w:autoSpaceDE w:val="0"/>
              <w:autoSpaceDN w:val="0"/>
              <w:spacing w:before="17" w:after="0"/>
              <w:ind w:right="103"/>
              <w:jc w:val="right"/>
              <w:rPr>
                <w:rFonts w:ascii="Calibri" w:eastAsia="Calibri" w:hAnsi="Calibri" w:cs="Calibri"/>
                <w:b/>
                <w:lang w:val="en-US"/>
              </w:rPr>
            </w:pPr>
            <w:r w:rsidRPr="008E365D">
              <w:rPr>
                <w:rFonts w:ascii="Calibri" w:eastAsia="Calibri" w:hAnsi="Calibri" w:cs="Calibri"/>
                <w:b/>
                <w:spacing w:val="-2"/>
                <w:lang w:val="en-US"/>
              </w:rPr>
              <w:t>$'000</w:t>
            </w:r>
          </w:p>
        </w:tc>
      </w:tr>
      <w:tr w:rsidR="009E67DB" w:rsidRPr="008E365D" w14:paraId="7BBF7E7D" w14:textId="77777777" w:rsidTr="00BF6CC0">
        <w:trPr>
          <w:trHeight w:val="477"/>
        </w:trPr>
        <w:tc>
          <w:tcPr>
            <w:tcW w:w="6257" w:type="dxa"/>
          </w:tcPr>
          <w:p w14:paraId="2BD910BB" w14:textId="77777777" w:rsidR="009E67DB" w:rsidRPr="008E365D" w:rsidRDefault="009E67DB" w:rsidP="00BF6CC0">
            <w:pPr>
              <w:widowControl w:val="0"/>
              <w:autoSpaceDE w:val="0"/>
              <w:autoSpaceDN w:val="0"/>
              <w:spacing w:before="177" w:after="0"/>
              <w:ind w:left="50"/>
              <w:rPr>
                <w:rFonts w:ascii="Calibri" w:eastAsia="Calibri" w:hAnsi="Calibri" w:cs="Calibri"/>
                <w:lang w:val="en-US"/>
              </w:rPr>
            </w:pPr>
            <w:r w:rsidRPr="008E365D">
              <w:rPr>
                <w:rFonts w:ascii="Calibri" w:eastAsia="Calibri" w:hAnsi="Calibri" w:cs="Calibri"/>
                <w:lang w:val="en-US"/>
              </w:rPr>
              <w:t>Operating</w:t>
            </w:r>
            <w:r w:rsidRPr="008E365D">
              <w:rPr>
                <w:rFonts w:ascii="Calibri" w:eastAsia="Calibri" w:hAnsi="Calibri" w:cs="Calibri"/>
                <w:spacing w:val="-8"/>
                <w:lang w:val="en-US"/>
              </w:rPr>
              <w:t xml:space="preserve"> </w:t>
            </w:r>
            <w:r w:rsidRPr="008E365D">
              <w:rPr>
                <w:rFonts w:ascii="Calibri" w:eastAsia="Calibri" w:hAnsi="Calibri" w:cs="Calibri"/>
                <w:lang w:val="en-US"/>
              </w:rPr>
              <w:t>result</w:t>
            </w:r>
            <w:r w:rsidRPr="008E365D">
              <w:rPr>
                <w:rFonts w:ascii="Calibri" w:eastAsia="Calibri" w:hAnsi="Calibri" w:cs="Calibri"/>
                <w:spacing w:val="-8"/>
                <w:lang w:val="en-US"/>
              </w:rPr>
              <w:t xml:space="preserve"> </w:t>
            </w:r>
            <w:r w:rsidRPr="008E365D">
              <w:rPr>
                <w:rFonts w:ascii="Calibri" w:eastAsia="Calibri" w:hAnsi="Calibri" w:cs="Calibri"/>
                <w:lang w:val="en-US"/>
              </w:rPr>
              <w:t>from</w:t>
            </w:r>
            <w:r w:rsidRPr="008E365D">
              <w:rPr>
                <w:rFonts w:ascii="Calibri" w:eastAsia="Calibri" w:hAnsi="Calibri" w:cs="Calibri"/>
                <w:spacing w:val="-9"/>
                <w:lang w:val="en-US"/>
              </w:rPr>
              <w:t xml:space="preserve"> </w:t>
            </w:r>
            <w:r w:rsidRPr="008E365D">
              <w:rPr>
                <w:rFonts w:ascii="Calibri" w:eastAsia="Calibri" w:hAnsi="Calibri" w:cs="Calibri"/>
                <w:lang w:val="en-US"/>
              </w:rPr>
              <w:t>continuing</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operations</w:t>
            </w:r>
          </w:p>
        </w:tc>
        <w:tc>
          <w:tcPr>
            <w:tcW w:w="1377" w:type="dxa"/>
            <w:shd w:val="clear" w:color="auto" w:fill="F1F1F2" w:themeFill="accent5" w:themeFillTint="33"/>
          </w:tcPr>
          <w:p w14:paraId="4163B1B9" w14:textId="77777777" w:rsidR="009E67DB" w:rsidRPr="008E365D" w:rsidRDefault="009E67DB" w:rsidP="00BF6CC0">
            <w:pPr>
              <w:widowControl w:val="0"/>
              <w:autoSpaceDE w:val="0"/>
              <w:autoSpaceDN w:val="0"/>
              <w:spacing w:before="177" w:after="0"/>
              <w:ind w:right="104"/>
              <w:jc w:val="right"/>
              <w:rPr>
                <w:rFonts w:ascii="Calibri" w:eastAsia="Calibri" w:hAnsi="Calibri" w:cs="Calibri"/>
                <w:lang w:val="en-US"/>
              </w:rPr>
            </w:pPr>
            <w:r w:rsidRPr="008E365D">
              <w:rPr>
                <w:rFonts w:ascii="Calibri" w:eastAsia="Calibri" w:hAnsi="Calibri" w:cs="Calibri"/>
                <w:spacing w:val="-2"/>
                <w:lang w:val="en-US"/>
              </w:rPr>
              <w:t>1,156</w:t>
            </w:r>
          </w:p>
        </w:tc>
        <w:tc>
          <w:tcPr>
            <w:tcW w:w="1377" w:type="dxa"/>
          </w:tcPr>
          <w:p w14:paraId="28A5CD3E" w14:textId="77777777" w:rsidR="009E67DB" w:rsidRPr="008E365D" w:rsidRDefault="009E67DB" w:rsidP="00BF6CC0">
            <w:pPr>
              <w:widowControl w:val="0"/>
              <w:autoSpaceDE w:val="0"/>
              <w:autoSpaceDN w:val="0"/>
              <w:spacing w:before="177" w:after="0"/>
              <w:ind w:right="107"/>
              <w:jc w:val="right"/>
              <w:rPr>
                <w:rFonts w:ascii="Calibri" w:eastAsia="Calibri" w:hAnsi="Calibri" w:cs="Calibri"/>
                <w:lang w:val="en-US"/>
              </w:rPr>
            </w:pPr>
            <w:r w:rsidRPr="008E365D">
              <w:rPr>
                <w:rFonts w:ascii="Calibri" w:eastAsia="Calibri" w:hAnsi="Calibri" w:cs="Calibri"/>
                <w:spacing w:val="-2"/>
                <w:lang w:val="en-US"/>
              </w:rPr>
              <w:t>(156)</w:t>
            </w:r>
          </w:p>
        </w:tc>
      </w:tr>
      <w:tr w:rsidR="009E67DB" w:rsidRPr="008E365D" w14:paraId="03E94A41" w14:textId="77777777" w:rsidTr="00BF6CC0">
        <w:trPr>
          <w:trHeight w:val="317"/>
        </w:trPr>
        <w:tc>
          <w:tcPr>
            <w:tcW w:w="6257" w:type="dxa"/>
          </w:tcPr>
          <w:p w14:paraId="7C647FBC"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spacing w:val="-2"/>
                <w:lang w:val="en-US"/>
              </w:rPr>
              <w:t>Depreciation</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and</w:t>
            </w:r>
            <w:r w:rsidRPr="008E365D">
              <w:rPr>
                <w:rFonts w:ascii="Calibri" w:eastAsia="Calibri" w:hAnsi="Calibri" w:cs="Calibri"/>
                <w:spacing w:val="7"/>
                <w:lang w:val="en-US"/>
              </w:rPr>
              <w:t xml:space="preserve"> </w:t>
            </w:r>
            <w:proofErr w:type="spellStart"/>
            <w:r w:rsidRPr="008E365D">
              <w:rPr>
                <w:rFonts w:ascii="Calibri" w:eastAsia="Calibri" w:hAnsi="Calibri" w:cs="Calibri"/>
                <w:spacing w:val="-2"/>
                <w:lang w:val="en-US"/>
              </w:rPr>
              <w:t>amortisation</w:t>
            </w:r>
            <w:proofErr w:type="spellEnd"/>
            <w:r w:rsidRPr="008E365D">
              <w:rPr>
                <w:rFonts w:ascii="Calibri" w:eastAsia="Calibri" w:hAnsi="Calibri" w:cs="Calibri"/>
                <w:spacing w:val="7"/>
                <w:lang w:val="en-US"/>
              </w:rPr>
              <w:t xml:space="preserve"> </w:t>
            </w:r>
            <w:r w:rsidRPr="008E365D">
              <w:rPr>
                <w:rFonts w:ascii="Calibri" w:eastAsia="Calibri" w:hAnsi="Calibri" w:cs="Calibri"/>
                <w:spacing w:val="-2"/>
                <w:lang w:val="en-US"/>
              </w:rPr>
              <w:t>expense</w:t>
            </w:r>
          </w:p>
        </w:tc>
        <w:tc>
          <w:tcPr>
            <w:tcW w:w="1377" w:type="dxa"/>
            <w:shd w:val="clear" w:color="auto" w:fill="F1F1F2" w:themeFill="accent5" w:themeFillTint="33"/>
          </w:tcPr>
          <w:p w14:paraId="36855917" w14:textId="77777777" w:rsidR="009E67DB" w:rsidRPr="008E365D" w:rsidRDefault="009E67DB" w:rsidP="00BF6CC0">
            <w:pPr>
              <w:widowControl w:val="0"/>
              <w:autoSpaceDE w:val="0"/>
              <w:autoSpaceDN w:val="0"/>
              <w:spacing w:before="19" w:after="0"/>
              <w:ind w:right="104"/>
              <w:jc w:val="right"/>
              <w:rPr>
                <w:rFonts w:ascii="Calibri" w:eastAsia="Calibri" w:hAnsi="Calibri" w:cs="Calibri"/>
                <w:lang w:val="en-US"/>
              </w:rPr>
            </w:pPr>
            <w:r w:rsidRPr="008E365D">
              <w:rPr>
                <w:rFonts w:ascii="Calibri" w:eastAsia="Calibri" w:hAnsi="Calibri" w:cs="Calibri"/>
                <w:spacing w:val="-2"/>
                <w:lang w:val="en-US"/>
              </w:rPr>
              <w:t>2,125</w:t>
            </w:r>
          </w:p>
        </w:tc>
        <w:tc>
          <w:tcPr>
            <w:tcW w:w="1377" w:type="dxa"/>
          </w:tcPr>
          <w:p w14:paraId="34B7A2B2" w14:textId="77777777" w:rsidR="009E67DB" w:rsidRPr="008E365D" w:rsidRDefault="009E67DB" w:rsidP="00BF6CC0">
            <w:pPr>
              <w:widowControl w:val="0"/>
              <w:autoSpaceDE w:val="0"/>
              <w:autoSpaceDN w:val="0"/>
              <w:spacing w:before="19" w:after="0"/>
              <w:ind w:right="103"/>
              <w:jc w:val="right"/>
              <w:rPr>
                <w:rFonts w:ascii="Calibri" w:eastAsia="Calibri" w:hAnsi="Calibri" w:cs="Calibri"/>
                <w:lang w:val="en-US"/>
              </w:rPr>
            </w:pPr>
            <w:r w:rsidRPr="008E365D">
              <w:rPr>
                <w:rFonts w:ascii="Calibri" w:eastAsia="Calibri" w:hAnsi="Calibri" w:cs="Calibri"/>
                <w:spacing w:val="-2"/>
                <w:lang w:val="en-US"/>
              </w:rPr>
              <w:t>2,148</w:t>
            </w:r>
          </w:p>
        </w:tc>
      </w:tr>
      <w:tr w:rsidR="009E67DB" w:rsidRPr="008E365D" w14:paraId="6FB6226C" w14:textId="77777777" w:rsidTr="00BF6CC0">
        <w:trPr>
          <w:trHeight w:val="317"/>
        </w:trPr>
        <w:tc>
          <w:tcPr>
            <w:tcW w:w="6257" w:type="dxa"/>
          </w:tcPr>
          <w:p w14:paraId="27D24CF2"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Losses</w:t>
            </w:r>
            <w:r w:rsidRPr="008E365D">
              <w:rPr>
                <w:rFonts w:ascii="Calibri" w:eastAsia="Calibri" w:hAnsi="Calibri" w:cs="Calibri"/>
                <w:spacing w:val="-6"/>
                <w:lang w:val="en-US"/>
              </w:rPr>
              <w:t xml:space="preserve"> </w:t>
            </w:r>
            <w:r w:rsidRPr="008E365D">
              <w:rPr>
                <w:rFonts w:ascii="Calibri" w:eastAsia="Calibri" w:hAnsi="Calibri" w:cs="Calibri"/>
                <w:lang w:val="en-US"/>
              </w:rPr>
              <w:t>on</w:t>
            </w:r>
            <w:r w:rsidRPr="008E365D">
              <w:rPr>
                <w:rFonts w:ascii="Calibri" w:eastAsia="Calibri" w:hAnsi="Calibri" w:cs="Calibri"/>
                <w:spacing w:val="-6"/>
                <w:lang w:val="en-US"/>
              </w:rPr>
              <w:t xml:space="preserve"> </w:t>
            </w:r>
            <w:r w:rsidRPr="008E365D">
              <w:rPr>
                <w:rFonts w:ascii="Calibri" w:eastAsia="Calibri" w:hAnsi="Calibri" w:cs="Calibri"/>
                <w:lang w:val="en-US"/>
              </w:rPr>
              <w:t>disposal</w:t>
            </w:r>
            <w:r w:rsidRPr="008E365D">
              <w:rPr>
                <w:rFonts w:ascii="Calibri" w:eastAsia="Calibri" w:hAnsi="Calibri" w:cs="Calibri"/>
                <w:spacing w:val="-5"/>
                <w:lang w:val="en-US"/>
              </w:rPr>
              <w:t xml:space="preserve"> </w:t>
            </w:r>
            <w:r w:rsidRPr="008E365D">
              <w:rPr>
                <w:rFonts w:ascii="Calibri" w:eastAsia="Calibri" w:hAnsi="Calibri" w:cs="Calibri"/>
                <w:lang w:val="en-US"/>
              </w:rPr>
              <w:t>of</w:t>
            </w:r>
            <w:r w:rsidRPr="008E365D">
              <w:rPr>
                <w:rFonts w:ascii="Calibri" w:eastAsia="Calibri" w:hAnsi="Calibri" w:cs="Calibri"/>
                <w:spacing w:val="-7"/>
                <w:lang w:val="en-US"/>
              </w:rPr>
              <w:t xml:space="preserve"> </w:t>
            </w:r>
            <w:r w:rsidRPr="008E365D">
              <w:rPr>
                <w:rFonts w:ascii="Calibri" w:eastAsia="Calibri" w:hAnsi="Calibri" w:cs="Calibri"/>
                <w:lang w:val="en-US"/>
              </w:rPr>
              <w:t>property,</w:t>
            </w:r>
            <w:r w:rsidRPr="008E365D">
              <w:rPr>
                <w:rFonts w:ascii="Calibri" w:eastAsia="Calibri" w:hAnsi="Calibri" w:cs="Calibri"/>
                <w:spacing w:val="-5"/>
                <w:lang w:val="en-US"/>
              </w:rPr>
              <w:t xml:space="preserve"> </w:t>
            </w:r>
            <w:r w:rsidRPr="008E365D">
              <w:rPr>
                <w:rFonts w:ascii="Calibri" w:eastAsia="Calibri" w:hAnsi="Calibri" w:cs="Calibri"/>
                <w:lang w:val="en-US"/>
              </w:rPr>
              <w:t>plant</w:t>
            </w:r>
            <w:r w:rsidRPr="008E365D">
              <w:rPr>
                <w:rFonts w:ascii="Calibri" w:eastAsia="Calibri" w:hAnsi="Calibri" w:cs="Calibri"/>
                <w:spacing w:val="-5"/>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equipment</w:t>
            </w:r>
          </w:p>
        </w:tc>
        <w:tc>
          <w:tcPr>
            <w:tcW w:w="1377" w:type="dxa"/>
            <w:shd w:val="clear" w:color="auto" w:fill="F1F1F2" w:themeFill="accent5" w:themeFillTint="33"/>
          </w:tcPr>
          <w:p w14:paraId="49DEB5A2"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77</w:t>
            </w:r>
          </w:p>
        </w:tc>
        <w:tc>
          <w:tcPr>
            <w:tcW w:w="1377" w:type="dxa"/>
          </w:tcPr>
          <w:p w14:paraId="7FEAD9E5"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31</w:t>
            </w:r>
          </w:p>
        </w:tc>
      </w:tr>
      <w:tr w:rsidR="009E67DB" w:rsidRPr="008E365D" w14:paraId="2A2EBDE5" w14:textId="77777777" w:rsidTr="00BF6CC0">
        <w:trPr>
          <w:trHeight w:val="317"/>
        </w:trPr>
        <w:tc>
          <w:tcPr>
            <w:tcW w:w="6257" w:type="dxa"/>
          </w:tcPr>
          <w:p w14:paraId="3953695E"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Gains</w:t>
            </w:r>
            <w:r w:rsidRPr="008E365D">
              <w:rPr>
                <w:rFonts w:ascii="Calibri" w:eastAsia="Calibri" w:hAnsi="Calibri" w:cs="Calibri"/>
                <w:spacing w:val="-5"/>
                <w:lang w:val="en-US"/>
              </w:rPr>
              <w:t xml:space="preserve"> </w:t>
            </w:r>
            <w:r w:rsidRPr="008E365D">
              <w:rPr>
                <w:rFonts w:ascii="Calibri" w:eastAsia="Calibri" w:hAnsi="Calibri" w:cs="Calibri"/>
                <w:lang w:val="en-US"/>
              </w:rPr>
              <w:t>on</w:t>
            </w:r>
            <w:r w:rsidRPr="008E365D">
              <w:rPr>
                <w:rFonts w:ascii="Calibri" w:eastAsia="Calibri" w:hAnsi="Calibri" w:cs="Calibri"/>
                <w:spacing w:val="-5"/>
                <w:lang w:val="en-US"/>
              </w:rPr>
              <w:t xml:space="preserve"> </w:t>
            </w:r>
            <w:r w:rsidRPr="008E365D">
              <w:rPr>
                <w:rFonts w:ascii="Calibri" w:eastAsia="Calibri" w:hAnsi="Calibri" w:cs="Calibri"/>
                <w:lang w:val="en-US"/>
              </w:rPr>
              <w:t>disposal</w:t>
            </w:r>
            <w:r w:rsidRPr="008E365D">
              <w:rPr>
                <w:rFonts w:ascii="Calibri" w:eastAsia="Calibri" w:hAnsi="Calibri" w:cs="Calibri"/>
                <w:spacing w:val="-5"/>
                <w:lang w:val="en-US"/>
              </w:rPr>
              <w:t xml:space="preserve"> </w:t>
            </w:r>
            <w:r w:rsidRPr="008E365D">
              <w:rPr>
                <w:rFonts w:ascii="Calibri" w:eastAsia="Calibri" w:hAnsi="Calibri" w:cs="Calibri"/>
                <w:lang w:val="en-US"/>
              </w:rPr>
              <w:t>of</w:t>
            </w:r>
            <w:r w:rsidRPr="008E365D">
              <w:rPr>
                <w:rFonts w:ascii="Calibri" w:eastAsia="Calibri" w:hAnsi="Calibri" w:cs="Calibri"/>
                <w:spacing w:val="-6"/>
                <w:lang w:val="en-US"/>
              </w:rPr>
              <w:t xml:space="preserve"> </w:t>
            </w:r>
            <w:r w:rsidRPr="008E365D">
              <w:rPr>
                <w:rFonts w:ascii="Calibri" w:eastAsia="Calibri" w:hAnsi="Calibri" w:cs="Calibri"/>
                <w:lang w:val="en-US"/>
              </w:rPr>
              <w:t>property,</w:t>
            </w:r>
            <w:r w:rsidRPr="008E365D">
              <w:rPr>
                <w:rFonts w:ascii="Calibri" w:eastAsia="Calibri" w:hAnsi="Calibri" w:cs="Calibri"/>
                <w:spacing w:val="-7"/>
                <w:lang w:val="en-US"/>
              </w:rPr>
              <w:t xml:space="preserve"> </w:t>
            </w:r>
            <w:r w:rsidRPr="008E365D">
              <w:rPr>
                <w:rFonts w:ascii="Calibri" w:eastAsia="Calibri" w:hAnsi="Calibri" w:cs="Calibri"/>
                <w:lang w:val="en-US"/>
              </w:rPr>
              <w:t>plant</w:t>
            </w:r>
            <w:r w:rsidRPr="008E365D">
              <w:rPr>
                <w:rFonts w:ascii="Calibri" w:eastAsia="Calibri" w:hAnsi="Calibri" w:cs="Calibri"/>
                <w:spacing w:val="-4"/>
                <w:lang w:val="en-US"/>
              </w:rPr>
              <w:t xml:space="preserve"> </w:t>
            </w:r>
            <w:r w:rsidRPr="008E365D">
              <w:rPr>
                <w:rFonts w:ascii="Calibri" w:eastAsia="Calibri" w:hAnsi="Calibri" w:cs="Calibri"/>
                <w:lang w:val="en-US"/>
              </w:rPr>
              <w:t>and</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equipment</w:t>
            </w:r>
          </w:p>
        </w:tc>
        <w:tc>
          <w:tcPr>
            <w:tcW w:w="1377" w:type="dxa"/>
            <w:shd w:val="clear" w:color="auto" w:fill="F1F1F2" w:themeFill="accent5" w:themeFillTint="33"/>
          </w:tcPr>
          <w:p w14:paraId="4FFE16C9"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4"/>
                <w:lang w:val="en-US"/>
              </w:rPr>
              <w:t>(18)</w:t>
            </w:r>
          </w:p>
        </w:tc>
        <w:tc>
          <w:tcPr>
            <w:tcW w:w="1377" w:type="dxa"/>
          </w:tcPr>
          <w:p w14:paraId="61BCFC7A" w14:textId="77777777" w:rsidR="009E67DB" w:rsidRPr="008E365D" w:rsidRDefault="009E67DB" w:rsidP="00BF6CC0">
            <w:pPr>
              <w:widowControl w:val="0"/>
              <w:autoSpaceDE w:val="0"/>
              <w:autoSpaceDN w:val="0"/>
              <w:spacing w:before="19" w:after="0"/>
              <w:ind w:right="106"/>
              <w:jc w:val="right"/>
              <w:rPr>
                <w:rFonts w:ascii="Calibri" w:eastAsia="Calibri" w:hAnsi="Calibri" w:cs="Calibri"/>
                <w:lang w:val="en-US"/>
              </w:rPr>
            </w:pPr>
            <w:r w:rsidRPr="008E365D">
              <w:rPr>
                <w:rFonts w:ascii="Calibri" w:eastAsia="Calibri" w:hAnsi="Calibri" w:cs="Calibri"/>
                <w:spacing w:val="-4"/>
                <w:lang w:val="en-US"/>
              </w:rPr>
              <w:t>(18)</w:t>
            </w:r>
          </w:p>
        </w:tc>
      </w:tr>
      <w:tr w:rsidR="009E67DB" w:rsidRPr="008E365D" w14:paraId="7A13A8A8" w14:textId="77777777" w:rsidTr="00BF6CC0">
        <w:trPr>
          <w:trHeight w:val="476"/>
        </w:trPr>
        <w:tc>
          <w:tcPr>
            <w:tcW w:w="6257" w:type="dxa"/>
          </w:tcPr>
          <w:p w14:paraId="5E37D168"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Finance</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costs</w:t>
            </w:r>
          </w:p>
        </w:tc>
        <w:tc>
          <w:tcPr>
            <w:tcW w:w="1377" w:type="dxa"/>
            <w:shd w:val="clear" w:color="auto" w:fill="F1F1F2" w:themeFill="accent5" w:themeFillTint="33"/>
          </w:tcPr>
          <w:p w14:paraId="1E696D1B"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29</w:t>
            </w:r>
          </w:p>
        </w:tc>
        <w:tc>
          <w:tcPr>
            <w:tcW w:w="1377" w:type="dxa"/>
          </w:tcPr>
          <w:p w14:paraId="4D8B74FB"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29</w:t>
            </w:r>
          </w:p>
        </w:tc>
      </w:tr>
      <w:tr w:rsidR="009E67DB" w:rsidRPr="008E365D" w14:paraId="57CE65C1" w14:textId="77777777" w:rsidTr="00BF6CC0">
        <w:trPr>
          <w:trHeight w:val="477"/>
        </w:trPr>
        <w:tc>
          <w:tcPr>
            <w:tcW w:w="6257" w:type="dxa"/>
          </w:tcPr>
          <w:p w14:paraId="5F3A2F50" w14:textId="77777777" w:rsidR="009E67DB" w:rsidRPr="008E365D" w:rsidRDefault="009E67DB" w:rsidP="00BF6CC0">
            <w:pPr>
              <w:widowControl w:val="0"/>
              <w:autoSpaceDE w:val="0"/>
              <w:autoSpaceDN w:val="0"/>
              <w:spacing w:before="177" w:after="0"/>
              <w:ind w:left="50"/>
              <w:rPr>
                <w:rFonts w:ascii="Calibri" w:eastAsia="Calibri" w:hAnsi="Calibri" w:cs="Calibri"/>
                <w:lang w:val="en-US"/>
              </w:rPr>
            </w:pPr>
            <w:r w:rsidRPr="008E365D">
              <w:rPr>
                <w:rFonts w:ascii="Calibri" w:eastAsia="Calibri" w:hAnsi="Calibri" w:cs="Calibri"/>
                <w:lang w:val="en-US"/>
              </w:rPr>
              <w:t>Change</w:t>
            </w:r>
            <w:r w:rsidRPr="008E365D">
              <w:rPr>
                <w:rFonts w:ascii="Calibri" w:eastAsia="Calibri" w:hAnsi="Calibri" w:cs="Calibri"/>
                <w:spacing w:val="-6"/>
                <w:lang w:val="en-US"/>
              </w:rPr>
              <w:t xml:space="preserve"> </w:t>
            </w:r>
            <w:r w:rsidRPr="008E365D">
              <w:rPr>
                <w:rFonts w:ascii="Calibri" w:eastAsia="Calibri" w:hAnsi="Calibri" w:cs="Calibri"/>
                <w:lang w:val="en-US"/>
              </w:rPr>
              <w:t>in</w:t>
            </w:r>
            <w:r w:rsidRPr="008E365D">
              <w:rPr>
                <w:rFonts w:ascii="Calibri" w:eastAsia="Calibri" w:hAnsi="Calibri" w:cs="Calibri"/>
                <w:spacing w:val="-4"/>
                <w:lang w:val="en-US"/>
              </w:rPr>
              <w:t xml:space="preserve"> </w:t>
            </w:r>
            <w:r w:rsidRPr="008E365D">
              <w:rPr>
                <w:rFonts w:ascii="Calibri" w:eastAsia="Calibri" w:hAnsi="Calibri" w:cs="Calibri"/>
                <w:lang w:val="en-US"/>
              </w:rPr>
              <w:t>assets</w:t>
            </w:r>
            <w:r w:rsidRPr="008E365D">
              <w:rPr>
                <w:rFonts w:ascii="Calibri" w:eastAsia="Calibri" w:hAnsi="Calibri" w:cs="Calibri"/>
                <w:spacing w:val="-3"/>
                <w:lang w:val="en-US"/>
              </w:rPr>
              <w:t xml:space="preserve"> </w:t>
            </w:r>
            <w:r w:rsidRPr="008E365D">
              <w:rPr>
                <w:rFonts w:ascii="Calibri" w:eastAsia="Calibri" w:hAnsi="Calibri" w:cs="Calibri"/>
                <w:lang w:val="en-US"/>
              </w:rPr>
              <w:t>and</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liabilities:</w:t>
            </w:r>
          </w:p>
        </w:tc>
        <w:tc>
          <w:tcPr>
            <w:tcW w:w="1377" w:type="dxa"/>
            <w:shd w:val="clear" w:color="auto" w:fill="F1F1F2" w:themeFill="accent5" w:themeFillTint="33"/>
          </w:tcPr>
          <w:p w14:paraId="5635FAAF" w14:textId="77777777" w:rsidR="009E67DB" w:rsidRPr="008E365D" w:rsidRDefault="009E67DB" w:rsidP="00BF6CC0">
            <w:pPr>
              <w:widowControl w:val="0"/>
              <w:autoSpaceDE w:val="0"/>
              <w:autoSpaceDN w:val="0"/>
              <w:spacing w:after="0"/>
              <w:rPr>
                <w:rFonts w:ascii="Times New Roman" w:eastAsia="Calibri" w:hAnsi="Calibri" w:cs="Calibri"/>
                <w:lang w:val="en-US"/>
              </w:rPr>
            </w:pPr>
          </w:p>
        </w:tc>
        <w:tc>
          <w:tcPr>
            <w:tcW w:w="1377" w:type="dxa"/>
          </w:tcPr>
          <w:p w14:paraId="6FDEF79E" w14:textId="77777777" w:rsidR="009E67DB" w:rsidRPr="008E365D" w:rsidRDefault="009E67DB" w:rsidP="00BF6CC0">
            <w:pPr>
              <w:widowControl w:val="0"/>
              <w:autoSpaceDE w:val="0"/>
              <w:autoSpaceDN w:val="0"/>
              <w:spacing w:after="0"/>
              <w:rPr>
                <w:rFonts w:ascii="Times New Roman" w:eastAsia="Calibri" w:hAnsi="Calibri" w:cs="Calibri"/>
                <w:lang w:val="en-US"/>
              </w:rPr>
            </w:pPr>
          </w:p>
        </w:tc>
      </w:tr>
      <w:tr w:rsidR="009E67DB" w:rsidRPr="008E365D" w14:paraId="339A029B" w14:textId="77777777" w:rsidTr="00BF6CC0">
        <w:trPr>
          <w:trHeight w:val="318"/>
        </w:trPr>
        <w:tc>
          <w:tcPr>
            <w:tcW w:w="6257" w:type="dxa"/>
          </w:tcPr>
          <w:p w14:paraId="2422729C"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other</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receivables</w:t>
            </w:r>
          </w:p>
        </w:tc>
        <w:tc>
          <w:tcPr>
            <w:tcW w:w="1377" w:type="dxa"/>
            <w:shd w:val="clear" w:color="auto" w:fill="F1F1F2" w:themeFill="accent5" w:themeFillTint="33"/>
          </w:tcPr>
          <w:p w14:paraId="589387D0" w14:textId="77777777" w:rsidR="009E67DB" w:rsidRPr="008E365D" w:rsidRDefault="009E67DB" w:rsidP="00BF6CC0">
            <w:pPr>
              <w:widowControl w:val="0"/>
              <w:autoSpaceDE w:val="0"/>
              <w:autoSpaceDN w:val="0"/>
              <w:spacing w:before="19" w:after="0"/>
              <w:ind w:right="104"/>
              <w:jc w:val="right"/>
              <w:rPr>
                <w:rFonts w:ascii="Calibri" w:eastAsia="Calibri" w:hAnsi="Calibri" w:cs="Calibri"/>
                <w:lang w:val="en-US"/>
              </w:rPr>
            </w:pPr>
            <w:r w:rsidRPr="008E365D">
              <w:rPr>
                <w:rFonts w:ascii="Calibri" w:eastAsia="Calibri" w:hAnsi="Calibri" w:cs="Calibri"/>
                <w:spacing w:val="-10"/>
                <w:lang w:val="en-US"/>
              </w:rPr>
              <w:t>-</w:t>
            </w:r>
          </w:p>
        </w:tc>
        <w:tc>
          <w:tcPr>
            <w:tcW w:w="1377" w:type="dxa"/>
          </w:tcPr>
          <w:p w14:paraId="2ECE18CB" w14:textId="77777777" w:rsidR="009E67DB" w:rsidRPr="008E365D" w:rsidRDefault="009E67DB" w:rsidP="00BF6CC0">
            <w:pPr>
              <w:widowControl w:val="0"/>
              <w:autoSpaceDE w:val="0"/>
              <w:autoSpaceDN w:val="0"/>
              <w:spacing w:before="19" w:after="0"/>
              <w:ind w:right="103"/>
              <w:jc w:val="right"/>
              <w:rPr>
                <w:rFonts w:ascii="Calibri" w:eastAsia="Calibri" w:hAnsi="Calibri" w:cs="Calibri"/>
                <w:lang w:val="en-US"/>
              </w:rPr>
            </w:pPr>
            <w:r w:rsidRPr="008E365D">
              <w:rPr>
                <w:rFonts w:ascii="Calibri" w:eastAsia="Calibri" w:hAnsi="Calibri" w:cs="Calibri"/>
                <w:spacing w:val="-10"/>
                <w:lang w:val="en-US"/>
              </w:rPr>
              <w:t>3</w:t>
            </w:r>
          </w:p>
        </w:tc>
      </w:tr>
      <w:tr w:rsidR="009E67DB" w:rsidRPr="008E365D" w14:paraId="7FEC0DE1" w14:textId="77777777" w:rsidTr="00BF6CC0">
        <w:trPr>
          <w:trHeight w:val="317"/>
        </w:trPr>
        <w:tc>
          <w:tcPr>
            <w:tcW w:w="6257" w:type="dxa"/>
          </w:tcPr>
          <w:p w14:paraId="3662CC80"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8"/>
                <w:lang w:val="en-US"/>
              </w:rPr>
              <w:t xml:space="preserve"> </w:t>
            </w:r>
            <w:r w:rsidRPr="008E365D">
              <w:rPr>
                <w:rFonts w:ascii="Calibri" w:eastAsia="Calibri" w:hAnsi="Calibri" w:cs="Calibri"/>
                <w:lang w:val="en-US"/>
              </w:rPr>
              <w:t>in</w:t>
            </w:r>
            <w:r w:rsidRPr="008E365D">
              <w:rPr>
                <w:rFonts w:ascii="Calibri" w:eastAsia="Calibri" w:hAnsi="Calibri" w:cs="Calibri"/>
                <w:spacing w:val="-7"/>
                <w:lang w:val="en-US"/>
              </w:rPr>
              <w:t xml:space="preserve"> </w:t>
            </w:r>
            <w:r w:rsidRPr="008E365D">
              <w:rPr>
                <w:rFonts w:ascii="Calibri" w:eastAsia="Calibri" w:hAnsi="Calibri" w:cs="Calibri"/>
                <w:lang w:val="en-US"/>
              </w:rPr>
              <w:t>GST</w:t>
            </w:r>
            <w:r w:rsidRPr="008E365D">
              <w:rPr>
                <w:rFonts w:ascii="Calibri" w:eastAsia="Calibri" w:hAnsi="Calibri" w:cs="Calibri"/>
                <w:spacing w:val="-9"/>
                <w:lang w:val="en-US"/>
              </w:rPr>
              <w:t xml:space="preserve"> </w:t>
            </w:r>
            <w:r w:rsidRPr="008E365D">
              <w:rPr>
                <w:rFonts w:ascii="Calibri" w:eastAsia="Calibri" w:hAnsi="Calibri" w:cs="Calibri"/>
                <w:lang w:val="en-US"/>
              </w:rPr>
              <w:t>input</w:t>
            </w:r>
            <w:r w:rsidRPr="008E365D">
              <w:rPr>
                <w:rFonts w:ascii="Calibri" w:eastAsia="Calibri" w:hAnsi="Calibri" w:cs="Calibri"/>
                <w:spacing w:val="-7"/>
                <w:lang w:val="en-US"/>
              </w:rPr>
              <w:t xml:space="preserve"> </w:t>
            </w:r>
            <w:r w:rsidRPr="008E365D">
              <w:rPr>
                <w:rFonts w:ascii="Calibri" w:eastAsia="Calibri" w:hAnsi="Calibri" w:cs="Calibri"/>
                <w:lang w:val="en-US"/>
              </w:rPr>
              <w:t>tax</w:t>
            </w:r>
            <w:r w:rsidRPr="008E365D">
              <w:rPr>
                <w:rFonts w:ascii="Calibri" w:eastAsia="Calibri" w:hAnsi="Calibri" w:cs="Calibri"/>
                <w:spacing w:val="-7"/>
                <w:lang w:val="en-US"/>
              </w:rPr>
              <w:t xml:space="preserve"> </w:t>
            </w:r>
            <w:r w:rsidRPr="008E365D">
              <w:rPr>
                <w:rFonts w:ascii="Calibri" w:eastAsia="Calibri" w:hAnsi="Calibri" w:cs="Calibri"/>
                <w:lang w:val="en-US"/>
              </w:rPr>
              <w:t>credits</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receivable</w:t>
            </w:r>
          </w:p>
        </w:tc>
        <w:tc>
          <w:tcPr>
            <w:tcW w:w="1377" w:type="dxa"/>
            <w:shd w:val="clear" w:color="auto" w:fill="F1F1F2" w:themeFill="accent5" w:themeFillTint="33"/>
          </w:tcPr>
          <w:p w14:paraId="074C1C53"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23</w:t>
            </w:r>
          </w:p>
        </w:tc>
        <w:tc>
          <w:tcPr>
            <w:tcW w:w="1377" w:type="dxa"/>
          </w:tcPr>
          <w:p w14:paraId="0DE75D1E"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12</w:t>
            </w:r>
          </w:p>
        </w:tc>
      </w:tr>
      <w:tr w:rsidR="009E67DB" w:rsidRPr="008E365D" w14:paraId="71965E1A" w14:textId="77777777" w:rsidTr="00BF6CC0">
        <w:trPr>
          <w:trHeight w:val="317"/>
        </w:trPr>
        <w:tc>
          <w:tcPr>
            <w:tcW w:w="6257" w:type="dxa"/>
          </w:tcPr>
          <w:p w14:paraId="1DDD639B"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2"/>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LSL</w:t>
            </w:r>
            <w:r w:rsidRPr="008E365D">
              <w:rPr>
                <w:rFonts w:ascii="Calibri" w:eastAsia="Calibri" w:hAnsi="Calibri" w:cs="Calibri"/>
                <w:spacing w:val="-11"/>
                <w:lang w:val="en-US"/>
              </w:rPr>
              <w:t xml:space="preserve"> </w:t>
            </w:r>
            <w:r w:rsidRPr="008E365D">
              <w:rPr>
                <w:rFonts w:ascii="Calibri" w:eastAsia="Calibri" w:hAnsi="Calibri" w:cs="Calibri"/>
                <w:lang w:val="en-US"/>
              </w:rPr>
              <w:t>reimbursement</w:t>
            </w:r>
            <w:r w:rsidRPr="008E365D">
              <w:rPr>
                <w:rFonts w:ascii="Calibri" w:eastAsia="Calibri" w:hAnsi="Calibri" w:cs="Calibri"/>
                <w:spacing w:val="-10"/>
                <w:lang w:val="en-US"/>
              </w:rPr>
              <w:t xml:space="preserve"> </w:t>
            </w:r>
            <w:r w:rsidRPr="008E365D">
              <w:rPr>
                <w:rFonts w:ascii="Calibri" w:eastAsia="Calibri" w:hAnsi="Calibri" w:cs="Calibri"/>
                <w:spacing w:val="-2"/>
                <w:lang w:val="en-US"/>
              </w:rPr>
              <w:t>receivables</w:t>
            </w:r>
          </w:p>
        </w:tc>
        <w:tc>
          <w:tcPr>
            <w:tcW w:w="1377" w:type="dxa"/>
            <w:shd w:val="clear" w:color="auto" w:fill="F1F1F2" w:themeFill="accent5" w:themeFillTint="33"/>
          </w:tcPr>
          <w:p w14:paraId="5142F651" w14:textId="77777777" w:rsidR="009E67DB" w:rsidRPr="008E365D" w:rsidRDefault="009E67DB" w:rsidP="00BF6CC0">
            <w:pPr>
              <w:widowControl w:val="0"/>
              <w:autoSpaceDE w:val="0"/>
              <w:autoSpaceDN w:val="0"/>
              <w:spacing w:before="19" w:after="0"/>
              <w:ind w:right="105"/>
              <w:jc w:val="right"/>
              <w:rPr>
                <w:rFonts w:ascii="Calibri" w:eastAsia="Calibri" w:hAnsi="Calibri" w:cs="Calibri"/>
                <w:lang w:val="en-US"/>
              </w:rPr>
            </w:pPr>
            <w:r w:rsidRPr="008E365D">
              <w:rPr>
                <w:rFonts w:ascii="Calibri" w:eastAsia="Calibri" w:hAnsi="Calibri" w:cs="Calibri"/>
                <w:spacing w:val="-5"/>
                <w:lang w:val="en-US"/>
              </w:rPr>
              <w:t>71</w:t>
            </w:r>
          </w:p>
        </w:tc>
        <w:tc>
          <w:tcPr>
            <w:tcW w:w="1377" w:type="dxa"/>
          </w:tcPr>
          <w:p w14:paraId="10F0666F"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2"/>
                <w:lang w:val="en-US"/>
              </w:rPr>
              <w:t>(118)</w:t>
            </w:r>
          </w:p>
        </w:tc>
      </w:tr>
      <w:tr w:rsidR="009E67DB" w:rsidRPr="008E365D" w14:paraId="5B3027CC" w14:textId="77777777" w:rsidTr="00BF6CC0">
        <w:trPr>
          <w:trHeight w:val="317"/>
        </w:trPr>
        <w:tc>
          <w:tcPr>
            <w:tcW w:w="6257" w:type="dxa"/>
          </w:tcPr>
          <w:p w14:paraId="30A50AF9"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2"/>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AL</w:t>
            </w:r>
            <w:r w:rsidRPr="008E365D">
              <w:rPr>
                <w:rFonts w:ascii="Calibri" w:eastAsia="Calibri" w:hAnsi="Calibri" w:cs="Calibri"/>
                <w:spacing w:val="-10"/>
                <w:lang w:val="en-US"/>
              </w:rPr>
              <w:t xml:space="preserve"> </w:t>
            </w:r>
            <w:r w:rsidRPr="008E365D">
              <w:rPr>
                <w:rFonts w:ascii="Calibri" w:eastAsia="Calibri" w:hAnsi="Calibri" w:cs="Calibri"/>
                <w:lang w:val="en-US"/>
              </w:rPr>
              <w:t>reimbursement</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receivables</w:t>
            </w:r>
          </w:p>
        </w:tc>
        <w:tc>
          <w:tcPr>
            <w:tcW w:w="1377" w:type="dxa"/>
            <w:shd w:val="clear" w:color="auto" w:fill="F1F1F2" w:themeFill="accent5" w:themeFillTint="33"/>
          </w:tcPr>
          <w:p w14:paraId="46A2D24A" w14:textId="77777777" w:rsidR="009E67DB" w:rsidRPr="008E365D" w:rsidRDefault="009E67DB" w:rsidP="00BF6CC0">
            <w:pPr>
              <w:widowControl w:val="0"/>
              <w:autoSpaceDE w:val="0"/>
              <w:autoSpaceDN w:val="0"/>
              <w:spacing w:before="17" w:after="0"/>
              <w:ind w:right="107"/>
              <w:jc w:val="right"/>
              <w:rPr>
                <w:rFonts w:ascii="Calibri" w:eastAsia="Calibri" w:hAnsi="Calibri" w:cs="Calibri"/>
                <w:lang w:val="en-US"/>
              </w:rPr>
            </w:pPr>
            <w:r w:rsidRPr="008E365D">
              <w:rPr>
                <w:rFonts w:ascii="Calibri" w:eastAsia="Calibri" w:hAnsi="Calibri" w:cs="Calibri"/>
                <w:spacing w:val="-4"/>
                <w:lang w:val="en-US"/>
              </w:rPr>
              <w:t>(93)</w:t>
            </w:r>
          </w:p>
        </w:tc>
        <w:tc>
          <w:tcPr>
            <w:tcW w:w="1377" w:type="dxa"/>
          </w:tcPr>
          <w:p w14:paraId="6F6A46EF" w14:textId="77777777" w:rsidR="009E67DB" w:rsidRPr="008E365D" w:rsidRDefault="009E67DB" w:rsidP="00BF6CC0">
            <w:pPr>
              <w:widowControl w:val="0"/>
              <w:autoSpaceDE w:val="0"/>
              <w:autoSpaceDN w:val="0"/>
              <w:spacing w:before="17" w:after="0"/>
              <w:ind w:right="106"/>
              <w:jc w:val="right"/>
              <w:rPr>
                <w:rFonts w:ascii="Calibri" w:eastAsia="Calibri" w:hAnsi="Calibri" w:cs="Calibri"/>
                <w:lang w:val="en-US"/>
              </w:rPr>
            </w:pPr>
            <w:r w:rsidRPr="008E365D">
              <w:rPr>
                <w:rFonts w:ascii="Calibri" w:eastAsia="Calibri" w:hAnsi="Calibri" w:cs="Calibri"/>
                <w:spacing w:val="-5"/>
                <w:lang w:val="en-US"/>
              </w:rPr>
              <w:t>(2)</w:t>
            </w:r>
          </w:p>
        </w:tc>
      </w:tr>
      <w:tr w:rsidR="009E67DB" w:rsidRPr="008E365D" w14:paraId="04FB183B" w14:textId="77777777" w:rsidTr="00BF6CC0">
        <w:trPr>
          <w:trHeight w:val="317"/>
        </w:trPr>
        <w:tc>
          <w:tcPr>
            <w:tcW w:w="6257" w:type="dxa"/>
          </w:tcPr>
          <w:p w14:paraId="6173A961"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interest</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receivable</w:t>
            </w:r>
          </w:p>
        </w:tc>
        <w:tc>
          <w:tcPr>
            <w:tcW w:w="1377" w:type="dxa"/>
            <w:shd w:val="clear" w:color="auto" w:fill="F1F1F2" w:themeFill="accent5" w:themeFillTint="33"/>
          </w:tcPr>
          <w:p w14:paraId="2D35DA23"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5"/>
                <w:lang w:val="en-US"/>
              </w:rPr>
              <w:t>(2)</w:t>
            </w:r>
          </w:p>
        </w:tc>
        <w:tc>
          <w:tcPr>
            <w:tcW w:w="1377" w:type="dxa"/>
          </w:tcPr>
          <w:p w14:paraId="05FE39C6" w14:textId="77777777" w:rsidR="009E67DB" w:rsidRPr="008E365D" w:rsidRDefault="009E67DB" w:rsidP="00BF6CC0">
            <w:pPr>
              <w:widowControl w:val="0"/>
              <w:autoSpaceDE w:val="0"/>
              <w:autoSpaceDN w:val="0"/>
              <w:spacing w:before="19" w:after="0"/>
              <w:ind w:right="106"/>
              <w:jc w:val="right"/>
              <w:rPr>
                <w:rFonts w:ascii="Calibri" w:eastAsia="Calibri" w:hAnsi="Calibri" w:cs="Calibri"/>
                <w:lang w:val="en-US"/>
              </w:rPr>
            </w:pPr>
            <w:r w:rsidRPr="008E365D">
              <w:rPr>
                <w:rFonts w:ascii="Calibri" w:eastAsia="Calibri" w:hAnsi="Calibri" w:cs="Calibri"/>
                <w:spacing w:val="-4"/>
                <w:lang w:val="en-US"/>
              </w:rPr>
              <w:t>(16)</w:t>
            </w:r>
          </w:p>
        </w:tc>
      </w:tr>
      <w:tr w:rsidR="009E67DB" w:rsidRPr="008E365D" w14:paraId="0990B76D" w14:textId="77777777" w:rsidTr="00BF6CC0">
        <w:trPr>
          <w:trHeight w:val="318"/>
        </w:trPr>
        <w:tc>
          <w:tcPr>
            <w:tcW w:w="6257" w:type="dxa"/>
          </w:tcPr>
          <w:p w14:paraId="2FDD44DC"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spacing w:val="-2"/>
                <w:lang w:val="en-US"/>
              </w:rPr>
              <w:t>(Increase)/decrease</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in</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prepayments</w:t>
            </w:r>
          </w:p>
        </w:tc>
        <w:tc>
          <w:tcPr>
            <w:tcW w:w="1377" w:type="dxa"/>
            <w:shd w:val="clear" w:color="auto" w:fill="F1F1F2" w:themeFill="accent5" w:themeFillTint="33"/>
          </w:tcPr>
          <w:p w14:paraId="56A772F4" w14:textId="77777777" w:rsidR="009E67DB" w:rsidRPr="008E365D" w:rsidRDefault="009E67DB" w:rsidP="00BF6CC0">
            <w:pPr>
              <w:widowControl w:val="0"/>
              <w:autoSpaceDE w:val="0"/>
              <w:autoSpaceDN w:val="0"/>
              <w:spacing w:before="17" w:after="0"/>
              <w:ind w:right="108"/>
              <w:jc w:val="right"/>
              <w:rPr>
                <w:rFonts w:ascii="Calibri" w:eastAsia="Calibri" w:hAnsi="Calibri" w:cs="Calibri"/>
                <w:lang w:val="en-US"/>
              </w:rPr>
            </w:pPr>
            <w:r w:rsidRPr="008E365D">
              <w:rPr>
                <w:rFonts w:ascii="Calibri" w:eastAsia="Calibri" w:hAnsi="Calibri" w:cs="Calibri"/>
                <w:spacing w:val="-2"/>
                <w:lang w:val="en-US"/>
              </w:rPr>
              <w:t>(125)</w:t>
            </w:r>
          </w:p>
        </w:tc>
        <w:tc>
          <w:tcPr>
            <w:tcW w:w="1377" w:type="dxa"/>
          </w:tcPr>
          <w:p w14:paraId="70F1DBF8" w14:textId="77777777" w:rsidR="009E67DB" w:rsidRPr="008E365D" w:rsidRDefault="009E67DB" w:rsidP="00BF6CC0">
            <w:pPr>
              <w:widowControl w:val="0"/>
              <w:autoSpaceDE w:val="0"/>
              <w:autoSpaceDN w:val="0"/>
              <w:spacing w:before="17" w:after="0"/>
              <w:ind w:right="106"/>
              <w:jc w:val="right"/>
              <w:rPr>
                <w:rFonts w:ascii="Calibri" w:eastAsia="Calibri" w:hAnsi="Calibri" w:cs="Calibri"/>
                <w:lang w:val="en-US"/>
              </w:rPr>
            </w:pPr>
            <w:r w:rsidRPr="008E365D">
              <w:rPr>
                <w:rFonts w:ascii="Calibri" w:eastAsia="Calibri" w:hAnsi="Calibri" w:cs="Calibri"/>
                <w:spacing w:val="-4"/>
                <w:lang w:val="en-US"/>
              </w:rPr>
              <w:t>(65)</w:t>
            </w:r>
          </w:p>
        </w:tc>
      </w:tr>
      <w:tr w:rsidR="009E67DB" w:rsidRPr="008E365D" w14:paraId="7A6CC1EC" w14:textId="77777777" w:rsidTr="00BF6CC0">
        <w:trPr>
          <w:trHeight w:val="318"/>
        </w:trPr>
        <w:tc>
          <w:tcPr>
            <w:tcW w:w="6257" w:type="dxa"/>
          </w:tcPr>
          <w:p w14:paraId="0FD98DAB"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accounts</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payable</w:t>
            </w:r>
          </w:p>
        </w:tc>
        <w:tc>
          <w:tcPr>
            <w:tcW w:w="1377" w:type="dxa"/>
            <w:shd w:val="clear" w:color="auto" w:fill="F1F1F2" w:themeFill="accent5" w:themeFillTint="33"/>
          </w:tcPr>
          <w:p w14:paraId="281C8E06" w14:textId="77777777" w:rsidR="009E67DB" w:rsidRPr="008E365D" w:rsidRDefault="009E67DB" w:rsidP="00BF6CC0">
            <w:pPr>
              <w:widowControl w:val="0"/>
              <w:autoSpaceDE w:val="0"/>
              <w:autoSpaceDN w:val="0"/>
              <w:spacing w:before="19" w:after="0"/>
              <w:ind w:right="108"/>
              <w:jc w:val="right"/>
              <w:rPr>
                <w:rFonts w:ascii="Calibri" w:eastAsia="Calibri" w:hAnsi="Calibri" w:cs="Calibri"/>
                <w:lang w:val="en-US"/>
              </w:rPr>
            </w:pPr>
            <w:r w:rsidRPr="008E365D">
              <w:rPr>
                <w:rFonts w:ascii="Calibri" w:eastAsia="Calibri" w:hAnsi="Calibri" w:cs="Calibri"/>
                <w:spacing w:val="-2"/>
                <w:lang w:val="en-US"/>
              </w:rPr>
              <w:t>(759)</w:t>
            </w:r>
          </w:p>
        </w:tc>
        <w:tc>
          <w:tcPr>
            <w:tcW w:w="1377" w:type="dxa"/>
          </w:tcPr>
          <w:p w14:paraId="6A8138CB"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2"/>
                <w:lang w:val="en-US"/>
              </w:rPr>
              <w:t>(168)</w:t>
            </w:r>
          </w:p>
        </w:tc>
      </w:tr>
      <w:tr w:rsidR="009E67DB" w:rsidRPr="008E365D" w14:paraId="5126C003" w14:textId="77777777" w:rsidTr="00BF6CC0">
        <w:trPr>
          <w:trHeight w:val="317"/>
        </w:trPr>
        <w:tc>
          <w:tcPr>
            <w:tcW w:w="6257" w:type="dxa"/>
          </w:tcPr>
          <w:p w14:paraId="39587671"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9"/>
                <w:lang w:val="en-US"/>
              </w:rPr>
              <w:t xml:space="preserve"> </w:t>
            </w:r>
            <w:r w:rsidRPr="008E365D">
              <w:rPr>
                <w:rFonts w:ascii="Calibri" w:eastAsia="Calibri" w:hAnsi="Calibri" w:cs="Calibri"/>
                <w:lang w:val="en-US"/>
              </w:rPr>
              <w:t>accrued</w:t>
            </w:r>
            <w:r w:rsidRPr="008E365D">
              <w:rPr>
                <w:rFonts w:ascii="Calibri" w:eastAsia="Calibri" w:hAnsi="Calibri" w:cs="Calibri"/>
                <w:spacing w:val="-9"/>
                <w:lang w:val="en-US"/>
              </w:rPr>
              <w:t xml:space="preserve"> </w:t>
            </w:r>
            <w:r w:rsidRPr="008E365D">
              <w:rPr>
                <w:rFonts w:ascii="Calibri" w:eastAsia="Calibri" w:hAnsi="Calibri" w:cs="Calibri"/>
                <w:lang w:val="en-US"/>
              </w:rPr>
              <w:t>employee</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benefits</w:t>
            </w:r>
          </w:p>
        </w:tc>
        <w:tc>
          <w:tcPr>
            <w:tcW w:w="1377" w:type="dxa"/>
            <w:shd w:val="clear" w:color="auto" w:fill="F1F1F2" w:themeFill="accent5" w:themeFillTint="33"/>
          </w:tcPr>
          <w:p w14:paraId="11C4A2B2"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171</w:t>
            </w:r>
          </w:p>
        </w:tc>
        <w:tc>
          <w:tcPr>
            <w:tcW w:w="1377" w:type="dxa"/>
          </w:tcPr>
          <w:p w14:paraId="3FA251BE"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251</w:t>
            </w:r>
          </w:p>
        </w:tc>
      </w:tr>
      <w:tr w:rsidR="009E67DB" w:rsidRPr="008E365D" w14:paraId="278A8C03" w14:textId="77777777" w:rsidTr="00BF6CC0">
        <w:trPr>
          <w:trHeight w:val="295"/>
        </w:trPr>
        <w:tc>
          <w:tcPr>
            <w:tcW w:w="6257" w:type="dxa"/>
          </w:tcPr>
          <w:p w14:paraId="56A112B3"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9"/>
                <w:lang w:val="en-US"/>
              </w:rPr>
              <w:t xml:space="preserve"> </w:t>
            </w:r>
            <w:r w:rsidRPr="008E365D">
              <w:rPr>
                <w:rFonts w:ascii="Calibri" w:eastAsia="Calibri" w:hAnsi="Calibri" w:cs="Calibri"/>
                <w:lang w:val="en-US"/>
              </w:rPr>
              <w:t>unearned</w:t>
            </w:r>
            <w:r w:rsidRPr="008E365D">
              <w:rPr>
                <w:rFonts w:ascii="Calibri" w:eastAsia="Calibri" w:hAnsi="Calibri" w:cs="Calibri"/>
                <w:spacing w:val="-10"/>
                <w:lang w:val="en-US"/>
              </w:rPr>
              <w:t xml:space="preserve"> </w:t>
            </w:r>
            <w:r w:rsidRPr="008E365D">
              <w:rPr>
                <w:rFonts w:ascii="Calibri" w:eastAsia="Calibri" w:hAnsi="Calibri" w:cs="Calibri"/>
                <w:spacing w:val="-2"/>
                <w:lang w:val="en-US"/>
              </w:rPr>
              <w:t>revenue</w:t>
            </w:r>
          </w:p>
        </w:tc>
        <w:tc>
          <w:tcPr>
            <w:tcW w:w="1377" w:type="dxa"/>
            <w:tcBorders>
              <w:bottom w:val="single" w:sz="4" w:space="0" w:color="000000"/>
            </w:tcBorders>
            <w:shd w:val="clear" w:color="auto" w:fill="F1F1F2" w:themeFill="accent5" w:themeFillTint="33"/>
          </w:tcPr>
          <w:p w14:paraId="7C572E2C" w14:textId="77777777" w:rsidR="009E67DB" w:rsidRPr="008E365D" w:rsidRDefault="009E67DB" w:rsidP="00BF6CC0">
            <w:pPr>
              <w:widowControl w:val="0"/>
              <w:autoSpaceDE w:val="0"/>
              <w:autoSpaceDN w:val="0"/>
              <w:spacing w:before="19" w:after="0"/>
              <w:ind w:right="104"/>
              <w:jc w:val="right"/>
              <w:rPr>
                <w:rFonts w:ascii="Calibri" w:eastAsia="Calibri" w:hAnsi="Calibri" w:cs="Calibri"/>
                <w:lang w:val="en-US"/>
              </w:rPr>
            </w:pPr>
            <w:r w:rsidRPr="008E365D">
              <w:rPr>
                <w:rFonts w:ascii="Calibri" w:eastAsia="Calibri" w:hAnsi="Calibri" w:cs="Calibri"/>
                <w:spacing w:val="-10"/>
                <w:lang w:val="en-US"/>
              </w:rPr>
              <w:t>-</w:t>
            </w:r>
          </w:p>
        </w:tc>
        <w:tc>
          <w:tcPr>
            <w:tcW w:w="1377" w:type="dxa"/>
            <w:tcBorders>
              <w:bottom w:val="single" w:sz="4" w:space="0" w:color="000000"/>
            </w:tcBorders>
          </w:tcPr>
          <w:p w14:paraId="37934353" w14:textId="77777777" w:rsidR="009E67DB" w:rsidRPr="008E365D" w:rsidRDefault="009E67DB" w:rsidP="00BF6CC0">
            <w:pPr>
              <w:widowControl w:val="0"/>
              <w:autoSpaceDE w:val="0"/>
              <w:autoSpaceDN w:val="0"/>
              <w:spacing w:before="19" w:after="0"/>
              <w:ind w:right="106"/>
              <w:jc w:val="right"/>
              <w:rPr>
                <w:rFonts w:ascii="Calibri" w:eastAsia="Calibri" w:hAnsi="Calibri" w:cs="Calibri"/>
                <w:lang w:val="en-US"/>
              </w:rPr>
            </w:pPr>
            <w:r w:rsidRPr="008E365D">
              <w:rPr>
                <w:rFonts w:ascii="Calibri" w:eastAsia="Calibri" w:hAnsi="Calibri" w:cs="Calibri"/>
                <w:spacing w:val="-5"/>
                <w:lang w:val="en-US"/>
              </w:rPr>
              <w:t>(3)</w:t>
            </w:r>
          </w:p>
        </w:tc>
      </w:tr>
      <w:tr w:rsidR="009E67DB" w:rsidRPr="008E365D" w14:paraId="5E1C60BF" w14:textId="77777777" w:rsidTr="00BF6CC0">
        <w:trPr>
          <w:trHeight w:val="310"/>
        </w:trPr>
        <w:tc>
          <w:tcPr>
            <w:tcW w:w="6257" w:type="dxa"/>
          </w:tcPr>
          <w:p w14:paraId="092A2629" w14:textId="77777777" w:rsidR="009E67DB" w:rsidRPr="008E365D" w:rsidRDefault="009E67DB" w:rsidP="00BF6CC0">
            <w:pPr>
              <w:widowControl w:val="0"/>
              <w:autoSpaceDE w:val="0"/>
              <w:autoSpaceDN w:val="0"/>
              <w:spacing w:before="42" w:after="0"/>
              <w:ind w:left="50"/>
              <w:rPr>
                <w:rFonts w:ascii="Calibri" w:eastAsia="Calibri" w:hAnsi="Calibri" w:cs="Calibri"/>
                <w:b/>
                <w:lang w:val="en-US"/>
              </w:rPr>
            </w:pPr>
            <w:r w:rsidRPr="008E365D">
              <w:rPr>
                <w:rFonts w:ascii="Calibri" w:eastAsia="Calibri" w:hAnsi="Calibri" w:cs="Calibri"/>
                <w:b/>
                <w:lang w:val="en-US"/>
              </w:rPr>
              <w:t>Net</w:t>
            </w:r>
            <w:r w:rsidRPr="008E365D">
              <w:rPr>
                <w:rFonts w:ascii="Calibri" w:eastAsia="Calibri" w:hAnsi="Calibri" w:cs="Calibri"/>
                <w:b/>
                <w:spacing w:val="-6"/>
                <w:lang w:val="en-US"/>
              </w:rPr>
              <w:t xml:space="preserve"> </w:t>
            </w:r>
            <w:r w:rsidRPr="008E365D">
              <w:rPr>
                <w:rFonts w:ascii="Calibri" w:eastAsia="Calibri" w:hAnsi="Calibri" w:cs="Calibri"/>
                <w:b/>
                <w:lang w:val="en-US"/>
              </w:rPr>
              <w:t>cash</w:t>
            </w:r>
            <w:r w:rsidRPr="008E365D">
              <w:rPr>
                <w:rFonts w:ascii="Calibri" w:eastAsia="Calibri" w:hAnsi="Calibri" w:cs="Calibri"/>
                <w:b/>
                <w:spacing w:val="-6"/>
                <w:lang w:val="en-US"/>
              </w:rPr>
              <w:t xml:space="preserve"> </w:t>
            </w:r>
            <w:r w:rsidRPr="008E365D">
              <w:rPr>
                <w:rFonts w:ascii="Calibri" w:eastAsia="Calibri" w:hAnsi="Calibri" w:cs="Calibri"/>
                <w:b/>
                <w:lang w:val="en-US"/>
              </w:rPr>
              <w:t>from</w:t>
            </w:r>
            <w:r w:rsidRPr="008E365D">
              <w:rPr>
                <w:rFonts w:ascii="Calibri" w:eastAsia="Calibri" w:hAnsi="Calibri" w:cs="Calibri"/>
                <w:b/>
                <w:spacing w:val="-6"/>
                <w:lang w:val="en-US"/>
              </w:rPr>
              <w:t xml:space="preserve"> </w:t>
            </w:r>
            <w:r w:rsidRPr="008E365D">
              <w:rPr>
                <w:rFonts w:ascii="Calibri" w:eastAsia="Calibri" w:hAnsi="Calibri" w:cs="Calibri"/>
                <w:b/>
                <w:lang w:val="en-US"/>
              </w:rPr>
              <w:t>operating</w:t>
            </w:r>
            <w:r w:rsidRPr="008E365D">
              <w:rPr>
                <w:rFonts w:ascii="Calibri" w:eastAsia="Calibri" w:hAnsi="Calibri" w:cs="Calibri"/>
                <w:b/>
                <w:spacing w:val="-7"/>
                <w:lang w:val="en-US"/>
              </w:rPr>
              <w:t xml:space="preserve"> </w:t>
            </w:r>
            <w:r w:rsidRPr="008E365D">
              <w:rPr>
                <w:rFonts w:ascii="Calibri" w:eastAsia="Calibri" w:hAnsi="Calibri" w:cs="Calibri"/>
                <w:b/>
                <w:spacing w:val="-2"/>
                <w:lang w:val="en-US"/>
              </w:rPr>
              <w:t>activities</w:t>
            </w:r>
          </w:p>
        </w:tc>
        <w:tc>
          <w:tcPr>
            <w:tcW w:w="1377" w:type="dxa"/>
            <w:tcBorders>
              <w:top w:val="single" w:sz="4" w:space="0" w:color="000000"/>
              <w:bottom w:val="double" w:sz="6" w:space="0" w:color="000000"/>
            </w:tcBorders>
            <w:shd w:val="clear" w:color="auto" w:fill="F1F1F2" w:themeFill="accent5" w:themeFillTint="33"/>
          </w:tcPr>
          <w:p w14:paraId="3106A8EB" w14:textId="77777777" w:rsidR="009E67DB" w:rsidRPr="008E365D" w:rsidRDefault="009E67DB" w:rsidP="00BF6CC0">
            <w:pPr>
              <w:widowControl w:val="0"/>
              <w:autoSpaceDE w:val="0"/>
              <w:autoSpaceDN w:val="0"/>
              <w:spacing w:before="42" w:after="0"/>
              <w:ind w:right="104"/>
              <w:jc w:val="right"/>
              <w:rPr>
                <w:rFonts w:ascii="Calibri" w:eastAsia="Calibri" w:hAnsi="Calibri" w:cs="Calibri"/>
                <w:b/>
                <w:lang w:val="en-US"/>
              </w:rPr>
            </w:pPr>
            <w:r w:rsidRPr="008E365D">
              <w:rPr>
                <w:rFonts w:ascii="Calibri" w:eastAsia="Calibri" w:hAnsi="Calibri" w:cs="Calibri"/>
                <w:b/>
                <w:spacing w:val="-2"/>
                <w:lang w:val="en-US"/>
              </w:rPr>
              <w:t>2,655</w:t>
            </w:r>
          </w:p>
        </w:tc>
        <w:tc>
          <w:tcPr>
            <w:tcW w:w="1377" w:type="dxa"/>
            <w:tcBorders>
              <w:top w:val="single" w:sz="4" w:space="0" w:color="000000"/>
              <w:bottom w:val="double" w:sz="6" w:space="0" w:color="000000"/>
            </w:tcBorders>
          </w:tcPr>
          <w:p w14:paraId="678B17C9" w14:textId="77777777" w:rsidR="009E67DB" w:rsidRPr="008E365D" w:rsidRDefault="009E67DB" w:rsidP="00BF6CC0">
            <w:pPr>
              <w:widowControl w:val="0"/>
              <w:autoSpaceDE w:val="0"/>
              <w:autoSpaceDN w:val="0"/>
              <w:spacing w:before="42" w:after="0"/>
              <w:ind w:right="103"/>
              <w:jc w:val="right"/>
              <w:rPr>
                <w:rFonts w:ascii="Calibri" w:eastAsia="Calibri" w:hAnsi="Calibri" w:cs="Calibri"/>
                <w:b/>
                <w:lang w:val="en-US"/>
              </w:rPr>
            </w:pPr>
            <w:r w:rsidRPr="008E365D">
              <w:rPr>
                <w:rFonts w:ascii="Calibri" w:eastAsia="Calibri" w:hAnsi="Calibri" w:cs="Calibri"/>
                <w:b/>
                <w:spacing w:val="-2"/>
                <w:lang w:val="en-US"/>
              </w:rPr>
              <w:t>1,928</w:t>
            </w:r>
          </w:p>
        </w:tc>
      </w:tr>
    </w:tbl>
    <w:p w14:paraId="01B85A5B" w14:textId="77777777" w:rsidR="009E67DB" w:rsidRPr="00215B22" w:rsidRDefault="009E67DB" w:rsidP="009E67DB">
      <w:pPr>
        <w:spacing w:line="260" w:lineRule="atLeast"/>
        <w:rPr>
          <w:rFonts w:asciiTheme="minorHAnsi" w:hAnsiTheme="minorHAnsi" w:cstheme="minorHAnsi"/>
          <w:snapToGrid w:val="0"/>
          <w:szCs w:val="20"/>
          <w:highlight w:val="magenta"/>
        </w:rPr>
      </w:pPr>
    </w:p>
    <w:p w14:paraId="186EF5CE" w14:textId="77777777" w:rsidR="009E67DB" w:rsidRPr="00215B22" w:rsidRDefault="009E67DB" w:rsidP="009E67DB">
      <w:pPr>
        <w:pStyle w:val="Notes"/>
        <w:rPr>
          <w:rFonts w:cstheme="minorHAnsi"/>
          <w:iCs/>
          <w:highlight w:val="magenta"/>
        </w:rPr>
      </w:pPr>
    </w:p>
    <w:p w14:paraId="73D8A1C6" w14:textId="77777777" w:rsidR="009E67DB" w:rsidRPr="00215B22" w:rsidRDefault="009E67DB" w:rsidP="009E67DB">
      <w:pPr>
        <w:tabs>
          <w:tab w:val="left" w:pos="7132"/>
        </w:tabs>
        <w:rPr>
          <w:rFonts w:asciiTheme="minorHAnsi" w:hAnsiTheme="minorHAnsi" w:cstheme="minorHAnsi"/>
          <w:highlight w:val="magenta"/>
        </w:rPr>
        <w:sectPr w:rsidR="009E67DB" w:rsidRPr="00215B22" w:rsidSect="00232B9A">
          <w:headerReference w:type="even" r:id="rId242"/>
          <w:headerReference w:type="default" r:id="rId243"/>
          <w:pgSz w:w="11906" w:h="16838"/>
          <w:pgMar w:top="1701" w:right="1418" w:bottom="1588" w:left="1418" w:header="720" w:footer="567" w:gutter="0"/>
          <w:cols w:space="567"/>
          <w:docGrid w:linePitch="360"/>
        </w:sectPr>
      </w:pPr>
    </w:p>
    <w:tbl>
      <w:tblPr>
        <w:tblW w:w="0" w:type="auto"/>
        <w:tblInd w:w="98" w:type="dxa"/>
        <w:tblLayout w:type="fixed"/>
        <w:tblCellMar>
          <w:left w:w="0" w:type="dxa"/>
          <w:right w:w="0" w:type="dxa"/>
        </w:tblCellMar>
        <w:tblLook w:val="01E0" w:firstRow="1" w:lastRow="1" w:firstColumn="1" w:lastColumn="1" w:noHBand="0" w:noVBand="0"/>
      </w:tblPr>
      <w:tblGrid>
        <w:gridCol w:w="1160"/>
        <w:gridCol w:w="6334"/>
        <w:gridCol w:w="1680"/>
      </w:tblGrid>
      <w:tr w:rsidR="009E67DB" w:rsidRPr="005428E7" w14:paraId="39BD2342" w14:textId="77777777" w:rsidTr="00BF6CC0">
        <w:trPr>
          <w:trHeight w:val="343"/>
        </w:trPr>
        <w:tc>
          <w:tcPr>
            <w:tcW w:w="1160" w:type="dxa"/>
          </w:tcPr>
          <w:p w14:paraId="58C313C7" w14:textId="77777777" w:rsidR="009E67DB" w:rsidRPr="008E365D" w:rsidRDefault="009E67DB" w:rsidP="00BF6CC0">
            <w:pPr>
              <w:widowControl w:val="0"/>
              <w:autoSpaceDE w:val="0"/>
              <w:autoSpaceDN w:val="0"/>
              <w:spacing w:after="0" w:line="203" w:lineRule="exact"/>
              <w:ind w:left="50"/>
              <w:rPr>
                <w:rFonts w:ascii="Calibri" w:eastAsia="Calibri" w:hAnsi="Calibri" w:cs="Calibri"/>
                <w:b/>
                <w:lang w:val="en-US"/>
              </w:rPr>
            </w:pPr>
            <w:r w:rsidRPr="008E365D">
              <w:rPr>
                <w:rFonts w:ascii="Calibri" w:eastAsia="Calibri" w:hAnsi="Calibri" w:cs="Calibri"/>
                <w:b/>
                <w:spacing w:val="-2"/>
                <w:lang w:val="en-US"/>
              </w:rPr>
              <w:t>Objectives</w:t>
            </w:r>
            <w:r w:rsidRPr="008E365D">
              <w:rPr>
                <w:rFonts w:ascii="Calibri" w:eastAsia="Calibri" w:hAnsi="Calibri" w:cs="Calibri"/>
                <w:b/>
                <w:spacing w:val="4"/>
                <w:lang w:val="en-US"/>
              </w:rPr>
              <w:t xml:space="preserve"> </w:t>
            </w:r>
            <w:r w:rsidRPr="008E365D">
              <w:rPr>
                <w:rFonts w:ascii="Calibri" w:eastAsia="Calibri" w:hAnsi="Calibri" w:cs="Calibri"/>
                <w:b/>
                <w:spacing w:val="-5"/>
                <w:lang w:val="en-US"/>
              </w:rPr>
              <w:t>of</w:t>
            </w:r>
          </w:p>
        </w:tc>
        <w:tc>
          <w:tcPr>
            <w:tcW w:w="6334" w:type="dxa"/>
          </w:tcPr>
          <w:p w14:paraId="4EDA9408" w14:textId="77777777" w:rsidR="009E67DB" w:rsidRPr="008E365D" w:rsidRDefault="009E67DB" w:rsidP="00BF6CC0">
            <w:pPr>
              <w:widowControl w:val="0"/>
              <w:autoSpaceDE w:val="0"/>
              <w:autoSpaceDN w:val="0"/>
              <w:spacing w:after="0" w:line="203" w:lineRule="exact"/>
              <w:ind w:left="19"/>
              <w:rPr>
                <w:rFonts w:ascii="Calibri" w:eastAsia="Calibri" w:hAnsi="Calibri" w:cs="Calibri"/>
                <w:b/>
                <w:lang w:val="en-US"/>
              </w:rPr>
            </w:pPr>
            <w:r w:rsidRPr="008E365D">
              <w:rPr>
                <w:rFonts w:ascii="Calibri" w:eastAsia="Calibri" w:hAnsi="Calibri" w:cs="Calibri"/>
                <w:b/>
                <w:lang w:val="en-US"/>
              </w:rPr>
              <w:t>the</w:t>
            </w:r>
            <w:r w:rsidRPr="008E365D">
              <w:rPr>
                <w:rFonts w:ascii="Calibri" w:eastAsia="Calibri" w:hAnsi="Calibri" w:cs="Calibri"/>
                <w:b/>
                <w:spacing w:val="-6"/>
                <w:lang w:val="en-US"/>
              </w:rPr>
              <w:t xml:space="preserve"> </w:t>
            </w:r>
            <w:r w:rsidRPr="008E365D">
              <w:rPr>
                <w:rFonts w:ascii="Calibri" w:eastAsia="Calibri" w:hAnsi="Calibri" w:cs="Calibri"/>
                <w:b/>
                <w:lang w:val="en-US"/>
              </w:rPr>
              <w:t>Crime</w:t>
            </w:r>
            <w:r w:rsidRPr="008E365D">
              <w:rPr>
                <w:rFonts w:ascii="Calibri" w:eastAsia="Calibri" w:hAnsi="Calibri" w:cs="Calibri"/>
                <w:b/>
                <w:spacing w:val="-5"/>
                <w:lang w:val="en-US"/>
              </w:rPr>
              <w:t xml:space="preserve"> </w:t>
            </w:r>
            <w:r w:rsidRPr="008E365D">
              <w:rPr>
                <w:rFonts w:ascii="Calibri" w:eastAsia="Calibri" w:hAnsi="Calibri" w:cs="Calibri"/>
                <w:b/>
                <w:lang w:val="en-US"/>
              </w:rPr>
              <w:t>and</w:t>
            </w:r>
            <w:r w:rsidRPr="008E365D">
              <w:rPr>
                <w:rFonts w:ascii="Calibri" w:eastAsia="Calibri" w:hAnsi="Calibri" w:cs="Calibri"/>
                <w:b/>
                <w:spacing w:val="-5"/>
                <w:lang w:val="en-US"/>
              </w:rPr>
              <w:t xml:space="preserve"> </w:t>
            </w:r>
            <w:r w:rsidRPr="008E365D">
              <w:rPr>
                <w:rFonts w:ascii="Calibri" w:eastAsia="Calibri" w:hAnsi="Calibri" w:cs="Calibri"/>
                <w:b/>
                <w:lang w:val="en-US"/>
              </w:rPr>
              <w:t>Corruption</w:t>
            </w:r>
            <w:r w:rsidRPr="008E365D">
              <w:rPr>
                <w:rFonts w:ascii="Calibri" w:eastAsia="Calibri" w:hAnsi="Calibri" w:cs="Calibri"/>
                <w:b/>
                <w:spacing w:val="-4"/>
                <w:lang w:val="en-US"/>
              </w:rPr>
              <w:t xml:space="preserve"> </w:t>
            </w:r>
            <w:r w:rsidRPr="008E365D">
              <w:rPr>
                <w:rFonts w:ascii="Calibri" w:eastAsia="Calibri" w:hAnsi="Calibri" w:cs="Calibri"/>
                <w:b/>
                <w:spacing w:val="-2"/>
                <w:lang w:val="en-US"/>
              </w:rPr>
              <w:t>Commission</w:t>
            </w:r>
          </w:p>
        </w:tc>
        <w:tc>
          <w:tcPr>
            <w:tcW w:w="1680" w:type="dxa"/>
          </w:tcPr>
          <w:p w14:paraId="326DCF79" w14:textId="77777777" w:rsidR="009E67DB" w:rsidRPr="005428E7" w:rsidRDefault="009E67DB" w:rsidP="00BF6CC0">
            <w:pPr>
              <w:widowControl w:val="0"/>
              <w:autoSpaceDE w:val="0"/>
              <w:autoSpaceDN w:val="0"/>
              <w:spacing w:after="0" w:line="203" w:lineRule="exact"/>
              <w:ind w:right="47"/>
              <w:jc w:val="right"/>
              <w:rPr>
                <w:rFonts w:ascii="Calibri" w:eastAsia="Calibri" w:hAnsi="Calibri" w:cs="Calibri"/>
                <w:lang w:val="en-US"/>
              </w:rPr>
            </w:pPr>
            <w:r w:rsidRPr="005428E7">
              <w:rPr>
                <w:rFonts w:ascii="Calibri" w:eastAsia="Calibri" w:hAnsi="Calibri" w:cs="Calibri"/>
                <w:spacing w:val="-10"/>
                <w:lang w:val="en-US"/>
              </w:rPr>
              <w:t>9</w:t>
            </w:r>
            <w:r w:rsidR="009D7072" w:rsidRPr="005428E7">
              <w:rPr>
                <w:rFonts w:ascii="Calibri" w:eastAsia="Calibri" w:hAnsi="Calibri" w:cs="Calibri"/>
                <w:spacing w:val="-10"/>
                <w:lang w:val="en-US"/>
              </w:rPr>
              <w:t>4</w:t>
            </w:r>
          </w:p>
        </w:tc>
      </w:tr>
      <w:tr w:rsidR="009E67DB" w:rsidRPr="005428E7" w14:paraId="445A086B" w14:textId="77777777" w:rsidTr="00BF6CC0">
        <w:trPr>
          <w:trHeight w:val="485"/>
        </w:trPr>
        <w:tc>
          <w:tcPr>
            <w:tcW w:w="1160" w:type="dxa"/>
          </w:tcPr>
          <w:p w14:paraId="27FE6DB3"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1</w:t>
            </w:r>
          </w:p>
        </w:tc>
        <w:tc>
          <w:tcPr>
            <w:tcW w:w="6334" w:type="dxa"/>
          </w:tcPr>
          <w:p w14:paraId="66C333E2"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Summary</w:t>
            </w:r>
            <w:r w:rsidRPr="008E365D">
              <w:rPr>
                <w:rFonts w:ascii="Calibri" w:eastAsia="Calibri" w:hAnsi="Calibri" w:cs="Calibri"/>
                <w:spacing w:val="-10"/>
                <w:lang w:val="en-US"/>
              </w:rPr>
              <w:t xml:space="preserve"> </w:t>
            </w:r>
            <w:r w:rsidRPr="008E365D">
              <w:rPr>
                <w:rFonts w:ascii="Calibri" w:eastAsia="Calibri" w:hAnsi="Calibri" w:cs="Calibri"/>
                <w:lang w:val="en-US"/>
              </w:rPr>
              <w:t>of</w:t>
            </w:r>
            <w:r w:rsidRPr="008E365D">
              <w:rPr>
                <w:rFonts w:ascii="Calibri" w:eastAsia="Calibri" w:hAnsi="Calibri" w:cs="Calibri"/>
                <w:spacing w:val="-11"/>
                <w:lang w:val="en-US"/>
              </w:rPr>
              <w:t xml:space="preserve"> </w:t>
            </w:r>
            <w:r w:rsidRPr="008E365D">
              <w:rPr>
                <w:rFonts w:ascii="Calibri" w:eastAsia="Calibri" w:hAnsi="Calibri" w:cs="Calibri"/>
                <w:lang w:val="en-US"/>
              </w:rPr>
              <w:t>Significant</w:t>
            </w:r>
            <w:r w:rsidRPr="008E365D">
              <w:rPr>
                <w:rFonts w:ascii="Calibri" w:eastAsia="Calibri" w:hAnsi="Calibri" w:cs="Calibri"/>
                <w:spacing w:val="-9"/>
                <w:lang w:val="en-US"/>
              </w:rPr>
              <w:t xml:space="preserve"> </w:t>
            </w:r>
            <w:r w:rsidRPr="008E365D">
              <w:rPr>
                <w:rFonts w:ascii="Calibri" w:eastAsia="Calibri" w:hAnsi="Calibri" w:cs="Calibri"/>
                <w:lang w:val="en-US"/>
              </w:rPr>
              <w:t>Accounting</w:t>
            </w:r>
            <w:r w:rsidRPr="008E365D">
              <w:rPr>
                <w:rFonts w:ascii="Calibri" w:eastAsia="Calibri" w:hAnsi="Calibri" w:cs="Calibri"/>
                <w:spacing w:val="-10"/>
                <w:lang w:val="en-US"/>
              </w:rPr>
              <w:t xml:space="preserve"> </w:t>
            </w:r>
            <w:r w:rsidRPr="008E365D">
              <w:rPr>
                <w:rFonts w:ascii="Calibri" w:eastAsia="Calibri" w:hAnsi="Calibri" w:cs="Calibri"/>
                <w:spacing w:val="-2"/>
                <w:lang w:val="en-US"/>
              </w:rPr>
              <w:t>Policies</w:t>
            </w:r>
          </w:p>
        </w:tc>
        <w:tc>
          <w:tcPr>
            <w:tcW w:w="1680" w:type="dxa"/>
          </w:tcPr>
          <w:p w14:paraId="69AA465B" w14:textId="77777777" w:rsidR="009E67DB" w:rsidRPr="005428E7" w:rsidRDefault="009E67DB" w:rsidP="00BF6CC0">
            <w:pPr>
              <w:widowControl w:val="0"/>
              <w:autoSpaceDE w:val="0"/>
              <w:autoSpaceDN w:val="0"/>
              <w:spacing w:before="103" w:after="0"/>
              <w:ind w:right="47"/>
              <w:jc w:val="right"/>
              <w:rPr>
                <w:rFonts w:ascii="Calibri" w:eastAsia="Calibri" w:hAnsi="Calibri" w:cs="Calibri"/>
                <w:lang w:val="en-US"/>
              </w:rPr>
            </w:pPr>
            <w:r w:rsidRPr="005428E7">
              <w:rPr>
                <w:rFonts w:ascii="Calibri" w:eastAsia="Calibri" w:hAnsi="Calibri" w:cs="Calibri"/>
                <w:spacing w:val="-10"/>
                <w:lang w:val="en-US"/>
              </w:rPr>
              <w:t>9</w:t>
            </w:r>
            <w:r w:rsidR="009D7072" w:rsidRPr="005428E7">
              <w:rPr>
                <w:rFonts w:ascii="Calibri" w:eastAsia="Calibri" w:hAnsi="Calibri" w:cs="Calibri"/>
                <w:spacing w:val="-10"/>
                <w:lang w:val="en-US"/>
              </w:rPr>
              <w:t>4</w:t>
            </w:r>
          </w:p>
        </w:tc>
      </w:tr>
      <w:tr w:rsidR="009E67DB" w:rsidRPr="005428E7" w14:paraId="2E8B15DB" w14:textId="77777777" w:rsidTr="00BF6CC0">
        <w:trPr>
          <w:trHeight w:val="485"/>
        </w:trPr>
        <w:tc>
          <w:tcPr>
            <w:tcW w:w="1160" w:type="dxa"/>
          </w:tcPr>
          <w:p w14:paraId="4D01D846"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2</w:t>
            </w:r>
          </w:p>
        </w:tc>
        <w:tc>
          <w:tcPr>
            <w:tcW w:w="6334" w:type="dxa"/>
          </w:tcPr>
          <w:p w14:paraId="5AD2C261"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Grants</w:t>
            </w:r>
            <w:r w:rsidRPr="008E365D">
              <w:rPr>
                <w:rFonts w:ascii="Calibri" w:eastAsia="Calibri" w:hAnsi="Calibri" w:cs="Calibri"/>
                <w:spacing w:val="-5"/>
                <w:lang w:val="en-US"/>
              </w:rPr>
              <w:t xml:space="preserve"> </w:t>
            </w:r>
            <w:r w:rsidRPr="008E365D">
              <w:rPr>
                <w:rFonts w:ascii="Calibri" w:eastAsia="Calibri" w:hAnsi="Calibri" w:cs="Calibri"/>
                <w:lang w:val="en-US"/>
              </w:rPr>
              <w:t>and</w:t>
            </w:r>
            <w:r w:rsidRPr="008E365D">
              <w:rPr>
                <w:rFonts w:ascii="Calibri" w:eastAsia="Calibri" w:hAnsi="Calibri" w:cs="Calibri"/>
                <w:spacing w:val="-5"/>
                <w:lang w:val="en-US"/>
              </w:rPr>
              <w:t xml:space="preserve"> </w:t>
            </w:r>
            <w:r w:rsidRPr="008E365D">
              <w:rPr>
                <w:rFonts w:ascii="Calibri" w:eastAsia="Calibri" w:hAnsi="Calibri" w:cs="Calibri"/>
                <w:lang w:val="en-US"/>
              </w:rPr>
              <w:t>Other</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Contributions</w:t>
            </w:r>
          </w:p>
        </w:tc>
        <w:tc>
          <w:tcPr>
            <w:tcW w:w="1680" w:type="dxa"/>
          </w:tcPr>
          <w:p w14:paraId="6277F1FB" w14:textId="77777777" w:rsidR="009E67DB" w:rsidRPr="005428E7" w:rsidRDefault="00B72322" w:rsidP="00BF6CC0">
            <w:pPr>
              <w:widowControl w:val="0"/>
              <w:autoSpaceDE w:val="0"/>
              <w:autoSpaceDN w:val="0"/>
              <w:spacing w:before="101" w:after="0"/>
              <w:ind w:right="47"/>
              <w:jc w:val="right"/>
              <w:rPr>
                <w:rFonts w:ascii="Calibri" w:eastAsia="Calibri" w:hAnsi="Calibri" w:cs="Calibri"/>
                <w:lang w:val="en-US"/>
              </w:rPr>
            </w:pPr>
            <w:r w:rsidRPr="005428E7">
              <w:rPr>
                <w:rFonts w:ascii="Calibri" w:eastAsia="Calibri" w:hAnsi="Calibri" w:cs="Calibri"/>
                <w:spacing w:val="-5"/>
                <w:lang w:val="en-US"/>
              </w:rPr>
              <w:t>9</w:t>
            </w:r>
            <w:r w:rsidR="009D7072" w:rsidRPr="005428E7">
              <w:rPr>
                <w:rFonts w:ascii="Calibri" w:eastAsia="Calibri" w:hAnsi="Calibri" w:cs="Calibri"/>
                <w:spacing w:val="-5"/>
                <w:lang w:val="en-US"/>
              </w:rPr>
              <w:t>6</w:t>
            </w:r>
          </w:p>
        </w:tc>
      </w:tr>
      <w:tr w:rsidR="009E67DB" w:rsidRPr="00F018D4" w14:paraId="4BB93B6B" w14:textId="77777777" w:rsidTr="00BF6CC0">
        <w:trPr>
          <w:trHeight w:val="425"/>
        </w:trPr>
        <w:tc>
          <w:tcPr>
            <w:tcW w:w="1160" w:type="dxa"/>
          </w:tcPr>
          <w:p w14:paraId="28D24D13"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3</w:t>
            </w:r>
          </w:p>
        </w:tc>
        <w:tc>
          <w:tcPr>
            <w:tcW w:w="6334" w:type="dxa"/>
          </w:tcPr>
          <w:p w14:paraId="26E39590"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Employee</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Expenses</w:t>
            </w:r>
          </w:p>
        </w:tc>
        <w:tc>
          <w:tcPr>
            <w:tcW w:w="1680" w:type="dxa"/>
          </w:tcPr>
          <w:p w14:paraId="03ED8FFB" w14:textId="77777777" w:rsidR="009E67DB" w:rsidRPr="005428E7" w:rsidRDefault="00B72322" w:rsidP="00BF6CC0">
            <w:pPr>
              <w:widowControl w:val="0"/>
              <w:autoSpaceDE w:val="0"/>
              <w:autoSpaceDN w:val="0"/>
              <w:spacing w:before="103" w:after="0"/>
              <w:ind w:right="47"/>
              <w:jc w:val="right"/>
              <w:rPr>
                <w:rFonts w:ascii="Calibri" w:eastAsia="Calibri" w:hAnsi="Calibri" w:cs="Calibri"/>
                <w:lang w:val="en-US"/>
              </w:rPr>
            </w:pPr>
            <w:r w:rsidRPr="005428E7">
              <w:rPr>
                <w:rFonts w:ascii="Calibri" w:eastAsia="Calibri" w:hAnsi="Calibri" w:cs="Calibri"/>
                <w:spacing w:val="-5"/>
                <w:lang w:val="en-US"/>
              </w:rPr>
              <w:t>9</w:t>
            </w:r>
            <w:r w:rsidR="009D7072" w:rsidRPr="005428E7">
              <w:rPr>
                <w:rFonts w:ascii="Calibri" w:eastAsia="Calibri" w:hAnsi="Calibri" w:cs="Calibri"/>
                <w:spacing w:val="-5"/>
                <w:lang w:val="en-US"/>
              </w:rPr>
              <w:t>7</w:t>
            </w:r>
          </w:p>
        </w:tc>
      </w:tr>
      <w:tr w:rsidR="009E67DB" w:rsidRPr="005428E7" w14:paraId="4F82B47E" w14:textId="77777777" w:rsidTr="005428E7">
        <w:trPr>
          <w:trHeight w:val="661"/>
        </w:trPr>
        <w:tc>
          <w:tcPr>
            <w:tcW w:w="1160" w:type="dxa"/>
          </w:tcPr>
          <w:p w14:paraId="1C294A4B" w14:textId="77777777" w:rsidR="009E67DB" w:rsidRPr="008E365D" w:rsidRDefault="009E67DB" w:rsidP="00BF6CC0">
            <w:pPr>
              <w:widowControl w:val="0"/>
              <w:autoSpaceDE w:val="0"/>
              <w:autoSpaceDN w:val="0"/>
              <w:spacing w:before="4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4</w:t>
            </w:r>
          </w:p>
        </w:tc>
        <w:tc>
          <w:tcPr>
            <w:tcW w:w="6334" w:type="dxa"/>
          </w:tcPr>
          <w:p w14:paraId="7713F197" w14:textId="77777777" w:rsidR="009E67DB" w:rsidRPr="008E365D" w:rsidRDefault="009E67DB" w:rsidP="00BF6CC0">
            <w:pPr>
              <w:widowControl w:val="0"/>
              <w:autoSpaceDE w:val="0"/>
              <w:autoSpaceDN w:val="0"/>
              <w:spacing w:before="41" w:after="0"/>
              <w:ind w:left="23" w:right="737"/>
              <w:rPr>
                <w:rFonts w:ascii="Calibri" w:eastAsia="Calibri" w:hAnsi="Calibri" w:cs="Calibri"/>
                <w:lang w:val="en-US"/>
              </w:rPr>
            </w:pPr>
            <w:r w:rsidRPr="008E365D">
              <w:rPr>
                <w:rFonts w:ascii="Calibri" w:eastAsia="Calibri" w:hAnsi="Calibri" w:cs="Calibri"/>
                <w:lang w:val="en-US"/>
              </w:rPr>
              <w:t>The</w:t>
            </w:r>
            <w:r w:rsidRPr="008E365D">
              <w:rPr>
                <w:rFonts w:ascii="Calibri" w:eastAsia="Calibri" w:hAnsi="Calibri" w:cs="Calibri"/>
                <w:spacing w:val="-10"/>
                <w:lang w:val="en-US"/>
              </w:rPr>
              <w:t xml:space="preserve"> </w:t>
            </w:r>
            <w:r w:rsidRPr="008E365D">
              <w:rPr>
                <w:rFonts w:ascii="Calibri" w:eastAsia="Calibri" w:hAnsi="Calibri" w:cs="Calibri"/>
                <w:lang w:val="en-US"/>
              </w:rPr>
              <w:t>Commission,</w:t>
            </w:r>
            <w:r w:rsidRPr="008E365D">
              <w:rPr>
                <w:rFonts w:ascii="Calibri" w:eastAsia="Calibri" w:hAnsi="Calibri" w:cs="Calibri"/>
                <w:spacing w:val="-9"/>
                <w:lang w:val="en-US"/>
              </w:rPr>
              <w:t xml:space="preserve"> </w:t>
            </w:r>
            <w:r w:rsidRPr="008E365D">
              <w:rPr>
                <w:rFonts w:ascii="Calibri" w:eastAsia="Calibri" w:hAnsi="Calibri" w:cs="Calibri"/>
                <w:lang w:val="en-US"/>
              </w:rPr>
              <w:t>Senior</w:t>
            </w:r>
            <w:r w:rsidRPr="008E365D">
              <w:rPr>
                <w:rFonts w:ascii="Calibri" w:eastAsia="Calibri" w:hAnsi="Calibri" w:cs="Calibri"/>
                <w:spacing w:val="-9"/>
                <w:lang w:val="en-US"/>
              </w:rPr>
              <w:t xml:space="preserve"> </w:t>
            </w:r>
            <w:r w:rsidRPr="008E365D">
              <w:rPr>
                <w:rFonts w:ascii="Calibri" w:eastAsia="Calibri" w:hAnsi="Calibri" w:cs="Calibri"/>
                <w:lang w:val="en-US"/>
              </w:rPr>
              <w:t>Executive</w:t>
            </w:r>
            <w:r w:rsidRPr="008E365D">
              <w:rPr>
                <w:rFonts w:ascii="Calibri" w:eastAsia="Calibri" w:hAnsi="Calibri" w:cs="Calibri"/>
                <w:spacing w:val="-10"/>
                <w:lang w:val="en-US"/>
              </w:rPr>
              <w:t xml:space="preserve"> </w:t>
            </w:r>
            <w:r w:rsidRPr="008E365D">
              <w:rPr>
                <w:rFonts w:ascii="Calibri" w:eastAsia="Calibri" w:hAnsi="Calibri" w:cs="Calibri"/>
                <w:lang w:val="en-US"/>
              </w:rPr>
              <w:t>Personnel,</w:t>
            </w:r>
            <w:r w:rsidRPr="008E365D">
              <w:rPr>
                <w:rFonts w:ascii="Calibri" w:eastAsia="Calibri" w:hAnsi="Calibri" w:cs="Calibri"/>
                <w:spacing w:val="-9"/>
                <w:lang w:val="en-US"/>
              </w:rPr>
              <w:t xml:space="preserve"> </w:t>
            </w:r>
            <w:r w:rsidRPr="008E365D">
              <w:rPr>
                <w:rFonts w:ascii="Calibri" w:eastAsia="Calibri" w:hAnsi="Calibri" w:cs="Calibri"/>
                <w:lang w:val="en-US"/>
              </w:rPr>
              <w:t>Remuneration Expenses and Related Party Transactions</w:t>
            </w:r>
          </w:p>
        </w:tc>
        <w:tc>
          <w:tcPr>
            <w:tcW w:w="1680" w:type="dxa"/>
          </w:tcPr>
          <w:p w14:paraId="53281F99" w14:textId="77777777" w:rsidR="009E67DB" w:rsidRPr="005428E7" w:rsidRDefault="009E67DB" w:rsidP="005428E7">
            <w:pPr>
              <w:widowControl w:val="0"/>
              <w:autoSpaceDE w:val="0"/>
              <w:autoSpaceDN w:val="0"/>
              <w:spacing w:before="42" w:after="0"/>
              <w:jc w:val="right"/>
              <w:rPr>
                <w:rFonts w:ascii="Calibri" w:eastAsia="Calibri" w:hAnsi="Calibri" w:cs="Calibri"/>
                <w:b/>
                <w:lang w:val="en-US"/>
              </w:rPr>
            </w:pPr>
          </w:p>
          <w:p w14:paraId="4551003B" w14:textId="77777777" w:rsidR="009E67DB" w:rsidRPr="005428E7" w:rsidRDefault="009D7072" w:rsidP="005428E7">
            <w:pPr>
              <w:widowControl w:val="0"/>
              <w:autoSpaceDE w:val="0"/>
              <w:autoSpaceDN w:val="0"/>
              <w:spacing w:after="0"/>
              <w:ind w:right="49"/>
              <w:jc w:val="right"/>
              <w:rPr>
                <w:rFonts w:ascii="Calibri" w:eastAsia="Calibri" w:hAnsi="Calibri" w:cs="Calibri"/>
                <w:lang w:val="en-US"/>
              </w:rPr>
            </w:pPr>
            <w:r w:rsidRPr="005428E7">
              <w:rPr>
                <w:rFonts w:ascii="Calibri" w:eastAsia="Calibri" w:hAnsi="Calibri" w:cs="Calibri"/>
                <w:spacing w:val="-5"/>
                <w:lang w:val="en-US"/>
              </w:rPr>
              <w:t>99</w:t>
            </w:r>
          </w:p>
        </w:tc>
      </w:tr>
      <w:tr w:rsidR="009E67DB" w:rsidRPr="00F018D4" w14:paraId="181E5FB7" w14:textId="77777777" w:rsidTr="00BF6CC0">
        <w:trPr>
          <w:trHeight w:val="424"/>
        </w:trPr>
        <w:tc>
          <w:tcPr>
            <w:tcW w:w="1160" w:type="dxa"/>
          </w:tcPr>
          <w:p w14:paraId="6453368A" w14:textId="77777777" w:rsidR="009E67DB" w:rsidRPr="008E365D" w:rsidRDefault="009E67DB" w:rsidP="00BF6CC0">
            <w:pPr>
              <w:widowControl w:val="0"/>
              <w:autoSpaceDE w:val="0"/>
              <w:autoSpaceDN w:val="0"/>
              <w:spacing w:before="4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5</w:t>
            </w:r>
          </w:p>
        </w:tc>
        <w:tc>
          <w:tcPr>
            <w:tcW w:w="6334" w:type="dxa"/>
          </w:tcPr>
          <w:p w14:paraId="67603422" w14:textId="77777777" w:rsidR="009E67DB" w:rsidRPr="008E365D" w:rsidRDefault="009E67DB" w:rsidP="00BF6CC0">
            <w:pPr>
              <w:widowControl w:val="0"/>
              <w:autoSpaceDE w:val="0"/>
              <w:autoSpaceDN w:val="0"/>
              <w:spacing w:before="41" w:after="0"/>
              <w:ind w:left="23"/>
              <w:rPr>
                <w:rFonts w:ascii="Calibri" w:eastAsia="Calibri" w:hAnsi="Calibri" w:cs="Calibri"/>
                <w:lang w:val="en-US"/>
              </w:rPr>
            </w:pPr>
            <w:r w:rsidRPr="008E365D">
              <w:rPr>
                <w:rFonts w:ascii="Calibri" w:eastAsia="Calibri" w:hAnsi="Calibri" w:cs="Calibri"/>
                <w:lang w:val="en-US"/>
              </w:rPr>
              <w:t>Supplies</w:t>
            </w:r>
            <w:r w:rsidRPr="008E365D">
              <w:rPr>
                <w:rFonts w:ascii="Calibri" w:eastAsia="Calibri" w:hAnsi="Calibri" w:cs="Calibri"/>
                <w:spacing w:val="-6"/>
                <w:lang w:val="en-US"/>
              </w:rPr>
              <w:t xml:space="preserve"> </w:t>
            </w:r>
            <w:r w:rsidRPr="008E365D">
              <w:rPr>
                <w:rFonts w:ascii="Calibri" w:eastAsia="Calibri" w:hAnsi="Calibri" w:cs="Calibri"/>
                <w:lang w:val="en-US"/>
              </w:rPr>
              <w:t>and</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Services</w:t>
            </w:r>
          </w:p>
        </w:tc>
        <w:tc>
          <w:tcPr>
            <w:tcW w:w="1680" w:type="dxa"/>
          </w:tcPr>
          <w:p w14:paraId="70BCDAAF" w14:textId="77777777" w:rsidR="009E67DB" w:rsidRPr="00D23B08" w:rsidRDefault="00B72322" w:rsidP="00BF6CC0">
            <w:pPr>
              <w:widowControl w:val="0"/>
              <w:autoSpaceDE w:val="0"/>
              <w:autoSpaceDN w:val="0"/>
              <w:spacing w:before="41" w:after="0"/>
              <w:ind w:right="49"/>
              <w:jc w:val="right"/>
              <w:rPr>
                <w:rFonts w:ascii="Calibri" w:eastAsia="Calibri" w:hAnsi="Calibri" w:cs="Calibri"/>
                <w:highlight w:val="yellow"/>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4</w:t>
            </w:r>
          </w:p>
        </w:tc>
      </w:tr>
      <w:tr w:rsidR="009E67DB" w:rsidRPr="005428E7" w14:paraId="6E588B28" w14:textId="77777777" w:rsidTr="00BF6CC0">
        <w:trPr>
          <w:trHeight w:val="486"/>
        </w:trPr>
        <w:tc>
          <w:tcPr>
            <w:tcW w:w="1160" w:type="dxa"/>
          </w:tcPr>
          <w:p w14:paraId="604AB7EF"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6</w:t>
            </w:r>
          </w:p>
        </w:tc>
        <w:tc>
          <w:tcPr>
            <w:tcW w:w="6334" w:type="dxa"/>
          </w:tcPr>
          <w:p w14:paraId="2D7F3E77"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Other</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Expenses</w:t>
            </w:r>
          </w:p>
        </w:tc>
        <w:tc>
          <w:tcPr>
            <w:tcW w:w="1680" w:type="dxa"/>
          </w:tcPr>
          <w:p w14:paraId="058C31A0"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4</w:t>
            </w:r>
          </w:p>
        </w:tc>
      </w:tr>
      <w:tr w:rsidR="009E67DB" w:rsidRPr="005428E7" w14:paraId="0744B304" w14:textId="77777777" w:rsidTr="00BF6CC0">
        <w:trPr>
          <w:trHeight w:val="486"/>
        </w:trPr>
        <w:tc>
          <w:tcPr>
            <w:tcW w:w="1160" w:type="dxa"/>
          </w:tcPr>
          <w:p w14:paraId="55DF7B09"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7</w:t>
            </w:r>
          </w:p>
        </w:tc>
        <w:tc>
          <w:tcPr>
            <w:tcW w:w="6334" w:type="dxa"/>
          </w:tcPr>
          <w:p w14:paraId="797FEBB2"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Cash</w:t>
            </w:r>
            <w:r w:rsidRPr="008E365D">
              <w:rPr>
                <w:rFonts w:ascii="Calibri" w:eastAsia="Calibri" w:hAnsi="Calibri" w:cs="Calibri"/>
                <w:spacing w:val="-4"/>
                <w:lang w:val="en-US"/>
              </w:rPr>
              <w:t xml:space="preserve"> </w:t>
            </w:r>
            <w:r w:rsidRPr="008E365D">
              <w:rPr>
                <w:rFonts w:ascii="Calibri" w:eastAsia="Calibri" w:hAnsi="Calibri" w:cs="Calibri"/>
                <w:lang w:val="en-US"/>
              </w:rPr>
              <w:t>and</w:t>
            </w:r>
            <w:r w:rsidRPr="008E365D">
              <w:rPr>
                <w:rFonts w:ascii="Calibri" w:eastAsia="Calibri" w:hAnsi="Calibri" w:cs="Calibri"/>
                <w:spacing w:val="-3"/>
                <w:lang w:val="en-US"/>
              </w:rPr>
              <w:t xml:space="preserve"> </w:t>
            </w:r>
            <w:r w:rsidRPr="008E365D">
              <w:rPr>
                <w:rFonts w:ascii="Calibri" w:eastAsia="Calibri" w:hAnsi="Calibri" w:cs="Calibri"/>
                <w:lang w:val="en-US"/>
              </w:rPr>
              <w:t>Cash</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Equivalents</w:t>
            </w:r>
          </w:p>
        </w:tc>
        <w:tc>
          <w:tcPr>
            <w:tcW w:w="1680" w:type="dxa"/>
          </w:tcPr>
          <w:p w14:paraId="3B820D4A" w14:textId="77777777" w:rsidR="009E67DB" w:rsidRPr="005428E7" w:rsidRDefault="00B72322" w:rsidP="00BF6CC0">
            <w:pPr>
              <w:widowControl w:val="0"/>
              <w:autoSpaceDE w:val="0"/>
              <w:autoSpaceDN w:val="0"/>
              <w:spacing w:before="103" w:after="0"/>
              <w:ind w:right="50"/>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5</w:t>
            </w:r>
          </w:p>
        </w:tc>
      </w:tr>
      <w:tr w:rsidR="009E67DB" w:rsidRPr="005428E7" w14:paraId="51377F5C" w14:textId="77777777" w:rsidTr="00BF6CC0">
        <w:trPr>
          <w:trHeight w:val="486"/>
        </w:trPr>
        <w:tc>
          <w:tcPr>
            <w:tcW w:w="1160" w:type="dxa"/>
          </w:tcPr>
          <w:p w14:paraId="71945FD7"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8</w:t>
            </w:r>
          </w:p>
        </w:tc>
        <w:tc>
          <w:tcPr>
            <w:tcW w:w="6334" w:type="dxa"/>
          </w:tcPr>
          <w:p w14:paraId="642DAE91"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Intangible</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Assets</w:t>
            </w:r>
          </w:p>
        </w:tc>
        <w:tc>
          <w:tcPr>
            <w:tcW w:w="1680" w:type="dxa"/>
          </w:tcPr>
          <w:p w14:paraId="478EED6E"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5</w:t>
            </w:r>
          </w:p>
        </w:tc>
      </w:tr>
      <w:tr w:rsidR="009E67DB" w:rsidRPr="005428E7" w14:paraId="6D242B9B" w14:textId="77777777" w:rsidTr="00BF6CC0">
        <w:trPr>
          <w:trHeight w:val="487"/>
        </w:trPr>
        <w:tc>
          <w:tcPr>
            <w:tcW w:w="1160" w:type="dxa"/>
          </w:tcPr>
          <w:p w14:paraId="591DC390"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9</w:t>
            </w:r>
          </w:p>
        </w:tc>
        <w:tc>
          <w:tcPr>
            <w:tcW w:w="6334" w:type="dxa"/>
          </w:tcPr>
          <w:p w14:paraId="65E44EAA"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Property,</w:t>
            </w:r>
            <w:r w:rsidRPr="008E365D">
              <w:rPr>
                <w:rFonts w:ascii="Calibri" w:eastAsia="Calibri" w:hAnsi="Calibri" w:cs="Calibri"/>
                <w:spacing w:val="-7"/>
                <w:lang w:val="en-US"/>
              </w:rPr>
              <w:t xml:space="preserve"> </w:t>
            </w:r>
            <w:r w:rsidRPr="008E365D">
              <w:rPr>
                <w:rFonts w:ascii="Calibri" w:eastAsia="Calibri" w:hAnsi="Calibri" w:cs="Calibri"/>
                <w:lang w:val="en-US"/>
              </w:rPr>
              <w:t>Plant</w:t>
            </w:r>
            <w:r w:rsidRPr="008E365D">
              <w:rPr>
                <w:rFonts w:ascii="Calibri" w:eastAsia="Calibri" w:hAnsi="Calibri" w:cs="Calibri"/>
                <w:spacing w:val="-6"/>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Equipment</w:t>
            </w:r>
          </w:p>
        </w:tc>
        <w:tc>
          <w:tcPr>
            <w:tcW w:w="1680" w:type="dxa"/>
          </w:tcPr>
          <w:p w14:paraId="02AACA6B"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7</w:t>
            </w:r>
          </w:p>
        </w:tc>
      </w:tr>
      <w:tr w:rsidR="009E67DB" w:rsidRPr="005428E7" w14:paraId="664CC91A" w14:textId="77777777" w:rsidTr="00BF6CC0">
        <w:trPr>
          <w:trHeight w:val="486"/>
        </w:trPr>
        <w:tc>
          <w:tcPr>
            <w:tcW w:w="1160" w:type="dxa"/>
          </w:tcPr>
          <w:p w14:paraId="1FA9D71E"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10</w:t>
            </w:r>
          </w:p>
        </w:tc>
        <w:tc>
          <w:tcPr>
            <w:tcW w:w="6334" w:type="dxa"/>
          </w:tcPr>
          <w:p w14:paraId="51AE6367"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Right-of-use</w:t>
            </w:r>
            <w:r w:rsidRPr="008E365D">
              <w:rPr>
                <w:rFonts w:ascii="Calibri" w:eastAsia="Calibri" w:hAnsi="Calibri" w:cs="Calibri"/>
                <w:spacing w:val="-8"/>
                <w:lang w:val="en-US"/>
              </w:rPr>
              <w:t xml:space="preserve"> </w:t>
            </w:r>
            <w:r w:rsidRPr="008E365D">
              <w:rPr>
                <w:rFonts w:ascii="Calibri" w:eastAsia="Calibri" w:hAnsi="Calibri" w:cs="Calibri"/>
                <w:lang w:val="en-US"/>
              </w:rPr>
              <w:t>Assets</w:t>
            </w:r>
            <w:r w:rsidRPr="008E365D">
              <w:rPr>
                <w:rFonts w:ascii="Calibri" w:eastAsia="Calibri" w:hAnsi="Calibri" w:cs="Calibri"/>
                <w:spacing w:val="-5"/>
                <w:lang w:val="en-US"/>
              </w:rPr>
              <w:t xml:space="preserve"> </w:t>
            </w:r>
            <w:r w:rsidRPr="008E365D">
              <w:rPr>
                <w:rFonts w:ascii="Calibri" w:eastAsia="Calibri" w:hAnsi="Calibri" w:cs="Calibri"/>
                <w:lang w:val="en-US"/>
              </w:rPr>
              <w:t>and</w:t>
            </w:r>
            <w:r w:rsidRPr="008E365D">
              <w:rPr>
                <w:rFonts w:ascii="Calibri" w:eastAsia="Calibri" w:hAnsi="Calibri" w:cs="Calibri"/>
                <w:spacing w:val="-6"/>
                <w:lang w:val="en-US"/>
              </w:rPr>
              <w:t xml:space="preserve"> </w:t>
            </w:r>
            <w:r w:rsidRPr="008E365D">
              <w:rPr>
                <w:rFonts w:ascii="Calibri" w:eastAsia="Calibri" w:hAnsi="Calibri" w:cs="Calibri"/>
                <w:lang w:val="en-US"/>
              </w:rPr>
              <w:t>Lease</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Liabilities</w:t>
            </w:r>
          </w:p>
        </w:tc>
        <w:tc>
          <w:tcPr>
            <w:tcW w:w="1680" w:type="dxa"/>
          </w:tcPr>
          <w:p w14:paraId="2A284787"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0</w:t>
            </w:r>
          </w:p>
        </w:tc>
      </w:tr>
      <w:tr w:rsidR="009E67DB" w:rsidRPr="005428E7" w14:paraId="516B4408" w14:textId="77777777" w:rsidTr="00BF6CC0">
        <w:trPr>
          <w:trHeight w:val="485"/>
        </w:trPr>
        <w:tc>
          <w:tcPr>
            <w:tcW w:w="1160" w:type="dxa"/>
          </w:tcPr>
          <w:p w14:paraId="2ACBDA17"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11</w:t>
            </w:r>
          </w:p>
        </w:tc>
        <w:tc>
          <w:tcPr>
            <w:tcW w:w="6334" w:type="dxa"/>
          </w:tcPr>
          <w:p w14:paraId="697A708E"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spacing w:val="-2"/>
                <w:lang w:val="en-US"/>
              </w:rPr>
              <w:t>Payables</w:t>
            </w:r>
          </w:p>
        </w:tc>
        <w:tc>
          <w:tcPr>
            <w:tcW w:w="1680" w:type="dxa"/>
          </w:tcPr>
          <w:p w14:paraId="193CED60"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1</w:t>
            </w:r>
          </w:p>
        </w:tc>
      </w:tr>
      <w:tr w:rsidR="009E67DB" w:rsidRPr="005428E7" w14:paraId="668B5F04" w14:textId="77777777" w:rsidTr="00BF6CC0">
        <w:trPr>
          <w:trHeight w:val="486"/>
        </w:trPr>
        <w:tc>
          <w:tcPr>
            <w:tcW w:w="1160" w:type="dxa"/>
          </w:tcPr>
          <w:p w14:paraId="1B1DBDAD"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12</w:t>
            </w:r>
          </w:p>
        </w:tc>
        <w:tc>
          <w:tcPr>
            <w:tcW w:w="6334" w:type="dxa"/>
          </w:tcPr>
          <w:p w14:paraId="5F02565C"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Accrued</w:t>
            </w:r>
            <w:r w:rsidRPr="008E365D">
              <w:rPr>
                <w:rFonts w:ascii="Calibri" w:eastAsia="Calibri" w:hAnsi="Calibri" w:cs="Calibri"/>
                <w:spacing w:val="-9"/>
                <w:lang w:val="en-US"/>
              </w:rPr>
              <w:t xml:space="preserve"> </w:t>
            </w:r>
            <w:r w:rsidRPr="008E365D">
              <w:rPr>
                <w:rFonts w:ascii="Calibri" w:eastAsia="Calibri" w:hAnsi="Calibri" w:cs="Calibri"/>
                <w:lang w:val="en-US"/>
              </w:rPr>
              <w:t>Employee</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Benefits</w:t>
            </w:r>
          </w:p>
        </w:tc>
        <w:tc>
          <w:tcPr>
            <w:tcW w:w="1680" w:type="dxa"/>
          </w:tcPr>
          <w:p w14:paraId="77B7F052"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1</w:t>
            </w:r>
          </w:p>
        </w:tc>
      </w:tr>
      <w:tr w:rsidR="009E67DB" w:rsidRPr="00F018D4" w14:paraId="36258C6E" w14:textId="77777777" w:rsidTr="00BF6CC0">
        <w:trPr>
          <w:trHeight w:val="486"/>
        </w:trPr>
        <w:tc>
          <w:tcPr>
            <w:tcW w:w="1160" w:type="dxa"/>
          </w:tcPr>
          <w:p w14:paraId="0BC90595"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13</w:t>
            </w:r>
          </w:p>
        </w:tc>
        <w:tc>
          <w:tcPr>
            <w:tcW w:w="6334" w:type="dxa"/>
          </w:tcPr>
          <w:p w14:paraId="39E7D289"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spacing w:val="-2"/>
                <w:lang w:val="en-US"/>
              </w:rPr>
              <w:t>Provisions</w:t>
            </w:r>
          </w:p>
        </w:tc>
        <w:tc>
          <w:tcPr>
            <w:tcW w:w="1680" w:type="dxa"/>
          </w:tcPr>
          <w:p w14:paraId="0D84AE76" w14:textId="77777777" w:rsidR="009E67DB" w:rsidRPr="00D23B08" w:rsidRDefault="00B72322" w:rsidP="00BF6CC0">
            <w:pPr>
              <w:widowControl w:val="0"/>
              <w:autoSpaceDE w:val="0"/>
              <w:autoSpaceDN w:val="0"/>
              <w:spacing w:before="101" w:after="0"/>
              <w:ind w:right="49"/>
              <w:jc w:val="right"/>
              <w:rPr>
                <w:rFonts w:ascii="Calibri" w:eastAsia="Calibri" w:hAnsi="Calibri" w:cs="Calibri"/>
                <w:highlight w:val="yellow"/>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2</w:t>
            </w:r>
          </w:p>
        </w:tc>
      </w:tr>
      <w:tr w:rsidR="009E67DB" w:rsidRPr="005428E7" w14:paraId="4E6B52F2" w14:textId="77777777" w:rsidTr="00BF6CC0">
        <w:trPr>
          <w:trHeight w:val="487"/>
        </w:trPr>
        <w:tc>
          <w:tcPr>
            <w:tcW w:w="1160" w:type="dxa"/>
          </w:tcPr>
          <w:p w14:paraId="59892E34"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14</w:t>
            </w:r>
          </w:p>
        </w:tc>
        <w:tc>
          <w:tcPr>
            <w:tcW w:w="6334" w:type="dxa"/>
          </w:tcPr>
          <w:p w14:paraId="7EBE5D59"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Commitments</w:t>
            </w:r>
            <w:r w:rsidRPr="008E365D">
              <w:rPr>
                <w:rFonts w:ascii="Calibri" w:eastAsia="Calibri" w:hAnsi="Calibri" w:cs="Calibri"/>
                <w:spacing w:val="-7"/>
                <w:lang w:val="en-US"/>
              </w:rPr>
              <w:t xml:space="preserve"> </w:t>
            </w:r>
            <w:r w:rsidRPr="008E365D">
              <w:rPr>
                <w:rFonts w:ascii="Calibri" w:eastAsia="Calibri" w:hAnsi="Calibri" w:cs="Calibri"/>
                <w:lang w:val="en-US"/>
              </w:rPr>
              <w:t>for</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Expenditure</w:t>
            </w:r>
          </w:p>
        </w:tc>
        <w:tc>
          <w:tcPr>
            <w:tcW w:w="1680" w:type="dxa"/>
          </w:tcPr>
          <w:p w14:paraId="68102514"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3</w:t>
            </w:r>
          </w:p>
        </w:tc>
      </w:tr>
      <w:tr w:rsidR="009E67DB" w:rsidRPr="005428E7" w14:paraId="37BFF148" w14:textId="77777777" w:rsidTr="00BF6CC0">
        <w:trPr>
          <w:trHeight w:val="486"/>
        </w:trPr>
        <w:tc>
          <w:tcPr>
            <w:tcW w:w="1160" w:type="dxa"/>
          </w:tcPr>
          <w:p w14:paraId="0659F039"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15</w:t>
            </w:r>
          </w:p>
        </w:tc>
        <w:tc>
          <w:tcPr>
            <w:tcW w:w="6334" w:type="dxa"/>
          </w:tcPr>
          <w:p w14:paraId="43617A2C"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spacing w:val="-2"/>
                <w:lang w:val="en-US"/>
              </w:rPr>
              <w:t>Contingencies</w:t>
            </w:r>
          </w:p>
        </w:tc>
        <w:tc>
          <w:tcPr>
            <w:tcW w:w="1680" w:type="dxa"/>
          </w:tcPr>
          <w:p w14:paraId="0D98BE0F"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3</w:t>
            </w:r>
          </w:p>
        </w:tc>
      </w:tr>
      <w:tr w:rsidR="009E67DB" w:rsidRPr="005428E7" w14:paraId="0940138D" w14:textId="77777777" w:rsidTr="00BF6CC0">
        <w:trPr>
          <w:trHeight w:val="486"/>
        </w:trPr>
        <w:tc>
          <w:tcPr>
            <w:tcW w:w="1160" w:type="dxa"/>
          </w:tcPr>
          <w:p w14:paraId="59983AF6"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16</w:t>
            </w:r>
          </w:p>
        </w:tc>
        <w:tc>
          <w:tcPr>
            <w:tcW w:w="6334" w:type="dxa"/>
          </w:tcPr>
          <w:p w14:paraId="401AC71C"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Financial</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Instruments</w:t>
            </w:r>
          </w:p>
        </w:tc>
        <w:tc>
          <w:tcPr>
            <w:tcW w:w="1680" w:type="dxa"/>
          </w:tcPr>
          <w:p w14:paraId="5E554B8C"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4</w:t>
            </w:r>
          </w:p>
        </w:tc>
      </w:tr>
      <w:tr w:rsidR="009E67DB" w:rsidRPr="00510FBE" w14:paraId="003299F9" w14:textId="77777777" w:rsidTr="00BF6CC0">
        <w:trPr>
          <w:trHeight w:val="424"/>
        </w:trPr>
        <w:tc>
          <w:tcPr>
            <w:tcW w:w="1160" w:type="dxa"/>
          </w:tcPr>
          <w:p w14:paraId="7A3ACBF4"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17</w:t>
            </w:r>
          </w:p>
        </w:tc>
        <w:tc>
          <w:tcPr>
            <w:tcW w:w="6334" w:type="dxa"/>
          </w:tcPr>
          <w:p w14:paraId="3CAF57A3"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Trust</w:t>
            </w:r>
            <w:r w:rsidRPr="008E365D">
              <w:rPr>
                <w:rFonts w:ascii="Calibri" w:eastAsia="Calibri" w:hAnsi="Calibri" w:cs="Calibri"/>
                <w:spacing w:val="-7"/>
                <w:lang w:val="en-US"/>
              </w:rPr>
              <w:t xml:space="preserve"> </w:t>
            </w:r>
            <w:r w:rsidRPr="008E365D">
              <w:rPr>
                <w:rFonts w:ascii="Calibri" w:eastAsia="Calibri" w:hAnsi="Calibri" w:cs="Calibri"/>
                <w:lang w:val="en-US"/>
              </w:rPr>
              <w:t>Transactions</w:t>
            </w:r>
            <w:r w:rsidRPr="008E365D">
              <w:rPr>
                <w:rFonts w:ascii="Calibri" w:eastAsia="Calibri" w:hAnsi="Calibri" w:cs="Calibri"/>
                <w:spacing w:val="-7"/>
                <w:lang w:val="en-US"/>
              </w:rPr>
              <w:t xml:space="preserve"> </w:t>
            </w:r>
            <w:r w:rsidRPr="008E365D">
              <w:rPr>
                <w:rFonts w:ascii="Calibri" w:eastAsia="Calibri" w:hAnsi="Calibri" w:cs="Calibri"/>
                <w:lang w:val="en-US"/>
              </w:rPr>
              <w:t>and</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Balances</w:t>
            </w:r>
          </w:p>
        </w:tc>
        <w:tc>
          <w:tcPr>
            <w:tcW w:w="1680" w:type="dxa"/>
          </w:tcPr>
          <w:p w14:paraId="2DC1D5C4" w14:textId="77777777" w:rsidR="009E67DB" w:rsidRPr="00510FBE" w:rsidRDefault="00B72322" w:rsidP="00BF6CC0">
            <w:pPr>
              <w:widowControl w:val="0"/>
              <w:autoSpaceDE w:val="0"/>
              <w:autoSpaceDN w:val="0"/>
              <w:spacing w:before="103" w:after="0"/>
              <w:ind w:right="49"/>
              <w:jc w:val="right"/>
              <w:rPr>
                <w:rFonts w:ascii="Calibri" w:eastAsia="Calibri" w:hAnsi="Calibri" w:cs="Calibri"/>
                <w:lang w:val="en-US"/>
              </w:rPr>
            </w:pPr>
            <w:r w:rsidRPr="00510FBE">
              <w:rPr>
                <w:rFonts w:ascii="Calibri" w:eastAsia="Calibri" w:hAnsi="Calibri" w:cs="Calibri"/>
                <w:spacing w:val="-5"/>
                <w:lang w:val="en-US"/>
              </w:rPr>
              <w:t>11</w:t>
            </w:r>
            <w:r w:rsidR="009D7072" w:rsidRPr="00510FBE">
              <w:rPr>
                <w:rFonts w:ascii="Calibri" w:eastAsia="Calibri" w:hAnsi="Calibri" w:cs="Calibri"/>
                <w:spacing w:val="-5"/>
                <w:lang w:val="en-US"/>
              </w:rPr>
              <w:t>6</w:t>
            </w:r>
          </w:p>
        </w:tc>
      </w:tr>
      <w:tr w:rsidR="009E67DB" w:rsidRPr="00510FBE" w14:paraId="70058E7A" w14:textId="77777777" w:rsidTr="00BF6CC0">
        <w:trPr>
          <w:trHeight w:val="445"/>
        </w:trPr>
        <w:tc>
          <w:tcPr>
            <w:tcW w:w="1160" w:type="dxa"/>
          </w:tcPr>
          <w:p w14:paraId="304989CC" w14:textId="77777777" w:rsidR="009E67DB" w:rsidRPr="008E365D" w:rsidRDefault="009E67DB" w:rsidP="00BF6CC0">
            <w:pPr>
              <w:widowControl w:val="0"/>
              <w:autoSpaceDE w:val="0"/>
              <w:autoSpaceDN w:val="0"/>
              <w:spacing w:before="40"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18</w:t>
            </w:r>
          </w:p>
        </w:tc>
        <w:tc>
          <w:tcPr>
            <w:tcW w:w="6334" w:type="dxa"/>
          </w:tcPr>
          <w:p w14:paraId="103834A0" w14:textId="77777777" w:rsidR="009E67DB" w:rsidRPr="008E365D" w:rsidRDefault="009E67DB" w:rsidP="00BF6CC0">
            <w:pPr>
              <w:widowControl w:val="0"/>
              <w:autoSpaceDE w:val="0"/>
              <w:autoSpaceDN w:val="0"/>
              <w:spacing w:before="40" w:after="0"/>
              <w:ind w:left="23"/>
              <w:rPr>
                <w:rFonts w:ascii="Calibri" w:eastAsia="Calibri" w:hAnsi="Calibri" w:cs="Calibri"/>
                <w:lang w:val="en-US"/>
              </w:rPr>
            </w:pPr>
            <w:r w:rsidRPr="008E365D">
              <w:rPr>
                <w:rFonts w:ascii="Calibri" w:eastAsia="Calibri" w:hAnsi="Calibri" w:cs="Calibri"/>
                <w:lang w:val="en-US"/>
              </w:rPr>
              <w:t>Explanation</w:t>
            </w:r>
            <w:r w:rsidRPr="008E365D">
              <w:rPr>
                <w:rFonts w:ascii="Calibri" w:eastAsia="Calibri" w:hAnsi="Calibri" w:cs="Calibri"/>
                <w:spacing w:val="-8"/>
                <w:lang w:val="en-US"/>
              </w:rPr>
              <w:t xml:space="preserve"> </w:t>
            </w:r>
            <w:r w:rsidRPr="008E365D">
              <w:rPr>
                <w:rFonts w:ascii="Calibri" w:eastAsia="Calibri" w:hAnsi="Calibri" w:cs="Calibri"/>
                <w:lang w:val="en-US"/>
              </w:rPr>
              <w:t>of</w:t>
            </w:r>
            <w:r w:rsidRPr="008E365D">
              <w:rPr>
                <w:rFonts w:ascii="Calibri" w:eastAsia="Calibri" w:hAnsi="Calibri" w:cs="Calibri"/>
                <w:spacing w:val="-8"/>
                <w:lang w:val="en-US"/>
              </w:rPr>
              <w:t xml:space="preserve"> </w:t>
            </w:r>
            <w:r w:rsidRPr="008E365D">
              <w:rPr>
                <w:rFonts w:ascii="Calibri" w:eastAsia="Calibri" w:hAnsi="Calibri" w:cs="Calibri"/>
                <w:lang w:val="en-US"/>
              </w:rPr>
              <w:t>Major</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Variances</w:t>
            </w:r>
          </w:p>
        </w:tc>
        <w:tc>
          <w:tcPr>
            <w:tcW w:w="1680" w:type="dxa"/>
          </w:tcPr>
          <w:p w14:paraId="574793FF" w14:textId="77777777" w:rsidR="009E67DB" w:rsidRPr="00510FBE" w:rsidRDefault="00B72322" w:rsidP="00BF6CC0">
            <w:pPr>
              <w:widowControl w:val="0"/>
              <w:autoSpaceDE w:val="0"/>
              <w:autoSpaceDN w:val="0"/>
              <w:spacing w:before="40" w:after="0"/>
              <w:ind w:right="49"/>
              <w:jc w:val="right"/>
              <w:rPr>
                <w:rFonts w:ascii="Calibri" w:eastAsia="Calibri" w:hAnsi="Calibri" w:cs="Calibri"/>
                <w:lang w:val="en-US"/>
              </w:rPr>
            </w:pPr>
            <w:r w:rsidRPr="00510FBE">
              <w:rPr>
                <w:rFonts w:ascii="Calibri" w:eastAsia="Calibri" w:hAnsi="Calibri" w:cs="Calibri"/>
                <w:spacing w:val="-5"/>
                <w:lang w:val="en-US"/>
              </w:rPr>
              <w:t>11</w:t>
            </w:r>
            <w:r w:rsidR="009D7072" w:rsidRPr="00510FBE">
              <w:rPr>
                <w:rFonts w:ascii="Calibri" w:eastAsia="Calibri" w:hAnsi="Calibri" w:cs="Calibri"/>
                <w:spacing w:val="-5"/>
                <w:lang w:val="en-US"/>
              </w:rPr>
              <w:t>7</w:t>
            </w:r>
          </w:p>
        </w:tc>
      </w:tr>
      <w:tr w:rsidR="009E67DB" w:rsidRPr="005A3826" w14:paraId="45459F79" w14:textId="77777777" w:rsidTr="00BF6CC0">
        <w:trPr>
          <w:trHeight w:val="363"/>
        </w:trPr>
        <w:tc>
          <w:tcPr>
            <w:tcW w:w="1160" w:type="dxa"/>
          </w:tcPr>
          <w:p w14:paraId="2037CD4B" w14:textId="77777777" w:rsidR="009E67DB" w:rsidRPr="008E365D" w:rsidRDefault="009E67DB" w:rsidP="00BF6CC0">
            <w:pPr>
              <w:widowControl w:val="0"/>
              <w:autoSpaceDE w:val="0"/>
              <w:autoSpaceDN w:val="0"/>
              <w:spacing w:before="123" w:after="0" w:line="220" w:lineRule="exact"/>
              <w:ind w:left="50"/>
              <w:rPr>
                <w:rFonts w:ascii="Calibri" w:eastAsia="Calibri" w:hAnsi="Calibri" w:cs="Calibri"/>
                <w:lang w:val="en-US"/>
              </w:rPr>
            </w:pPr>
            <w:r w:rsidRPr="008E365D">
              <w:rPr>
                <w:rFonts w:ascii="Calibri" w:eastAsia="Calibri" w:hAnsi="Calibri" w:cs="Calibri"/>
                <w:spacing w:val="-2"/>
                <w:lang w:val="en-US"/>
              </w:rPr>
              <w:t>Management</w:t>
            </w:r>
          </w:p>
        </w:tc>
        <w:tc>
          <w:tcPr>
            <w:tcW w:w="6334" w:type="dxa"/>
          </w:tcPr>
          <w:p w14:paraId="17CB6A2D" w14:textId="77777777" w:rsidR="009E67DB" w:rsidRPr="008E365D" w:rsidRDefault="009E67DB" w:rsidP="00BF6CC0">
            <w:pPr>
              <w:widowControl w:val="0"/>
              <w:autoSpaceDE w:val="0"/>
              <w:autoSpaceDN w:val="0"/>
              <w:spacing w:before="123" w:after="0" w:line="220" w:lineRule="exact"/>
              <w:ind w:left="26"/>
              <w:rPr>
                <w:rFonts w:ascii="Calibri" w:eastAsia="Calibri" w:hAnsi="Calibri" w:cs="Calibri"/>
                <w:lang w:val="en-US"/>
              </w:rPr>
            </w:pPr>
            <w:r w:rsidRPr="008E365D">
              <w:rPr>
                <w:rFonts w:ascii="Calibri" w:eastAsia="Calibri" w:hAnsi="Calibri" w:cs="Calibri"/>
                <w:lang w:val="en-US"/>
              </w:rPr>
              <w:t>Certificate</w:t>
            </w:r>
            <w:r w:rsidRPr="008E365D">
              <w:rPr>
                <w:rFonts w:ascii="Calibri" w:eastAsia="Calibri" w:hAnsi="Calibri" w:cs="Calibri"/>
                <w:spacing w:val="-3"/>
                <w:lang w:val="en-US"/>
              </w:rPr>
              <w:t xml:space="preserve"> </w:t>
            </w:r>
            <w:r w:rsidRPr="008E365D">
              <w:rPr>
                <w:rFonts w:ascii="Calibri" w:eastAsia="Calibri" w:hAnsi="Calibri" w:cs="Calibri"/>
                <w:lang w:val="en-US"/>
              </w:rPr>
              <w:t>for</w:t>
            </w:r>
            <w:r w:rsidRPr="008E365D">
              <w:rPr>
                <w:rFonts w:ascii="Calibri" w:eastAsia="Calibri" w:hAnsi="Calibri" w:cs="Calibri"/>
                <w:spacing w:val="-5"/>
                <w:lang w:val="en-US"/>
              </w:rPr>
              <w:t xml:space="preserve"> </w:t>
            </w:r>
            <w:r w:rsidRPr="008E365D">
              <w:rPr>
                <w:rFonts w:ascii="Calibri" w:eastAsia="Calibri" w:hAnsi="Calibri" w:cs="Calibri"/>
                <w:lang w:val="en-US"/>
              </w:rPr>
              <w:t>the</w:t>
            </w:r>
            <w:r w:rsidRPr="008E365D">
              <w:rPr>
                <w:rFonts w:ascii="Calibri" w:eastAsia="Calibri" w:hAnsi="Calibri" w:cs="Calibri"/>
                <w:spacing w:val="-5"/>
                <w:lang w:val="en-US"/>
              </w:rPr>
              <w:t xml:space="preserve"> </w:t>
            </w:r>
            <w:r w:rsidRPr="008E365D">
              <w:rPr>
                <w:rFonts w:ascii="Calibri" w:eastAsia="Calibri" w:hAnsi="Calibri" w:cs="Calibri"/>
                <w:lang w:val="en-US"/>
              </w:rPr>
              <w:t>year</w:t>
            </w:r>
            <w:r w:rsidRPr="008E365D">
              <w:rPr>
                <w:rFonts w:ascii="Calibri" w:eastAsia="Calibri" w:hAnsi="Calibri" w:cs="Calibri"/>
                <w:spacing w:val="-4"/>
                <w:lang w:val="en-US"/>
              </w:rPr>
              <w:t xml:space="preserve"> </w:t>
            </w:r>
            <w:r w:rsidRPr="008E365D">
              <w:rPr>
                <w:rFonts w:ascii="Calibri" w:eastAsia="Calibri" w:hAnsi="Calibri" w:cs="Calibri"/>
                <w:lang w:val="en-US"/>
              </w:rPr>
              <w:t>ended</w:t>
            </w:r>
            <w:r w:rsidRPr="008E365D">
              <w:rPr>
                <w:rFonts w:ascii="Calibri" w:eastAsia="Calibri" w:hAnsi="Calibri" w:cs="Calibri"/>
                <w:spacing w:val="-5"/>
                <w:lang w:val="en-US"/>
              </w:rPr>
              <w:t xml:space="preserve"> </w:t>
            </w:r>
            <w:r w:rsidRPr="008E365D">
              <w:rPr>
                <w:rFonts w:ascii="Calibri" w:eastAsia="Calibri" w:hAnsi="Calibri" w:cs="Calibri"/>
                <w:lang w:val="en-US"/>
              </w:rPr>
              <w:t>30</w:t>
            </w:r>
            <w:r w:rsidRPr="008E365D">
              <w:rPr>
                <w:rFonts w:ascii="Calibri" w:eastAsia="Calibri" w:hAnsi="Calibri" w:cs="Calibri"/>
                <w:spacing w:val="-4"/>
                <w:lang w:val="en-US"/>
              </w:rPr>
              <w:t xml:space="preserve"> </w:t>
            </w:r>
            <w:r w:rsidRPr="008E365D">
              <w:rPr>
                <w:rFonts w:ascii="Calibri" w:eastAsia="Calibri" w:hAnsi="Calibri" w:cs="Calibri"/>
                <w:lang w:val="en-US"/>
              </w:rPr>
              <w:t>June</w:t>
            </w:r>
            <w:r w:rsidRPr="008E365D">
              <w:rPr>
                <w:rFonts w:ascii="Calibri" w:eastAsia="Calibri" w:hAnsi="Calibri" w:cs="Calibri"/>
                <w:spacing w:val="-5"/>
                <w:lang w:val="en-US"/>
              </w:rPr>
              <w:t xml:space="preserve"> </w:t>
            </w:r>
            <w:r w:rsidRPr="008E365D">
              <w:rPr>
                <w:rFonts w:ascii="Calibri" w:eastAsia="Calibri" w:hAnsi="Calibri" w:cs="Calibri"/>
                <w:spacing w:val="-4"/>
                <w:lang w:val="en-US"/>
              </w:rPr>
              <w:t>2025</w:t>
            </w:r>
          </w:p>
        </w:tc>
        <w:tc>
          <w:tcPr>
            <w:tcW w:w="1680" w:type="dxa"/>
          </w:tcPr>
          <w:p w14:paraId="71B4EF1A" w14:textId="77777777" w:rsidR="009E67DB" w:rsidRPr="005A3826" w:rsidRDefault="00B72322" w:rsidP="00510FBE">
            <w:pPr>
              <w:widowControl w:val="0"/>
              <w:autoSpaceDE w:val="0"/>
              <w:autoSpaceDN w:val="0"/>
              <w:spacing w:before="103" w:after="0"/>
              <w:ind w:right="49"/>
              <w:jc w:val="right"/>
              <w:rPr>
                <w:rFonts w:ascii="Calibri" w:eastAsia="Calibri" w:hAnsi="Calibri" w:cs="Calibri"/>
                <w:lang w:val="en-US"/>
              </w:rPr>
            </w:pPr>
            <w:hyperlink w:anchor="ManagementCertificate" w:history="1">
              <w:r w:rsidRPr="00510FBE">
                <w:t>11</w:t>
              </w:r>
              <w:r w:rsidR="009D7072" w:rsidRPr="00510FBE">
                <w:t>8</w:t>
              </w:r>
            </w:hyperlink>
          </w:p>
        </w:tc>
      </w:tr>
    </w:tbl>
    <w:p w14:paraId="1B03B582" w14:textId="77777777" w:rsidR="009E67DB" w:rsidRPr="00215B22" w:rsidRDefault="009E67DB" w:rsidP="009E67DB">
      <w:pPr>
        <w:pStyle w:val="Notes"/>
        <w:rPr>
          <w:rFonts w:cstheme="minorHAnsi"/>
          <w:i/>
          <w:highlight w:val="magenta"/>
        </w:rPr>
      </w:pPr>
    </w:p>
    <w:p w14:paraId="7856F9D1" w14:textId="77777777" w:rsidR="009E67DB" w:rsidRPr="00215B22" w:rsidRDefault="009E67DB" w:rsidP="009E67DB">
      <w:pPr>
        <w:pStyle w:val="Notes"/>
        <w:rPr>
          <w:rFonts w:cstheme="minorHAnsi"/>
          <w:i/>
          <w:highlight w:val="magenta"/>
        </w:rPr>
      </w:pPr>
    </w:p>
    <w:p w14:paraId="3BBAAC9B" w14:textId="77777777" w:rsidR="009E67DB" w:rsidRDefault="009E67DB">
      <w:pPr>
        <w:spacing w:before="120" w:after="0" w:line="260" w:lineRule="exact"/>
        <w:rPr>
          <w:rFonts w:asciiTheme="minorHAnsi" w:eastAsia="Calibri" w:hAnsiTheme="minorHAnsi" w:cstheme="minorHAnsi"/>
          <w:b/>
          <w:bCs/>
          <w:color w:val="000000"/>
          <w:szCs w:val="20"/>
          <w:highlight w:val="magenta"/>
        </w:rPr>
        <w:sectPr w:rsidR="009E67DB" w:rsidSect="00232B9A">
          <w:headerReference w:type="even" r:id="rId244"/>
          <w:headerReference w:type="default" r:id="rId245"/>
          <w:headerReference w:type="first" r:id="rId246"/>
          <w:pgSz w:w="11906" w:h="16838"/>
          <w:pgMar w:top="2155" w:right="1134" w:bottom="964" w:left="1134" w:header="720" w:footer="567" w:gutter="0"/>
          <w:cols w:space="567"/>
          <w:docGrid w:linePitch="360"/>
          <w15:footnoteColumns w:val="1"/>
        </w:sectPr>
      </w:pPr>
    </w:p>
    <w:p w14:paraId="037C7C85" w14:textId="77777777" w:rsidR="009E67DB" w:rsidRDefault="009E67DB">
      <w:pPr>
        <w:spacing w:before="120" w:after="0" w:line="260" w:lineRule="exact"/>
        <w:rPr>
          <w:rFonts w:asciiTheme="minorHAnsi" w:eastAsia="Calibri" w:hAnsiTheme="minorHAnsi" w:cstheme="minorHAnsi"/>
          <w:b/>
          <w:bCs/>
          <w:color w:val="000000"/>
          <w:szCs w:val="20"/>
          <w:highlight w:val="magenta"/>
        </w:rPr>
      </w:pPr>
      <w:r>
        <w:rPr>
          <w:rFonts w:asciiTheme="minorHAnsi" w:eastAsia="Calibri" w:hAnsiTheme="minorHAnsi" w:cstheme="minorHAnsi"/>
          <w:b/>
          <w:bCs/>
          <w:color w:val="000000"/>
          <w:szCs w:val="20"/>
          <w:highlight w:val="magenta"/>
        </w:rPr>
        <w:br w:type="page"/>
      </w:r>
    </w:p>
    <w:p w14:paraId="59C1B55C" w14:textId="77777777" w:rsidR="009E67DB" w:rsidRPr="008E365D" w:rsidRDefault="009E67DB" w:rsidP="00B56BE9">
      <w:pPr>
        <w:pStyle w:val="Financials"/>
        <w:outlineLvl w:val="9"/>
      </w:pPr>
      <w:r w:rsidRPr="008E365D">
        <w:t>Objectives</w:t>
      </w:r>
      <w:r w:rsidRPr="008E365D">
        <w:rPr>
          <w:spacing w:val="-4"/>
        </w:rPr>
        <w:t xml:space="preserve"> </w:t>
      </w:r>
      <w:r w:rsidRPr="008E365D">
        <w:t>of</w:t>
      </w:r>
      <w:r w:rsidRPr="008E365D">
        <w:rPr>
          <w:spacing w:val="-4"/>
        </w:rPr>
        <w:t xml:space="preserve"> </w:t>
      </w:r>
      <w:r w:rsidRPr="008E365D">
        <w:t>the</w:t>
      </w:r>
      <w:r w:rsidRPr="008E365D">
        <w:rPr>
          <w:spacing w:val="-4"/>
        </w:rPr>
        <w:t xml:space="preserve"> </w:t>
      </w:r>
      <w:r w:rsidRPr="008E365D">
        <w:t>Crime</w:t>
      </w:r>
      <w:r w:rsidRPr="008E365D">
        <w:rPr>
          <w:spacing w:val="-6"/>
        </w:rPr>
        <w:t xml:space="preserve"> </w:t>
      </w:r>
      <w:r w:rsidRPr="008E365D">
        <w:t>and</w:t>
      </w:r>
      <w:r w:rsidRPr="008E365D">
        <w:rPr>
          <w:spacing w:val="-2"/>
        </w:rPr>
        <w:t xml:space="preserve"> </w:t>
      </w:r>
      <w:r w:rsidRPr="008E365D">
        <w:t>Corruption</w:t>
      </w:r>
      <w:r w:rsidRPr="008E365D">
        <w:rPr>
          <w:spacing w:val="-2"/>
        </w:rPr>
        <w:t xml:space="preserve"> </w:t>
      </w:r>
      <w:r w:rsidRPr="008E365D">
        <w:t>Commission</w:t>
      </w:r>
      <w:r w:rsidRPr="008E365D">
        <w:rPr>
          <w:spacing w:val="-4"/>
        </w:rPr>
        <w:t xml:space="preserve"> </w:t>
      </w:r>
      <w:r w:rsidRPr="008E365D">
        <w:rPr>
          <w:spacing w:val="-2"/>
        </w:rPr>
        <w:t>(CCC)</w:t>
      </w:r>
    </w:p>
    <w:p w14:paraId="7757695A" w14:textId="77777777" w:rsidR="009E67DB" w:rsidRPr="008E365D" w:rsidRDefault="009E67DB" w:rsidP="009E67DB">
      <w:pPr>
        <w:widowControl w:val="0"/>
        <w:autoSpaceDE w:val="0"/>
        <w:autoSpaceDN w:val="0"/>
        <w:spacing w:before="14" w:after="0"/>
        <w:rPr>
          <w:rFonts w:ascii="Calibri" w:eastAsia="Calibri" w:hAnsi="Calibri" w:cs="Calibri"/>
          <w:b/>
          <w:sz w:val="24"/>
          <w:szCs w:val="20"/>
          <w:lang w:val="en-US"/>
        </w:rPr>
      </w:pPr>
    </w:p>
    <w:p w14:paraId="6F71A737" w14:textId="77777777" w:rsidR="009E67DB" w:rsidRPr="008E365D" w:rsidRDefault="009E67DB" w:rsidP="009E67DB">
      <w:pPr>
        <w:widowControl w:val="0"/>
        <w:autoSpaceDE w:val="0"/>
        <w:autoSpaceDN w:val="0"/>
        <w:spacing w:after="0"/>
        <w:ind w:right="281"/>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Crime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Corruption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Commission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(CCC)</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is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independent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statutory</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body</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set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up</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combat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reduce the incidence of major crime and corruption in the public sector in Queensland. We investigate crime and corruption, have oversight of the public sector including police, and protect witnesses.</w:t>
      </w:r>
    </w:p>
    <w:p w14:paraId="7628DD31" w14:textId="77777777" w:rsidR="009E67DB" w:rsidRPr="008E365D" w:rsidRDefault="009E67DB" w:rsidP="009E67DB">
      <w:pPr>
        <w:widowControl w:val="0"/>
        <w:autoSpaceDE w:val="0"/>
        <w:autoSpaceDN w:val="0"/>
        <w:spacing w:after="0"/>
        <w:rPr>
          <w:rFonts w:ascii="Calibri" w:eastAsia="Calibri" w:hAnsi="Calibri" w:cs="Calibri"/>
          <w:szCs w:val="20"/>
          <w:lang w:val="en-US"/>
        </w:rPr>
      </w:pPr>
    </w:p>
    <w:p w14:paraId="18BA9684" w14:textId="77777777" w:rsidR="009E67DB" w:rsidRPr="008E365D" w:rsidRDefault="009E67DB" w:rsidP="009E67DB">
      <w:pPr>
        <w:widowControl w:val="0"/>
        <w:autoSpaceDE w:val="0"/>
        <w:autoSpaceDN w:val="0"/>
        <w:spacing w:before="71" w:after="0"/>
        <w:rPr>
          <w:rFonts w:ascii="Calibri" w:eastAsia="Calibri" w:hAnsi="Calibri" w:cs="Calibri"/>
          <w:szCs w:val="20"/>
          <w:lang w:val="en-US"/>
        </w:rPr>
      </w:pPr>
    </w:p>
    <w:p w14:paraId="492D0737" w14:textId="77777777" w:rsidR="009E67DB" w:rsidRPr="008E365D" w:rsidRDefault="009E67DB" w:rsidP="00127CB8">
      <w:pPr>
        <w:pStyle w:val="Financials"/>
        <w:outlineLvl w:val="9"/>
      </w:pPr>
      <w:r w:rsidRPr="008E365D">
        <w:t>Note</w:t>
      </w:r>
      <w:r w:rsidRPr="008E365D">
        <w:rPr>
          <w:spacing w:val="-4"/>
        </w:rPr>
        <w:t xml:space="preserve"> </w:t>
      </w:r>
      <w:r w:rsidRPr="008E365D">
        <w:t>1:</w:t>
      </w:r>
      <w:r w:rsidRPr="008E365D">
        <w:rPr>
          <w:spacing w:val="-4"/>
        </w:rPr>
        <w:t xml:space="preserve"> </w:t>
      </w:r>
      <w:r w:rsidRPr="008E365D">
        <w:t>Summary</w:t>
      </w:r>
      <w:r w:rsidRPr="008E365D">
        <w:rPr>
          <w:spacing w:val="-4"/>
        </w:rPr>
        <w:t xml:space="preserve"> </w:t>
      </w:r>
      <w:r w:rsidRPr="008E365D">
        <w:t>of</w:t>
      </w:r>
      <w:r w:rsidRPr="008E365D">
        <w:rPr>
          <w:spacing w:val="-4"/>
        </w:rPr>
        <w:t xml:space="preserve"> </w:t>
      </w:r>
      <w:r w:rsidRPr="008E365D">
        <w:t>Significant</w:t>
      </w:r>
      <w:r w:rsidRPr="008E365D">
        <w:rPr>
          <w:spacing w:val="-4"/>
        </w:rPr>
        <w:t xml:space="preserve"> </w:t>
      </w:r>
      <w:r w:rsidRPr="008E365D">
        <w:t>Accounting</w:t>
      </w:r>
      <w:r w:rsidRPr="008E365D">
        <w:rPr>
          <w:spacing w:val="-2"/>
        </w:rPr>
        <w:t xml:space="preserve"> Policies</w:t>
      </w:r>
    </w:p>
    <w:p w14:paraId="5F7AAAD6" w14:textId="77777777" w:rsidR="009E67DB" w:rsidRPr="008E365D" w:rsidRDefault="009E67DB" w:rsidP="00B56BE9">
      <w:pPr>
        <w:pStyle w:val="Financials"/>
        <w:outlineLvl w:val="9"/>
      </w:pPr>
      <w:r w:rsidRPr="008E365D">
        <w:t>Significant</w:t>
      </w:r>
      <w:r w:rsidRPr="008E365D">
        <w:rPr>
          <w:spacing w:val="-6"/>
        </w:rPr>
        <w:t xml:space="preserve"> </w:t>
      </w:r>
      <w:r w:rsidRPr="008E365D">
        <w:t>accounting</w:t>
      </w:r>
      <w:r w:rsidRPr="008E365D">
        <w:rPr>
          <w:spacing w:val="-4"/>
        </w:rPr>
        <w:t xml:space="preserve"> </w:t>
      </w:r>
      <w:r w:rsidRPr="008E365D">
        <w:t>policies</w:t>
      </w:r>
      <w:r w:rsidRPr="008E365D">
        <w:rPr>
          <w:spacing w:val="-5"/>
        </w:rPr>
        <w:t xml:space="preserve"> </w:t>
      </w:r>
      <w:r w:rsidRPr="008E365D">
        <w:t>are</w:t>
      </w:r>
      <w:r w:rsidRPr="008E365D">
        <w:rPr>
          <w:spacing w:val="-4"/>
        </w:rPr>
        <w:t xml:space="preserve"> </w:t>
      </w:r>
      <w:r w:rsidRPr="008E365D">
        <w:t>in</w:t>
      </w:r>
      <w:r w:rsidRPr="008E365D">
        <w:rPr>
          <w:spacing w:val="-7"/>
        </w:rPr>
        <w:t xml:space="preserve"> </w:t>
      </w:r>
      <w:r w:rsidRPr="008E365D">
        <w:t>the</w:t>
      </w:r>
      <w:r w:rsidRPr="008E365D">
        <w:rPr>
          <w:spacing w:val="-5"/>
        </w:rPr>
        <w:t xml:space="preserve"> </w:t>
      </w:r>
      <w:r w:rsidRPr="008E365D">
        <w:t>notes</w:t>
      </w:r>
      <w:r w:rsidRPr="008E365D">
        <w:rPr>
          <w:spacing w:val="-3"/>
        </w:rPr>
        <w:t xml:space="preserve"> </w:t>
      </w:r>
      <w:r w:rsidRPr="008E365D">
        <w:t>to</w:t>
      </w:r>
      <w:r w:rsidRPr="008E365D">
        <w:rPr>
          <w:spacing w:val="-7"/>
        </w:rPr>
        <w:t xml:space="preserve"> </w:t>
      </w:r>
      <w:r w:rsidRPr="008E365D">
        <w:t>which</w:t>
      </w:r>
      <w:r w:rsidRPr="008E365D">
        <w:rPr>
          <w:spacing w:val="-4"/>
        </w:rPr>
        <w:t xml:space="preserve"> </w:t>
      </w:r>
      <w:r w:rsidRPr="008E365D">
        <w:t>they</w:t>
      </w:r>
      <w:r w:rsidRPr="008E365D">
        <w:rPr>
          <w:spacing w:val="-4"/>
        </w:rPr>
        <w:t xml:space="preserve"> </w:t>
      </w:r>
      <w:r w:rsidRPr="008E365D">
        <w:t>relate,</w:t>
      </w:r>
      <w:r w:rsidRPr="008E365D">
        <w:rPr>
          <w:spacing w:val="-3"/>
        </w:rPr>
        <w:t xml:space="preserve"> </w:t>
      </w:r>
      <w:r w:rsidRPr="008E365D">
        <w:t>except</w:t>
      </w:r>
      <w:r w:rsidRPr="008E365D">
        <w:rPr>
          <w:spacing w:val="-4"/>
        </w:rPr>
        <w:t xml:space="preserve"> </w:t>
      </w:r>
      <w:r w:rsidRPr="008E365D">
        <w:t>as</w:t>
      </w:r>
      <w:r w:rsidRPr="008E365D">
        <w:rPr>
          <w:spacing w:val="-3"/>
        </w:rPr>
        <w:t xml:space="preserve"> </w:t>
      </w:r>
      <w:r w:rsidRPr="008E365D">
        <w:rPr>
          <w:spacing w:val="-2"/>
        </w:rPr>
        <w:t>follows:</w:t>
      </w:r>
    </w:p>
    <w:p w14:paraId="7FF8B61F" w14:textId="77777777" w:rsidR="009E67DB" w:rsidRPr="008E365D" w:rsidRDefault="009E67DB" w:rsidP="003D34C6">
      <w:pPr>
        <w:widowControl w:val="0"/>
        <w:numPr>
          <w:ilvl w:val="0"/>
          <w:numId w:val="66"/>
        </w:numPr>
        <w:tabs>
          <w:tab w:val="left" w:pos="880"/>
        </w:tabs>
        <w:autoSpaceDE w:val="0"/>
        <w:autoSpaceDN w:val="0"/>
        <w:spacing w:before="120" w:after="0"/>
        <w:rPr>
          <w:rFonts w:ascii="Calibri" w:eastAsia="Calibri" w:hAnsi="Calibri" w:cs="Calibri"/>
          <w:b/>
          <w:sz w:val="22"/>
          <w:lang w:val="en-US"/>
        </w:rPr>
      </w:pPr>
      <w:r w:rsidRPr="008E365D">
        <w:rPr>
          <w:rFonts w:ascii="Calibri" w:eastAsia="Calibri" w:hAnsi="Calibri" w:cs="Calibri"/>
          <w:b/>
          <w:sz w:val="22"/>
          <w:lang w:val="en-US"/>
        </w:rPr>
        <w:t>Statement</w:t>
      </w:r>
      <w:r w:rsidRPr="008E365D">
        <w:rPr>
          <w:rFonts w:ascii="Calibri" w:eastAsia="Calibri" w:hAnsi="Calibri" w:cs="Calibri"/>
          <w:b/>
          <w:spacing w:val="-3"/>
          <w:sz w:val="22"/>
          <w:lang w:val="en-US"/>
        </w:rPr>
        <w:t xml:space="preserve"> </w:t>
      </w:r>
      <w:r w:rsidRPr="008E365D">
        <w:rPr>
          <w:rFonts w:ascii="Calibri" w:eastAsia="Calibri" w:hAnsi="Calibri" w:cs="Calibri"/>
          <w:b/>
          <w:sz w:val="22"/>
          <w:lang w:val="en-US"/>
        </w:rPr>
        <w:t>of</w:t>
      </w:r>
      <w:r w:rsidRPr="008E365D">
        <w:rPr>
          <w:rFonts w:ascii="Calibri" w:eastAsia="Calibri" w:hAnsi="Calibri" w:cs="Calibri"/>
          <w:b/>
          <w:spacing w:val="-4"/>
          <w:sz w:val="22"/>
          <w:lang w:val="en-US"/>
        </w:rPr>
        <w:t xml:space="preserve"> </w:t>
      </w:r>
      <w:r w:rsidRPr="008E365D">
        <w:rPr>
          <w:rFonts w:ascii="Calibri" w:eastAsia="Calibri" w:hAnsi="Calibri" w:cs="Calibri"/>
          <w:b/>
          <w:spacing w:val="-2"/>
          <w:sz w:val="22"/>
          <w:lang w:val="en-US"/>
        </w:rPr>
        <w:t>Compliance</w:t>
      </w:r>
    </w:p>
    <w:p w14:paraId="036FB010" w14:textId="77777777" w:rsidR="009E67DB" w:rsidRPr="008E365D" w:rsidRDefault="009E67DB" w:rsidP="009E67DB">
      <w:pPr>
        <w:widowControl w:val="0"/>
        <w:autoSpaceDE w:val="0"/>
        <w:autoSpaceDN w:val="0"/>
        <w:spacing w:before="41" w:after="0"/>
        <w:ind w:left="454"/>
        <w:rPr>
          <w:rFonts w:ascii="Calibri" w:eastAsia="Calibri" w:hAnsi="Calibri" w:cs="Calibri"/>
          <w:szCs w:val="20"/>
          <w:lang w:val="en-US"/>
        </w:rPr>
      </w:pPr>
      <w:r w:rsidRPr="008E365D">
        <w:rPr>
          <w:rFonts w:ascii="Calibri" w:eastAsia="Calibri" w:hAnsi="Calibri" w:cs="Calibri"/>
          <w:szCs w:val="20"/>
          <w:lang w:val="en-US"/>
        </w:rPr>
        <w:t>These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general</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purpose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which</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have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been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prepared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 accrual basis, except for the Statement of Cash Flows which is prepared on a cash basis.</w:t>
      </w:r>
      <w:r w:rsidRPr="008E365D">
        <w:rPr>
          <w:rFonts w:ascii="Calibri" w:eastAsia="Calibri" w:hAnsi="Calibri" w:cs="Calibri"/>
          <w:spacing w:val="40"/>
          <w:szCs w:val="20"/>
          <w:lang w:val="en-US"/>
        </w:rPr>
        <w:t xml:space="preserve"> </w:t>
      </w:r>
      <w:r w:rsidRPr="008E365D">
        <w:rPr>
          <w:rFonts w:ascii="Calibri" w:eastAsia="Calibri" w:hAnsi="Calibri" w:cs="Calibri"/>
          <w:szCs w:val="20"/>
          <w:lang w:val="en-US"/>
        </w:rPr>
        <w:t>They are prepared in accordance with:</w:t>
      </w:r>
    </w:p>
    <w:p w14:paraId="6EC1FF65" w14:textId="77777777" w:rsidR="009E67DB" w:rsidRPr="008E365D" w:rsidRDefault="009E67DB" w:rsidP="009E67DB">
      <w:pPr>
        <w:widowControl w:val="0"/>
        <w:autoSpaceDE w:val="0"/>
        <w:autoSpaceDN w:val="0"/>
        <w:spacing w:before="63" w:after="0"/>
        <w:ind w:left="720"/>
        <w:rPr>
          <w:rFonts w:ascii="Calibri" w:eastAsia="Calibri" w:hAnsi="Calibri" w:cs="Calibri"/>
          <w:i/>
          <w:lang w:val="en-US"/>
        </w:rPr>
      </w:pPr>
      <w:r w:rsidRPr="008E365D">
        <w:rPr>
          <w:rFonts w:ascii="Calibri" w:eastAsia="Calibri" w:hAnsi="Calibri" w:cs="Calibri"/>
          <w:lang w:val="en-US"/>
        </w:rPr>
        <w:t>Section</w:t>
      </w:r>
      <w:r w:rsidRPr="008E365D">
        <w:rPr>
          <w:rFonts w:ascii="Calibri" w:eastAsia="Calibri" w:hAnsi="Calibri" w:cs="Calibri"/>
          <w:spacing w:val="-8"/>
          <w:lang w:val="en-US"/>
        </w:rPr>
        <w:t xml:space="preserve"> </w:t>
      </w:r>
      <w:r w:rsidRPr="008E365D">
        <w:rPr>
          <w:rFonts w:ascii="Calibri" w:eastAsia="Calibri" w:hAnsi="Calibri" w:cs="Calibri"/>
          <w:lang w:val="en-US"/>
        </w:rPr>
        <w:t>39</w:t>
      </w:r>
      <w:r w:rsidRPr="008E365D">
        <w:rPr>
          <w:rFonts w:ascii="Calibri" w:eastAsia="Calibri" w:hAnsi="Calibri" w:cs="Calibri"/>
          <w:spacing w:val="-7"/>
          <w:lang w:val="en-US"/>
        </w:rPr>
        <w:t xml:space="preserve"> </w:t>
      </w:r>
      <w:r w:rsidRPr="008E365D">
        <w:rPr>
          <w:rFonts w:ascii="Calibri" w:eastAsia="Calibri" w:hAnsi="Calibri" w:cs="Calibri"/>
          <w:lang w:val="en-US"/>
        </w:rPr>
        <w:t>of</w:t>
      </w:r>
      <w:r w:rsidRPr="008E365D">
        <w:rPr>
          <w:rFonts w:ascii="Calibri" w:eastAsia="Calibri" w:hAnsi="Calibri" w:cs="Calibri"/>
          <w:spacing w:val="-9"/>
          <w:lang w:val="en-US"/>
        </w:rPr>
        <w:t xml:space="preserve"> </w:t>
      </w:r>
      <w:r w:rsidRPr="008E365D">
        <w:rPr>
          <w:rFonts w:ascii="Calibri" w:eastAsia="Calibri" w:hAnsi="Calibri" w:cs="Calibri"/>
          <w:lang w:val="en-US"/>
        </w:rPr>
        <w:t>the</w:t>
      </w:r>
      <w:r w:rsidRPr="008E365D">
        <w:rPr>
          <w:rFonts w:ascii="Calibri" w:eastAsia="Calibri" w:hAnsi="Calibri" w:cs="Calibri"/>
          <w:spacing w:val="-6"/>
          <w:lang w:val="en-US"/>
        </w:rPr>
        <w:t xml:space="preserve"> </w:t>
      </w:r>
      <w:r w:rsidRPr="008E365D">
        <w:rPr>
          <w:rFonts w:ascii="Calibri" w:eastAsia="Calibri" w:hAnsi="Calibri" w:cs="Calibri"/>
          <w:i/>
          <w:lang w:val="en-US"/>
        </w:rPr>
        <w:t>Financial</w:t>
      </w:r>
      <w:r w:rsidRPr="008E365D">
        <w:rPr>
          <w:rFonts w:ascii="Calibri" w:eastAsia="Calibri" w:hAnsi="Calibri" w:cs="Calibri"/>
          <w:i/>
          <w:spacing w:val="-7"/>
          <w:lang w:val="en-US"/>
        </w:rPr>
        <w:t xml:space="preserve"> </w:t>
      </w:r>
      <w:r w:rsidRPr="008E365D">
        <w:rPr>
          <w:rFonts w:ascii="Calibri" w:eastAsia="Calibri" w:hAnsi="Calibri" w:cs="Calibri"/>
          <w:i/>
          <w:lang w:val="en-US"/>
        </w:rPr>
        <w:t>and</w:t>
      </w:r>
      <w:r w:rsidRPr="008E365D">
        <w:rPr>
          <w:rFonts w:ascii="Calibri" w:eastAsia="Calibri" w:hAnsi="Calibri" w:cs="Calibri"/>
          <w:i/>
          <w:spacing w:val="-7"/>
          <w:lang w:val="en-US"/>
        </w:rPr>
        <w:t xml:space="preserve"> </w:t>
      </w:r>
      <w:r w:rsidRPr="008E365D">
        <w:rPr>
          <w:rFonts w:ascii="Calibri" w:eastAsia="Calibri" w:hAnsi="Calibri" w:cs="Calibri"/>
          <w:i/>
          <w:lang w:val="en-US"/>
        </w:rPr>
        <w:t>Performance</w:t>
      </w:r>
      <w:r w:rsidRPr="008E365D">
        <w:rPr>
          <w:rFonts w:ascii="Calibri" w:eastAsia="Calibri" w:hAnsi="Calibri" w:cs="Calibri"/>
          <w:i/>
          <w:spacing w:val="-7"/>
          <w:lang w:val="en-US"/>
        </w:rPr>
        <w:t xml:space="preserve"> </w:t>
      </w:r>
      <w:r w:rsidRPr="008E365D">
        <w:rPr>
          <w:rFonts w:ascii="Calibri" w:eastAsia="Calibri" w:hAnsi="Calibri" w:cs="Calibri"/>
          <w:i/>
          <w:lang w:val="en-US"/>
        </w:rPr>
        <w:t>Management</w:t>
      </w:r>
      <w:r w:rsidRPr="008E365D">
        <w:rPr>
          <w:rFonts w:ascii="Calibri" w:eastAsia="Calibri" w:hAnsi="Calibri" w:cs="Calibri"/>
          <w:i/>
          <w:spacing w:val="-9"/>
          <w:lang w:val="en-US"/>
        </w:rPr>
        <w:t xml:space="preserve"> </w:t>
      </w:r>
      <w:r w:rsidRPr="008E365D">
        <w:rPr>
          <w:rFonts w:ascii="Calibri" w:eastAsia="Calibri" w:hAnsi="Calibri" w:cs="Calibri"/>
          <w:i/>
          <w:lang w:val="en-US"/>
        </w:rPr>
        <w:t>Standard</w:t>
      </w:r>
      <w:r w:rsidRPr="008E365D">
        <w:rPr>
          <w:rFonts w:ascii="Calibri" w:eastAsia="Calibri" w:hAnsi="Calibri" w:cs="Calibri"/>
          <w:i/>
          <w:spacing w:val="-7"/>
          <w:lang w:val="en-US"/>
        </w:rPr>
        <w:t xml:space="preserve"> </w:t>
      </w:r>
      <w:r w:rsidRPr="008E365D">
        <w:rPr>
          <w:rFonts w:ascii="Calibri" w:eastAsia="Calibri" w:hAnsi="Calibri" w:cs="Calibri"/>
          <w:i/>
          <w:spacing w:val="-4"/>
          <w:lang w:val="en-US"/>
        </w:rPr>
        <w:t>2019</w:t>
      </w:r>
    </w:p>
    <w:p w14:paraId="236FBEA1" w14:textId="77777777" w:rsidR="009E67DB" w:rsidRPr="008E365D" w:rsidRDefault="009E67DB" w:rsidP="009E67DB">
      <w:pPr>
        <w:widowControl w:val="0"/>
        <w:autoSpaceDE w:val="0"/>
        <w:autoSpaceDN w:val="0"/>
        <w:spacing w:before="58" w:after="0"/>
        <w:ind w:left="720"/>
        <w:rPr>
          <w:rFonts w:ascii="Calibri" w:eastAsia="Calibri" w:hAnsi="Calibri" w:cs="Calibri"/>
          <w:szCs w:val="20"/>
          <w:lang w:val="en-US"/>
        </w:rPr>
      </w:pPr>
      <w:r w:rsidRPr="008E365D">
        <w:rPr>
          <w:rFonts w:ascii="Calibri" w:eastAsia="Calibri" w:hAnsi="Calibri" w:cs="Calibri"/>
          <w:szCs w:val="20"/>
          <w:lang w:val="en-US"/>
        </w:rPr>
        <w:t>Australian</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Standards</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Interpretations</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applicable</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not-for-profit</w:t>
      </w:r>
      <w:r w:rsidRPr="008E365D">
        <w:rPr>
          <w:rFonts w:ascii="Calibri" w:eastAsia="Calibri" w:hAnsi="Calibri" w:cs="Calibri"/>
          <w:spacing w:val="-8"/>
          <w:szCs w:val="20"/>
          <w:lang w:val="en-US"/>
        </w:rPr>
        <w:t xml:space="preserve"> </w:t>
      </w:r>
      <w:r w:rsidRPr="008E365D">
        <w:rPr>
          <w:rFonts w:ascii="Calibri" w:eastAsia="Calibri" w:hAnsi="Calibri" w:cs="Calibri"/>
          <w:spacing w:val="-2"/>
          <w:szCs w:val="20"/>
          <w:lang w:val="en-US"/>
        </w:rPr>
        <w:t>entities</w:t>
      </w:r>
    </w:p>
    <w:p w14:paraId="10F0E090" w14:textId="77777777" w:rsidR="009E67DB" w:rsidRPr="008E365D" w:rsidRDefault="009E67DB" w:rsidP="009E67DB">
      <w:pPr>
        <w:widowControl w:val="0"/>
        <w:autoSpaceDE w:val="0"/>
        <w:autoSpaceDN w:val="0"/>
        <w:spacing w:before="60" w:after="0"/>
        <w:ind w:left="748" w:hanging="29"/>
        <w:rPr>
          <w:rFonts w:ascii="Calibri" w:eastAsia="Calibri" w:hAnsi="Calibri" w:cs="Calibri"/>
          <w:szCs w:val="20"/>
          <w:lang w:val="en-US"/>
        </w:rPr>
      </w:pPr>
      <w:r w:rsidRPr="008E365D">
        <w:rPr>
          <w:rFonts w:ascii="Calibri" w:eastAsia="Calibri" w:hAnsi="Calibri" w:cs="Calibri"/>
          <w:szCs w:val="20"/>
          <w:lang w:val="en-US"/>
        </w:rPr>
        <w:t>Queensland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Treasury’s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Minimum</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Reporting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Requirements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for</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reporting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periods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beginning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or after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1 July 2024</w:t>
      </w:r>
    </w:p>
    <w:p w14:paraId="03E39F07" w14:textId="77777777" w:rsidR="009E67DB" w:rsidRPr="008E365D" w:rsidRDefault="009E67DB" w:rsidP="009E67DB">
      <w:pPr>
        <w:widowControl w:val="0"/>
        <w:autoSpaceDE w:val="0"/>
        <w:autoSpaceDN w:val="0"/>
        <w:spacing w:before="122" w:after="0"/>
        <w:ind w:left="426"/>
        <w:rPr>
          <w:rFonts w:ascii="Calibri" w:eastAsia="Calibri" w:hAnsi="Calibri" w:cs="Calibri"/>
          <w:szCs w:val="20"/>
          <w:lang w:val="en-US"/>
        </w:rPr>
      </w:pPr>
      <w:r w:rsidRPr="008E365D">
        <w:rPr>
          <w:rFonts w:ascii="Calibri" w:eastAsia="Calibri" w:hAnsi="Calibri" w:cs="Calibri"/>
          <w:szCs w:val="20"/>
          <w:lang w:val="en-US"/>
        </w:rPr>
        <w:t>Except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where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historical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cost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convention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 used.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This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means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assets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recorded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their initial cost and liabilities are valued at the amount initially received in exchange for obligation.</w:t>
      </w:r>
    </w:p>
    <w:p w14:paraId="4E58712F" w14:textId="77777777" w:rsidR="009E67DB" w:rsidRPr="008E365D" w:rsidRDefault="009E67DB" w:rsidP="009E67DB">
      <w:pPr>
        <w:widowControl w:val="0"/>
        <w:autoSpaceDE w:val="0"/>
        <w:autoSpaceDN w:val="0"/>
        <w:spacing w:before="119" w:after="0"/>
        <w:ind w:left="426"/>
        <w:rPr>
          <w:rFonts w:ascii="Calibri" w:eastAsia="Calibri" w:hAnsi="Calibri" w:cs="Calibri"/>
          <w:szCs w:val="20"/>
          <w:lang w:val="en-US"/>
        </w:rPr>
      </w:pPr>
      <w:r w:rsidRPr="008E365D">
        <w:rPr>
          <w:rFonts w:ascii="Calibri" w:eastAsia="Calibri" w:hAnsi="Calibri" w:cs="Calibri"/>
          <w:szCs w:val="20"/>
          <w:lang w:val="en-US"/>
        </w:rPr>
        <w:t>There</w:t>
      </w:r>
      <w:r w:rsidRPr="008E365D">
        <w:rPr>
          <w:rFonts w:ascii="Calibri" w:eastAsia="Calibri" w:hAnsi="Calibri" w:cs="Calibri"/>
          <w:spacing w:val="-8"/>
          <w:szCs w:val="20"/>
          <w:lang w:val="en-US"/>
        </w:rPr>
        <w:t xml:space="preserve"> </w:t>
      </w:r>
      <w:proofErr w:type="gramStart"/>
      <w:r w:rsidRPr="008E365D">
        <w:rPr>
          <w:rFonts w:ascii="Calibri" w:eastAsia="Calibri" w:hAnsi="Calibri" w:cs="Calibri"/>
          <w:szCs w:val="20"/>
          <w:lang w:val="en-US"/>
        </w:rPr>
        <w:t>are</w:t>
      </w:r>
      <w:proofErr w:type="gramEnd"/>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no</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new</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policies</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applied</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or</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changes</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policy</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2024-</w:t>
      </w:r>
      <w:r w:rsidRPr="008E365D">
        <w:rPr>
          <w:rFonts w:ascii="Calibri" w:eastAsia="Calibri" w:hAnsi="Calibri" w:cs="Calibri"/>
          <w:spacing w:val="-5"/>
          <w:szCs w:val="20"/>
          <w:lang w:val="en-US"/>
        </w:rPr>
        <w:t>25.</w:t>
      </w:r>
    </w:p>
    <w:p w14:paraId="31FB0745" w14:textId="77777777" w:rsidR="009E67DB" w:rsidRPr="008E365D" w:rsidRDefault="009E67DB" w:rsidP="009E67DB">
      <w:pPr>
        <w:widowControl w:val="0"/>
        <w:autoSpaceDE w:val="0"/>
        <w:autoSpaceDN w:val="0"/>
        <w:spacing w:before="157" w:after="0"/>
        <w:rPr>
          <w:rFonts w:ascii="Calibri" w:eastAsia="Calibri" w:hAnsi="Calibri" w:cs="Calibri"/>
          <w:szCs w:val="20"/>
          <w:lang w:val="en-US"/>
        </w:rPr>
      </w:pPr>
    </w:p>
    <w:p w14:paraId="0652AAD3" w14:textId="77777777" w:rsidR="009E67DB" w:rsidRPr="008E365D" w:rsidRDefault="009E67DB" w:rsidP="003D34C6">
      <w:pPr>
        <w:widowControl w:val="0"/>
        <w:numPr>
          <w:ilvl w:val="0"/>
          <w:numId w:val="66"/>
        </w:numPr>
        <w:tabs>
          <w:tab w:val="left" w:pos="878"/>
        </w:tabs>
        <w:autoSpaceDE w:val="0"/>
        <w:autoSpaceDN w:val="0"/>
        <w:spacing w:before="120" w:after="0"/>
        <w:rPr>
          <w:rFonts w:ascii="Calibri" w:eastAsia="Calibri" w:hAnsi="Calibri" w:cs="Calibri"/>
          <w:b/>
          <w:bCs/>
          <w:sz w:val="22"/>
          <w:lang w:val="en-US"/>
        </w:rPr>
      </w:pPr>
      <w:r w:rsidRPr="008E365D">
        <w:rPr>
          <w:rFonts w:ascii="Calibri" w:eastAsia="Calibri" w:hAnsi="Calibri" w:cs="Calibri"/>
          <w:b/>
          <w:sz w:val="22"/>
          <w:lang w:val="en-US"/>
        </w:rPr>
        <w:t>The</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Reporting</w:t>
      </w:r>
      <w:r w:rsidRPr="008E365D">
        <w:rPr>
          <w:rFonts w:ascii="Calibri" w:eastAsia="Calibri" w:hAnsi="Calibri" w:cs="Calibri"/>
          <w:b/>
          <w:bCs/>
          <w:spacing w:val="-4"/>
          <w:sz w:val="22"/>
          <w:lang w:val="en-US"/>
        </w:rPr>
        <w:t xml:space="preserve"> </w:t>
      </w:r>
      <w:r w:rsidRPr="008E365D">
        <w:rPr>
          <w:rFonts w:ascii="Calibri" w:eastAsia="Calibri" w:hAnsi="Calibri" w:cs="Calibri"/>
          <w:b/>
          <w:bCs/>
          <w:spacing w:val="-2"/>
          <w:sz w:val="22"/>
          <w:lang w:val="en-US"/>
        </w:rPr>
        <w:t>Entity</w:t>
      </w:r>
    </w:p>
    <w:p w14:paraId="2C702271" w14:textId="77777777" w:rsidR="009E67DB" w:rsidRPr="008E365D" w:rsidRDefault="009E67DB" w:rsidP="009E67DB">
      <w:pPr>
        <w:widowControl w:val="0"/>
        <w:autoSpaceDE w:val="0"/>
        <w:autoSpaceDN w:val="0"/>
        <w:spacing w:before="41" w:after="0"/>
        <w:ind w:left="426" w:right="685"/>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include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value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all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assets,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liabilities,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equity,</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revenues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expenses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the CCC. The CCC does not control any other entities.</w:t>
      </w:r>
    </w:p>
    <w:p w14:paraId="64E60EF5" w14:textId="77777777" w:rsidR="009E67DB" w:rsidRPr="008E365D" w:rsidRDefault="009E67DB" w:rsidP="009E67DB">
      <w:pPr>
        <w:widowControl w:val="0"/>
        <w:autoSpaceDE w:val="0"/>
        <w:autoSpaceDN w:val="0"/>
        <w:spacing w:before="160" w:after="0"/>
        <w:rPr>
          <w:rFonts w:ascii="Calibri" w:eastAsia="Calibri" w:hAnsi="Calibri" w:cs="Calibri"/>
          <w:szCs w:val="20"/>
          <w:lang w:val="en-US"/>
        </w:rPr>
      </w:pPr>
    </w:p>
    <w:p w14:paraId="68D8B8E6" w14:textId="77777777" w:rsidR="009E67DB" w:rsidRPr="008E365D" w:rsidRDefault="009E67DB" w:rsidP="003D34C6">
      <w:pPr>
        <w:widowControl w:val="0"/>
        <w:numPr>
          <w:ilvl w:val="0"/>
          <w:numId w:val="66"/>
        </w:numPr>
        <w:tabs>
          <w:tab w:val="left" w:pos="877"/>
        </w:tabs>
        <w:autoSpaceDE w:val="0"/>
        <w:autoSpaceDN w:val="0"/>
        <w:spacing w:before="120" w:after="0"/>
        <w:rPr>
          <w:rFonts w:ascii="Calibri" w:eastAsia="Calibri" w:hAnsi="Calibri" w:cs="Calibri"/>
          <w:b/>
          <w:bCs/>
          <w:sz w:val="22"/>
          <w:lang w:val="en-US"/>
        </w:rPr>
      </w:pPr>
      <w:r w:rsidRPr="008E365D">
        <w:rPr>
          <w:rFonts w:ascii="Calibri" w:eastAsia="Calibri" w:hAnsi="Calibri" w:cs="Calibri"/>
          <w:b/>
          <w:bCs/>
          <w:sz w:val="22"/>
          <w:lang w:val="en-US"/>
        </w:rPr>
        <w:t>Other</w:t>
      </w:r>
      <w:r w:rsidRPr="008E365D">
        <w:rPr>
          <w:rFonts w:ascii="Calibri" w:eastAsia="Calibri" w:hAnsi="Calibri" w:cs="Calibri"/>
          <w:b/>
          <w:bCs/>
          <w:spacing w:val="-7"/>
          <w:sz w:val="22"/>
          <w:lang w:val="en-US"/>
        </w:rPr>
        <w:t xml:space="preserve"> </w:t>
      </w:r>
      <w:r w:rsidRPr="008E365D">
        <w:rPr>
          <w:rFonts w:ascii="Calibri" w:eastAsia="Calibri" w:hAnsi="Calibri" w:cs="Calibri"/>
          <w:b/>
          <w:bCs/>
          <w:sz w:val="22"/>
          <w:lang w:val="en-US"/>
        </w:rPr>
        <w:t>Presentation</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2"/>
          <w:sz w:val="22"/>
          <w:lang w:val="en-US"/>
        </w:rPr>
        <w:t>Matters</w:t>
      </w:r>
    </w:p>
    <w:p w14:paraId="5D3A3EF9" w14:textId="77777777" w:rsidR="009E67DB" w:rsidRPr="008E365D" w:rsidRDefault="009E67DB" w:rsidP="00127CB8">
      <w:pPr>
        <w:widowControl w:val="0"/>
        <w:autoSpaceDE w:val="0"/>
        <w:autoSpaceDN w:val="0"/>
        <w:spacing w:before="41" w:after="0"/>
        <w:ind w:left="425"/>
        <w:jc w:val="both"/>
        <w:rPr>
          <w:rFonts w:ascii="Calibri" w:eastAsia="Calibri" w:hAnsi="Calibri" w:cs="Calibri"/>
          <w:b/>
          <w:bCs/>
          <w:i/>
          <w:iCs/>
          <w:szCs w:val="20"/>
          <w:lang w:val="en-US"/>
        </w:rPr>
      </w:pPr>
      <w:r w:rsidRPr="008E365D">
        <w:rPr>
          <w:rFonts w:ascii="Calibri" w:eastAsia="Calibri" w:hAnsi="Calibri" w:cs="Calibri"/>
          <w:b/>
          <w:bCs/>
          <w:i/>
          <w:iCs/>
          <w:szCs w:val="20"/>
          <w:lang w:val="en-US"/>
        </w:rPr>
        <w:t>Currency</w:t>
      </w:r>
      <w:r w:rsidRPr="008E365D">
        <w:rPr>
          <w:rFonts w:ascii="Calibri" w:eastAsia="Calibri" w:hAnsi="Calibri" w:cs="Calibri"/>
          <w:b/>
          <w:bCs/>
          <w:i/>
          <w:iCs/>
          <w:spacing w:val="-10"/>
          <w:szCs w:val="20"/>
          <w:lang w:val="en-US"/>
        </w:rPr>
        <w:t xml:space="preserve"> </w:t>
      </w:r>
      <w:r w:rsidRPr="008E365D">
        <w:rPr>
          <w:rFonts w:ascii="Calibri" w:eastAsia="Calibri" w:hAnsi="Calibri" w:cs="Calibri"/>
          <w:b/>
          <w:bCs/>
          <w:i/>
          <w:iCs/>
          <w:szCs w:val="20"/>
          <w:lang w:val="en-US"/>
        </w:rPr>
        <w:t>and</w:t>
      </w:r>
      <w:r w:rsidRPr="008E365D">
        <w:rPr>
          <w:rFonts w:ascii="Calibri" w:eastAsia="Calibri" w:hAnsi="Calibri" w:cs="Calibri"/>
          <w:b/>
          <w:bCs/>
          <w:i/>
          <w:iCs/>
          <w:spacing w:val="-9"/>
          <w:szCs w:val="20"/>
          <w:lang w:val="en-US"/>
        </w:rPr>
        <w:t xml:space="preserve"> </w:t>
      </w:r>
      <w:r w:rsidRPr="008E365D">
        <w:rPr>
          <w:rFonts w:ascii="Calibri" w:eastAsia="Calibri" w:hAnsi="Calibri" w:cs="Calibri"/>
          <w:b/>
          <w:bCs/>
          <w:i/>
          <w:iCs/>
          <w:spacing w:val="-2"/>
          <w:szCs w:val="20"/>
          <w:lang w:val="en-US"/>
        </w:rPr>
        <w:t>rounding</w:t>
      </w:r>
    </w:p>
    <w:p w14:paraId="1E8EB41F" w14:textId="77777777" w:rsidR="009E67DB" w:rsidRPr="008E365D" w:rsidRDefault="009E67DB" w:rsidP="009E67DB">
      <w:pPr>
        <w:widowControl w:val="0"/>
        <w:autoSpaceDE w:val="0"/>
        <w:autoSpaceDN w:val="0"/>
        <w:spacing w:before="39" w:after="0"/>
        <w:ind w:left="426" w:right="-2"/>
        <w:jc w:val="both"/>
        <w:rPr>
          <w:rFonts w:ascii="Calibri" w:eastAsia="Calibri" w:hAnsi="Calibri" w:cs="Calibri"/>
          <w:szCs w:val="20"/>
          <w:lang w:val="en-US"/>
        </w:rPr>
      </w:pPr>
      <w:r w:rsidRPr="008E365D">
        <w:rPr>
          <w:rFonts w:ascii="Calibri" w:eastAsia="Calibri" w:hAnsi="Calibri" w:cs="Calibri"/>
          <w:szCs w:val="20"/>
          <w:lang w:val="en-US"/>
        </w:rPr>
        <w:t>Amounts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included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Australian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dollars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have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been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rounded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 nearest $1,000</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or, where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that amount is $500</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or less, to zero, unless disclosure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full</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amount is specifically required.</w:t>
      </w:r>
    </w:p>
    <w:p w14:paraId="63A0BEAF" w14:textId="77777777" w:rsidR="009E67DB" w:rsidRPr="008E365D" w:rsidRDefault="009E67DB" w:rsidP="00127CB8">
      <w:pPr>
        <w:widowControl w:val="0"/>
        <w:autoSpaceDE w:val="0"/>
        <w:autoSpaceDN w:val="0"/>
        <w:spacing w:before="122" w:after="0"/>
        <w:ind w:left="425"/>
        <w:rPr>
          <w:rFonts w:ascii="Calibri" w:eastAsia="Calibri" w:hAnsi="Calibri" w:cs="Calibri"/>
          <w:b/>
          <w:bCs/>
          <w:i/>
          <w:iCs/>
          <w:szCs w:val="20"/>
          <w:lang w:val="en-US"/>
        </w:rPr>
      </w:pPr>
      <w:r w:rsidRPr="008E365D">
        <w:rPr>
          <w:rFonts w:ascii="Calibri" w:eastAsia="Calibri" w:hAnsi="Calibri" w:cs="Calibri"/>
          <w:b/>
          <w:bCs/>
          <w:i/>
          <w:iCs/>
          <w:spacing w:val="-2"/>
          <w:szCs w:val="20"/>
          <w:lang w:val="en-US"/>
        </w:rPr>
        <w:t>Comparatives</w:t>
      </w:r>
    </w:p>
    <w:p w14:paraId="28C02CF9" w14:textId="77777777" w:rsidR="009E67DB" w:rsidRPr="008E365D" w:rsidRDefault="009E67DB" w:rsidP="009E67DB">
      <w:pPr>
        <w:widowControl w:val="0"/>
        <w:autoSpaceDE w:val="0"/>
        <w:autoSpaceDN w:val="0"/>
        <w:spacing w:before="118" w:after="0"/>
        <w:ind w:left="426" w:right="-2"/>
        <w:rPr>
          <w:rFonts w:ascii="Calibri" w:eastAsia="Calibri" w:hAnsi="Calibri" w:cs="Calibri"/>
          <w:szCs w:val="20"/>
          <w:lang w:val="en-US"/>
        </w:rPr>
      </w:pPr>
      <w:r w:rsidRPr="008E365D">
        <w:rPr>
          <w:rFonts w:ascii="Calibri" w:eastAsia="Calibri" w:hAnsi="Calibri" w:cs="Calibri"/>
          <w:szCs w:val="20"/>
          <w:lang w:val="en-US"/>
        </w:rPr>
        <w:t>Comparative</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information</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has</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not</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been</w:t>
      </w:r>
      <w:r w:rsidRPr="008E365D">
        <w:rPr>
          <w:rFonts w:ascii="Calibri" w:eastAsia="Calibri" w:hAnsi="Calibri" w:cs="Calibri"/>
          <w:spacing w:val="-2"/>
          <w:szCs w:val="20"/>
          <w:lang w:val="en-US"/>
        </w:rPr>
        <w:t xml:space="preserve"> restated.</w:t>
      </w:r>
    </w:p>
    <w:p w14:paraId="6F8A076C" w14:textId="77777777" w:rsidR="009E67DB" w:rsidRPr="008E365D" w:rsidRDefault="009E67DB" w:rsidP="00127CB8">
      <w:pPr>
        <w:widowControl w:val="0"/>
        <w:autoSpaceDE w:val="0"/>
        <w:autoSpaceDN w:val="0"/>
        <w:spacing w:before="118" w:after="0"/>
        <w:ind w:left="425"/>
        <w:rPr>
          <w:rFonts w:ascii="Calibri" w:eastAsia="Calibri" w:hAnsi="Calibri" w:cs="Calibri"/>
          <w:b/>
          <w:bCs/>
          <w:i/>
          <w:iCs/>
          <w:szCs w:val="20"/>
          <w:lang w:val="en-US"/>
        </w:rPr>
      </w:pPr>
      <w:r w:rsidRPr="008E365D">
        <w:rPr>
          <w:rFonts w:ascii="Calibri" w:eastAsia="Calibri" w:hAnsi="Calibri" w:cs="Calibri"/>
          <w:b/>
          <w:bCs/>
          <w:i/>
          <w:iCs/>
          <w:spacing w:val="-2"/>
          <w:szCs w:val="20"/>
          <w:lang w:val="en-US"/>
        </w:rPr>
        <w:t>Current/Non-Current</w:t>
      </w:r>
      <w:r w:rsidRPr="008E365D">
        <w:rPr>
          <w:rFonts w:ascii="Calibri" w:eastAsia="Calibri" w:hAnsi="Calibri" w:cs="Calibri"/>
          <w:b/>
          <w:bCs/>
          <w:i/>
          <w:iCs/>
          <w:spacing w:val="12"/>
          <w:szCs w:val="20"/>
          <w:lang w:val="en-US"/>
        </w:rPr>
        <w:t xml:space="preserve"> </w:t>
      </w:r>
      <w:r w:rsidRPr="008E365D">
        <w:rPr>
          <w:rFonts w:ascii="Calibri" w:eastAsia="Calibri" w:hAnsi="Calibri" w:cs="Calibri"/>
          <w:b/>
          <w:bCs/>
          <w:i/>
          <w:iCs/>
          <w:spacing w:val="-2"/>
          <w:szCs w:val="20"/>
          <w:lang w:val="en-US"/>
        </w:rPr>
        <w:t>Classification</w:t>
      </w:r>
    </w:p>
    <w:p w14:paraId="1D4BB891" w14:textId="77777777" w:rsidR="009E67DB" w:rsidRPr="008E365D" w:rsidRDefault="009E67DB" w:rsidP="009E67DB">
      <w:pPr>
        <w:widowControl w:val="0"/>
        <w:autoSpaceDE w:val="0"/>
        <w:autoSpaceDN w:val="0"/>
        <w:spacing w:before="164" w:after="0" w:line="243" w:lineRule="exact"/>
        <w:ind w:left="426" w:right="-2"/>
        <w:jc w:val="both"/>
        <w:rPr>
          <w:rFonts w:ascii="Calibri" w:eastAsia="Calibri" w:hAnsi="Calibri" w:cs="Calibri"/>
          <w:szCs w:val="20"/>
          <w:lang w:val="en-US"/>
        </w:rPr>
      </w:pPr>
      <w:r w:rsidRPr="008E365D">
        <w:rPr>
          <w:rFonts w:ascii="Calibri" w:eastAsia="Calibri" w:hAnsi="Calibri" w:cs="Calibri"/>
          <w:szCs w:val="20"/>
          <w:lang w:val="en-US"/>
        </w:rPr>
        <w:t>Assets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liabilities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classified</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either</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“current”</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“non-current”</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Statement</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7"/>
          <w:szCs w:val="20"/>
          <w:lang w:val="en-US"/>
        </w:rPr>
        <w:t xml:space="preserve"> </w:t>
      </w:r>
      <w:r w:rsidRPr="008E365D">
        <w:rPr>
          <w:rFonts w:ascii="Calibri" w:eastAsia="Calibri" w:hAnsi="Calibri" w:cs="Calibri"/>
          <w:spacing w:val="-2"/>
          <w:szCs w:val="20"/>
          <w:lang w:val="en-US"/>
        </w:rPr>
        <w:t>Financial</w:t>
      </w:r>
    </w:p>
    <w:p w14:paraId="7CF44FBD" w14:textId="77777777" w:rsidR="009E67DB" w:rsidRPr="008E365D" w:rsidRDefault="009E67DB" w:rsidP="009E67DB">
      <w:pPr>
        <w:widowControl w:val="0"/>
        <w:autoSpaceDE w:val="0"/>
        <w:autoSpaceDN w:val="0"/>
        <w:spacing w:after="0" w:line="243" w:lineRule="exact"/>
        <w:ind w:left="426" w:right="-2"/>
        <w:jc w:val="both"/>
        <w:rPr>
          <w:rFonts w:ascii="Calibri" w:eastAsia="Calibri" w:hAnsi="Calibri" w:cs="Calibri"/>
          <w:szCs w:val="20"/>
          <w:lang w:val="en-US"/>
        </w:rPr>
      </w:pPr>
      <w:r w:rsidRPr="008E365D">
        <w:rPr>
          <w:rFonts w:ascii="Calibri" w:eastAsia="Calibri" w:hAnsi="Calibri" w:cs="Calibri"/>
          <w:szCs w:val="20"/>
          <w:lang w:val="en-US"/>
        </w:rPr>
        <w:t>Position</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associated</w:t>
      </w:r>
      <w:r w:rsidRPr="008E365D">
        <w:rPr>
          <w:rFonts w:ascii="Calibri" w:eastAsia="Calibri" w:hAnsi="Calibri" w:cs="Calibri"/>
          <w:spacing w:val="-9"/>
          <w:szCs w:val="20"/>
          <w:lang w:val="en-US"/>
        </w:rPr>
        <w:t xml:space="preserve"> </w:t>
      </w:r>
      <w:r w:rsidRPr="008E365D">
        <w:rPr>
          <w:rFonts w:ascii="Calibri" w:eastAsia="Calibri" w:hAnsi="Calibri" w:cs="Calibri"/>
          <w:spacing w:val="-2"/>
          <w:szCs w:val="20"/>
          <w:lang w:val="en-US"/>
        </w:rPr>
        <w:t>notes.</w:t>
      </w:r>
    </w:p>
    <w:p w14:paraId="43A40749" w14:textId="77777777" w:rsidR="009E67DB" w:rsidRPr="008E365D" w:rsidRDefault="009E67DB" w:rsidP="009E67DB">
      <w:pPr>
        <w:widowControl w:val="0"/>
        <w:autoSpaceDE w:val="0"/>
        <w:autoSpaceDN w:val="0"/>
        <w:spacing w:before="162" w:after="0"/>
        <w:ind w:left="426" w:right="-2"/>
        <w:rPr>
          <w:rFonts w:ascii="Calibri" w:eastAsia="Calibri" w:hAnsi="Calibri" w:cs="Calibri"/>
          <w:szCs w:val="20"/>
          <w:lang w:val="en-US"/>
        </w:rPr>
      </w:pPr>
      <w:r w:rsidRPr="008E365D">
        <w:rPr>
          <w:rFonts w:ascii="Calibri" w:eastAsia="Calibri" w:hAnsi="Calibri" w:cs="Calibri"/>
          <w:szCs w:val="20"/>
          <w:lang w:val="en-US"/>
        </w:rPr>
        <w:t>Assets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classified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“current”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where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their</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carrying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amount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expected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be</w:t>
      </w:r>
      <w:r w:rsidRPr="008E365D">
        <w:rPr>
          <w:rFonts w:ascii="Calibri" w:eastAsia="Calibri" w:hAnsi="Calibri" w:cs="Calibri"/>
          <w:spacing w:val="-4"/>
          <w:szCs w:val="20"/>
          <w:lang w:val="en-US"/>
        </w:rPr>
        <w:t xml:space="preserve"> </w:t>
      </w:r>
      <w:proofErr w:type="spellStart"/>
      <w:r w:rsidRPr="008E365D">
        <w:rPr>
          <w:rFonts w:ascii="Calibri" w:eastAsia="Calibri" w:hAnsi="Calibri" w:cs="Calibri"/>
          <w:szCs w:val="20"/>
          <w:lang w:val="en-US"/>
        </w:rPr>
        <w:t>realised</w:t>
      </w:r>
      <w:proofErr w:type="spellEnd"/>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within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12</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months after the reporting date.</w:t>
      </w:r>
      <w:r w:rsidRPr="008E365D">
        <w:rPr>
          <w:rFonts w:ascii="Calibri" w:eastAsia="Calibri" w:hAnsi="Calibri" w:cs="Calibri"/>
          <w:spacing w:val="40"/>
          <w:szCs w:val="20"/>
          <w:lang w:val="en-US"/>
        </w:rPr>
        <w:t xml:space="preserve"> </w:t>
      </w:r>
      <w:r w:rsidRPr="008E365D">
        <w:rPr>
          <w:rFonts w:ascii="Calibri" w:eastAsia="Calibri" w:hAnsi="Calibri" w:cs="Calibri"/>
          <w:szCs w:val="20"/>
          <w:lang w:val="en-US"/>
        </w:rPr>
        <w:t>Liabilities are classified as “current” when they are due to be settled within 12 months after the reporting date, or the CCC does not have an unconditional right to defer settlement to beyond 12 months after the reporting date.</w:t>
      </w:r>
    </w:p>
    <w:p w14:paraId="06B85EA7" w14:textId="77777777" w:rsidR="009E67DB" w:rsidRPr="008E365D" w:rsidRDefault="009E67DB" w:rsidP="009E67DB">
      <w:pPr>
        <w:widowControl w:val="0"/>
        <w:autoSpaceDE w:val="0"/>
        <w:autoSpaceDN w:val="0"/>
        <w:spacing w:before="159" w:after="0"/>
        <w:ind w:left="426" w:right="-2"/>
        <w:jc w:val="both"/>
        <w:rPr>
          <w:rFonts w:ascii="Calibri" w:eastAsia="Calibri" w:hAnsi="Calibri" w:cs="Calibri"/>
          <w:szCs w:val="20"/>
          <w:lang w:val="en-US"/>
        </w:rPr>
      </w:pPr>
      <w:r w:rsidRPr="008E365D">
        <w:rPr>
          <w:rFonts w:ascii="Calibri" w:eastAsia="Calibri" w:hAnsi="Calibri" w:cs="Calibri"/>
          <w:szCs w:val="20"/>
          <w:lang w:val="en-US"/>
        </w:rPr>
        <w:t>All</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other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assets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liabilities</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classified</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non-</w:t>
      </w:r>
      <w:r w:rsidRPr="008E365D">
        <w:rPr>
          <w:rFonts w:ascii="Calibri" w:eastAsia="Calibri" w:hAnsi="Calibri" w:cs="Calibri"/>
          <w:spacing w:val="-2"/>
          <w:szCs w:val="20"/>
          <w:lang w:val="en-US"/>
        </w:rPr>
        <w:t>current.</w:t>
      </w:r>
    </w:p>
    <w:p w14:paraId="6A13EC0E" w14:textId="77777777" w:rsidR="009E67DB" w:rsidRPr="008E365D" w:rsidRDefault="009E67DB" w:rsidP="009E67DB">
      <w:pPr>
        <w:widowControl w:val="0"/>
        <w:autoSpaceDE w:val="0"/>
        <w:autoSpaceDN w:val="0"/>
        <w:spacing w:after="0"/>
        <w:rPr>
          <w:rFonts w:ascii="Calibri" w:eastAsia="Calibri" w:hAnsi="Calibri" w:cs="Calibri"/>
          <w:szCs w:val="20"/>
          <w:lang w:val="en-US"/>
        </w:rPr>
      </w:pPr>
    </w:p>
    <w:p w14:paraId="1953C88E" w14:textId="77777777" w:rsidR="009E67DB" w:rsidRPr="008E365D" w:rsidRDefault="009E67DB" w:rsidP="003D34C6">
      <w:pPr>
        <w:widowControl w:val="0"/>
        <w:numPr>
          <w:ilvl w:val="0"/>
          <w:numId w:val="66"/>
        </w:numPr>
        <w:tabs>
          <w:tab w:val="left" w:pos="878"/>
        </w:tabs>
        <w:autoSpaceDE w:val="0"/>
        <w:autoSpaceDN w:val="0"/>
        <w:spacing w:before="120" w:after="0"/>
        <w:rPr>
          <w:rFonts w:ascii="Calibri" w:eastAsia="Calibri" w:hAnsi="Calibri" w:cs="Calibri"/>
          <w:b/>
          <w:bCs/>
          <w:sz w:val="22"/>
          <w:lang w:val="en-US"/>
        </w:rPr>
      </w:pPr>
      <w:proofErr w:type="spellStart"/>
      <w:r w:rsidRPr="008E365D">
        <w:rPr>
          <w:rFonts w:ascii="Calibri" w:eastAsia="Calibri" w:hAnsi="Calibri" w:cs="Calibri"/>
          <w:b/>
          <w:bCs/>
          <w:sz w:val="22"/>
          <w:lang w:val="en-US"/>
        </w:rPr>
        <w:t>Authorisation</w:t>
      </w:r>
      <w:proofErr w:type="spellEnd"/>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of</w:t>
      </w:r>
      <w:r w:rsidRPr="008E365D">
        <w:rPr>
          <w:rFonts w:ascii="Calibri" w:eastAsia="Calibri" w:hAnsi="Calibri" w:cs="Calibri"/>
          <w:b/>
          <w:bCs/>
          <w:spacing w:val="-5"/>
          <w:sz w:val="22"/>
          <w:lang w:val="en-US"/>
        </w:rPr>
        <w:t xml:space="preserve"> </w:t>
      </w:r>
      <w:r w:rsidRPr="008E365D">
        <w:rPr>
          <w:rFonts w:ascii="Calibri" w:eastAsia="Calibri" w:hAnsi="Calibri" w:cs="Calibri"/>
          <w:b/>
          <w:bCs/>
          <w:sz w:val="22"/>
          <w:lang w:val="en-US"/>
        </w:rPr>
        <w:t>Financial</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Statements</w:t>
      </w:r>
      <w:r w:rsidRPr="008E365D">
        <w:rPr>
          <w:rFonts w:ascii="Calibri" w:eastAsia="Calibri" w:hAnsi="Calibri" w:cs="Calibri"/>
          <w:b/>
          <w:bCs/>
          <w:spacing w:val="-7"/>
          <w:sz w:val="22"/>
          <w:lang w:val="en-US"/>
        </w:rPr>
        <w:t xml:space="preserve"> </w:t>
      </w:r>
      <w:r w:rsidRPr="008E365D">
        <w:rPr>
          <w:rFonts w:ascii="Calibri" w:eastAsia="Calibri" w:hAnsi="Calibri" w:cs="Calibri"/>
          <w:b/>
          <w:bCs/>
          <w:sz w:val="22"/>
          <w:lang w:val="en-US"/>
        </w:rPr>
        <w:t>for</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4"/>
          <w:sz w:val="22"/>
          <w:lang w:val="en-US"/>
        </w:rPr>
        <w:t>Issue</w:t>
      </w:r>
    </w:p>
    <w:p w14:paraId="3E419F8A" w14:textId="77777777" w:rsidR="00B72322" w:rsidRDefault="009E67DB" w:rsidP="009E67DB">
      <w:pPr>
        <w:widowControl w:val="0"/>
        <w:autoSpaceDE w:val="0"/>
        <w:autoSpaceDN w:val="0"/>
        <w:spacing w:before="63" w:after="0"/>
        <w:ind w:left="454"/>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proofErr w:type="spellStart"/>
      <w:r w:rsidRPr="008E365D">
        <w:rPr>
          <w:rFonts w:ascii="Calibri" w:eastAsia="Calibri" w:hAnsi="Calibri" w:cs="Calibri"/>
          <w:szCs w:val="20"/>
          <w:lang w:val="en-US"/>
        </w:rPr>
        <w:t>authorised</w:t>
      </w:r>
      <w:proofErr w:type="spellEnd"/>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for</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issue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by</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Chief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Officer,</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Chief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Executive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Officer</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 Chairperson at the date of signing the Management Certificate.</w:t>
      </w:r>
      <w:r w:rsidR="00B72322">
        <w:rPr>
          <w:rFonts w:ascii="Calibri" w:eastAsia="Calibri" w:hAnsi="Calibri" w:cs="Calibri"/>
          <w:szCs w:val="20"/>
          <w:lang w:val="en-US"/>
        </w:rPr>
        <w:br w:type="page"/>
      </w:r>
    </w:p>
    <w:p w14:paraId="7692548F" w14:textId="77777777" w:rsidR="009E67DB" w:rsidRPr="008E365D" w:rsidRDefault="009E67DB" w:rsidP="009E67DB">
      <w:pPr>
        <w:widowControl w:val="0"/>
        <w:autoSpaceDE w:val="0"/>
        <w:autoSpaceDN w:val="0"/>
        <w:spacing w:before="63" w:after="0"/>
        <w:ind w:left="454"/>
        <w:rPr>
          <w:rFonts w:ascii="Calibri" w:eastAsia="Calibri" w:hAnsi="Calibri" w:cs="Calibri"/>
          <w:szCs w:val="20"/>
          <w:lang w:val="en-US"/>
        </w:rPr>
      </w:pPr>
    </w:p>
    <w:p w14:paraId="66C2F393" w14:textId="77777777" w:rsidR="009E67DB" w:rsidRPr="008E365D" w:rsidRDefault="009E67DB" w:rsidP="00127CB8">
      <w:pPr>
        <w:widowControl w:val="0"/>
        <w:autoSpaceDE w:val="0"/>
        <w:autoSpaceDN w:val="0"/>
        <w:spacing w:after="0"/>
        <w:rPr>
          <w:rFonts w:ascii="Calibri" w:eastAsia="Calibri" w:hAnsi="Calibri" w:cs="Calibri"/>
          <w:b/>
          <w:bCs/>
          <w:sz w:val="23"/>
          <w:szCs w:val="23"/>
          <w:lang w:val="en-US"/>
        </w:rPr>
      </w:pPr>
      <w:r w:rsidRPr="008E365D">
        <w:rPr>
          <w:rFonts w:ascii="Calibri" w:eastAsia="Calibri" w:hAnsi="Calibri" w:cs="Calibri"/>
          <w:b/>
          <w:bCs/>
          <w:sz w:val="23"/>
          <w:szCs w:val="23"/>
          <w:lang w:val="en-US"/>
        </w:rPr>
        <w:t>Note</w:t>
      </w:r>
      <w:r w:rsidRPr="008E365D">
        <w:rPr>
          <w:rFonts w:ascii="Calibri" w:eastAsia="Calibri" w:hAnsi="Calibri" w:cs="Calibri"/>
          <w:b/>
          <w:bCs/>
          <w:spacing w:val="-7"/>
          <w:sz w:val="23"/>
          <w:szCs w:val="23"/>
          <w:lang w:val="en-US"/>
        </w:rPr>
        <w:t xml:space="preserve"> </w:t>
      </w:r>
      <w:r w:rsidRPr="008E365D">
        <w:rPr>
          <w:rFonts w:ascii="Calibri" w:eastAsia="Calibri" w:hAnsi="Calibri" w:cs="Calibri"/>
          <w:b/>
          <w:bCs/>
          <w:sz w:val="23"/>
          <w:szCs w:val="23"/>
          <w:lang w:val="en-US"/>
        </w:rPr>
        <w:t>1:</w:t>
      </w:r>
      <w:r w:rsidRPr="008E365D">
        <w:rPr>
          <w:rFonts w:ascii="Calibri" w:eastAsia="Calibri" w:hAnsi="Calibri" w:cs="Calibri"/>
          <w:b/>
          <w:bCs/>
          <w:spacing w:val="-4"/>
          <w:sz w:val="23"/>
          <w:szCs w:val="23"/>
          <w:lang w:val="en-US"/>
        </w:rPr>
        <w:t xml:space="preserve"> </w:t>
      </w:r>
      <w:r w:rsidRPr="008E365D">
        <w:rPr>
          <w:rFonts w:ascii="Calibri" w:eastAsia="Calibri" w:hAnsi="Calibri" w:cs="Calibri"/>
          <w:b/>
          <w:bCs/>
          <w:sz w:val="23"/>
          <w:szCs w:val="23"/>
          <w:lang w:val="en-US"/>
        </w:rPr>
        <w:t>Summary</w:t>
      </w:r>
      <w:r w:rsidRPr="008E365D">
        <w:rPr>
          <w:rFonts w:ascii="Calibri" w:eastAsia="Calibri" w:hAnsi="Calibri" w:cs="Calibri"/>
          <w:b/>
          <w:bCs/>
          <w:spacing w:val="-4"/>
          <w:sz w:val="23"/>
          <w:szCs w:val="23"/>
          <w:lang w:val="en-US"/>
        </w:rPr>
        <w:t xml:space="preserve"> </w:t>
      </w:r>
      <w:r w:rsidRPr="008E365D">
        <w:rPr>
          <w:rFonts w:ascii="Calibri" w:eastAsia="Calibri" w:hAnsi="Calibri" w:cs="Calibri"/>
          <w:b/>
          <w:bCs/>
          <w:sz w:val="23"/>
          <w:szCs w:val="23"/>
          <w:lang w:val="en-US"/>
        </w:rPr>
        <w:t>of</w:t>
      </w:r>
      <w:r w:rsidRPr="008E365D">
        <w:rPr>
          <w:rFonts w:ascii="Calibri" w:eastAsia="Calibri" w:hAnsi="Calibri" w:cs="Calibri"/>
          <w:b/>
          <w:bCs/>
          <w:spacing w:val="-5"/>
          <w:sz w:val="23"/>
          <w:szCs w:val="23"/>
          <w:lang w:val="en-US"/>
        </w:rPr>
        <w:t xml:space="preserve"> </w:t>
      </w:r>
      <w:r w:rsidRPr="008E365D">
        <w:rPr>
          <w:rFonts w:ascii="Calibri" w:eastAsia="Calibri" w:hAnsi="Calibri" w:cs="Calibri"/>
          <w:b/>
          <w:bCs/>
          <w:sz w:val="23"/>
          <w:szCs w:val="23"/>
          <w:lang w:val="en-US"/>
        </w:rPr>
        <w:t>Significant</w:t>
      </w:r>
      <w:r w:rsidRPr="008E365D">
        <w:rPr>
          <w:rFonts w:ascii="Calibri" w:eastAsia="Calibri" w:hAnsi="Calibri" w:cs="Calibri"/>
          <w:b/>
          <w:bCs/>
          <w:spacing w:val="-4"/>
          <w:sz w:val="23"/>
          <w:szCs w:val="23"/>
          <w:lang w:val="en-US"/>
        </w:rPr>
        <w:t xml:space="preserve"> </w:t>
      </w:r>
      <w:r w:rsidRPr="008E365D">
        <w:rPr>
          <w:rFonts w:ascii="Calibri" w:eastAsia="Calibri" w:hAnsi="Calibri" w:cs="Calibri"/>
          <w:b/>
          <w:bCs/>
          <w:sz w:val="23"/>
          <w:szCs w:val="23"/>
          <w:lang w:val="en-US"/>
        </w:rPr>
        <w:t>Accounting</w:t>
      </w:r>
      <w:r w:rsidRPr="008E365D">
        <w:rPr>
          <w:rFonts w:ascii="Calibri" w:eastAsia="Calibri" w:hAnsi="Calibri" w:cs="Calibri"/>
          <w:b/>
          <w:bCs/>
          <w:spacing w:val="-2"/>
          <w:sz w:val="23"/>
          <w:szCs w:val="23"/>
          <w:lang w:val="en-US"/>
        </w:rPr>
        <w:t xml:space="preserve"> </w:t>
      </w:r>
      <w:r w:rsidRPr="008E365D">
        <w:rPr>
          <w:rFonts w:ascii="Calibri" w:eastAsia="Calibri" w:hAnsi="Calibri" w:cs="Calibri"/>
          <w:b/>
          <w:bCs/>
          <w:sz w:val="23"/>
          <w:szCs w:val="23"/>
          <w:lang w:val="en-US"/>
        </w:rPr>
        <w:t>Policies</w:t>
      </w:r>
      <w:r w:rsidRPr="008E365D">
        <w:rPr>
          <w:rFonts w:ascii="Calibri" w:eastAsia="Calibri" w:hAnsi="Calibri" w:cs="Calibri"/>
          <w:b/>
          <w:bCs/>
          <w:spacing w:val="-6"/>
          <w:sz w:val="23"/>
          <w:szCs w:val="23"/>
          <w:lang w:val="en-US"/>
        </w:rPr>
        <w:t xml:space="preserve"> </w:t>
      </w:r>
      <w:r w:rsidRPr="008E365D">
        <w:rPr>
          <w:rFonts w:ascii="Calibri" w:eastAsia="Calibri" w:hAnsi="Calibri" w:cs="Calibri"/>
          <w:b/>
          <w:bCs/>
          <w:spacing w:val="-2"/>
          <w:sz w:val="23"/>
          <w:szCs w:val="23"/>
          <w:lang w:val="en-US"/>
        </w:rPr>
        <w:t>(cont’d)</w:t>
      </w:r>
    </w:p>
    <w:p w14:paraId="60073188" w14:textId="77777777" w:rsidR="009E67DB" w:rsidRPr="008E365D" w:rsidRDefault="009E67DB" w:rsidP="00127CB8">
      <w:pPr>
        <w:widowControl w:val="0"/>
        <w:numPr>
          <w:ilvl w:val="0"/>
          <w:numId w:val="67"/>
        </w:numPr>
        <w:tabs>
          <w:tab w:val="left" w:pos="878"/>
        </w:tabs>
        <w:autoSpaceDE w:val="0"/>
        <w:autoSpaceDN w:val="0"/>
        <w:spacing w:before="120" w:after="0"/>
        <w:ind w:left="426"/>
        <w:rPr>
          <w:rFonts w:ascii="Calibri" w:eastAsia="Calibri" w:hAnsi="Calibri" w:cs="Calibri"/>
          <w:b/>
          <w:bCs/>
          <w:sz w:val="22"/>
          <w:lang w:val="en-US"/>
        </w:rPr>
      </w:pPr>
      <w:r w:rsidRPr="008E365D">
        <w:rPr>
          <w:rFonts w:ascii="Calibri" w:eastAsia="Calibri" w:hAnsi="Calibri" w:cs="Calibri"/>
          <w:b/>
          <w:bCs/>
          <w:spacing w:val="-2"/>
          <w:sz w:val="22"/>
          <w:lang w:val="en-US"/>
        </w:rPr>
        <w:t>Taxation</w:t>
      </w:r>
    </w:p>
    <w:p w14:paraId="0F04142A" w14:textId="77777777" w:rsidR="009E67DB" w:rsidRPr="008E365D" w:rsidRDefault="009E67DB" w:rsidP="009E67DB">
      <w:pPr>
        <w:widowControl w:val="0"/>
        <w:autoSpaceDE w:val="0"/>
        <w:autoSpaceDN w:val="0"/>
        <w:spacing w:before="41" w:after="0"/>
        <w:ind w:left="426" w:right="423"/>
        <w:rPr>
          <w:rFonts w:ascii="Calibri" w:eastAsia="Calibri" w:hAnsi="Calibri" w:cs="Calibri"/>
          <w:szCs w:val="20"/>
          <w:lang w:val="en-US"/>
        </w:rPr>
      </w:pPr>
      <w:r w:rsidRPr="008E365D">
        <w:rPr>
          <w:rFonts w:ascii="Calibri" w:eastAsia="Calibri" w:hAnsi="Calibri" w:cs="Calibri"/>
          <w:szCs w:val="20"/>
          <w:lang w:val="en-US"/>
        </w:rPr>
        <w:t xml:space="preserve">The CCC is a </w:t>
      </w:r>
      <w:proofErr w:type="gramStart"/>
      <w:r w:rsidRPr="008E365D">
        <w:rPr>
          <w:rFonts w:ascii="Calibri" w:eastAsia="Calibri" w:hAnsi="Calibri" w:cs="Calibri"/>
          <w:szCs w:val="20"/>
          <w:lang w:val="en-US"/>
        </w:rPr>
        <w:t>State</w:t>
      </w:r>
      <w:proofErr w:type="gramEnd"/>
      <w:r w:rsidRPr="008E365D">
        <w:rPr>
          <w:rFonts w:ascii="Calibri" w:eastAsia="Calibri" w:hAnsi="Calibri" w:cs="Calibri"/>
          <w:szCs w:val="20"/>
          <w:lang w:val="en-US"/>
        </w:rPr>
        <w:t xml:space="preserve"> body as defined under the </w:t>
      </w:r>
      <w:r w:rsidRPr="008E365D">
        <w:rPr>
          <w:rFonts w:ascii="Calibri" w:eastAsia="Calibri" w:hAnsi="Calibri" w:cs="Calibri"/>
          <w:i/>
          <w:szCs w:val="20"/>
          <w:lang w:val="en-US"/>
        </w:rPr>
        <w:t xml:space="preserve">Income Tax Assessment Act 1936 </w:t>
      </w:r>
      <w:r w:rsidRPr="008E365D">
        <w:rPr>
          <w:rFonts w:ascii="Calibri" w:eastAsia="Calibri" w:hAnsi="Calibri" w:cs="Calibri"/>
          <w:szCs w:val="20"/>
          <w:lang w:val="en-US"/>
        </w:rPr>
        <w:t>and is exempt from Commonwealth</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taxation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with</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exception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Fringe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Benefits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Tax</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w:t>
      </w:r>
      <w:proofErr w:type="spellStart"/>
      <w:r w:rsidRPr="008E365D">
        <w:rPr>
          <w:rFonts w:ascii="Calibri" w:eastAsia="Calibri" w:hAnsi="Calibri" w:cs="Calibri"/>
          <w:szCs w:val="20"/>
          <w:lang w:val="en-US"/>
        </w:rPr>
        <w:t>FBT</w:t>
      </w:r>
      <w:proofErr w:type="spellEnd"/>
      <w:r w:rsidRPr="008E365D">
        <w:rPr>
          <w:rFonts w:ascii="Calibri" w:eastAsia="Calibri" w:hAnsi="Calibri" w:cs="Calibri"/>
          <w:szCs w:val="20"/>
          <w:lang w:val="en-US"/>
        </w:rPr>
        <w: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Goods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Services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 xml:space="preserve">Tax </w:t>
      </w:r>
      <w:r w:rsidRPr="008E365D">
        <w:rPr>
          <w:rFonts w:ascii="Calibri" w:eastAsia="Calibri" w:hAnsi="Calibri" w:cs="Calibri"/>
          <w:spacing w:val="-2"/>
          <w:szCs w:val="20"/>
          <w:lang w:val="en-US"/>
        </w:rPr>
        <w:t>(GST).</w:t>
      </w:r>
    </w:p>
    <w:p w14:paraId="2A8635FF" w14:textId="77777777" w:rsidR="009E67DB" w:rsidRPr="008E365D" w:rsidRDefault="009E67DB" w:rsidP="009E67DB">
      <w:pPr>
        <w:widowControl w:val="0"/>
        <w:autoSpaceDE w:val="0"/>
        <w:autoSpaceDN w:val="0"/>
        <w:spacing w:before="156" w:after="0"/>
        <w:rPr>
          <w:rFonts w:ascii="Calibri" w:eastAsia="Calibri" w:hAnsi="Calibri" w:cs="Calibri"/>
          <w:szCs w:val="20"/>
          <w:lang w:val="en-US"/>
        </w:rPr>
      </w:pPr>
    </w:p>
    <w:p w14:paraId="79D24DF3" w14:textId="77777777" w:rsidR="009E67DB" w:rsidRPr="008E365D" w:rsidRDefault="009E67DB" w:rsidP="00127CB8">
      <w:pPr>
        <w:widowControl w:val="0"/>
        <w:numPr>
          <w:ilvl w:val="0"/>
          <w:numId w:val="67"/>
        </w:numPr>
        <w:tabs>
          <w:tab w:val="left" w:pos="880"/>
        </w:tabs>
        <w:autoSpaceDE w:val="0"/>
        <w:autoSpaceDN w:val="0"/>
        <w:spacing w:before="120" w:after="0"/>
        <w:ind w:left="482"/>
        <w:rPr>
          <w:rFonts w:ascii="Calibri" w:eastAsia="Calibri" w:hAnsi="Calibri" w:cs="Calibri"/>
          <w:b/>
          <w:bCs/>
          <w:sz w:val="22"/>
          <w:lang w:val="en-US"/>
        </w:rPr>
      </w:pPr>
      <w:r w:rsidRPr="008E365D">
        <w:rPr>
          <w:rFonts w:ascii="Calibri" w:eastAsia="Calibri" w:hAnsi="Calibri" w:cs="Calibri"/>
          <w:b/>
          <w:bCs/>
          <w:spacing w:val="-2"/>
          <w:sz w:val="22"/>
          <w:lang w:val="en-US"/>
        </w:rPr>
        <w:t>Receivables</w:t>
      </w:r>
    </w:p>
    <w:p w14:paraId="14056D13" w14:textId="77777777" w:rsidR="009E67DB" w:rsidRPr="008E365D" w:rsidRDefault="009E67DB" w:rsidP="009E67DB">
      <w:pPr>
        <w:widowControl w:val="0"/>
        <w:autoSpaceDE w:val="0"/>
        <w:autoSpaceDN w:val="0"/>
        <w:spacing w:before="44" w:after="0" w:line="244" w:lineRule="auto"/>
        <w:ind w:left="426" w:right="-2"/>
        <w:rPr>
          <w:rFonts w:ascii="Calibri" w:eastAsia="Calibri" w:hAnsi="Calibri" w:cs="Calibri"/>
          <w:szCs w:val="20"/>
          <w:lang w:val="en-US"/>
        </w:rPr>
      </w:pPr>
      <w:r w:rsidRPr="008E365D">
        <w:rPr>
          <w:rFonts w:ascii="Calibri" w:eastAsia="Calibri" w:hAnsi="Calibri" w:cs="Calibri"/>
          <w:szCs w:val="20"/>
          <w:lang w:val="en-US"/>
        </w:rPr>
        <w:t>Receivables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measured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4"/>
          <w:szCs w:val="20"/>
          <w:lang w:val="en-US"/>
        </w:rPr>
        <w:t xml:space="preserve"> </w:t>
      </w:r>
      <w:proofErr w:type="spellStart"/>
      <w:r w:rsidRPr="008E365D">
        <w:rPr>
          <w:rFonts w:ascii="Calibri" w:eastAsia="Calibri" w:hAnsi="Calibri" w:cs="Calibri"/>
          <w:szCs w:val="20"/>
          <w:lang w:val="en-US"/>
        </w:rPr>
        <w:t>amortised</w:t>
      </w:r>
      <w:proofErr w:type="spellEnd"/>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cost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which</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approximates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their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fair</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value</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represent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 xml:space="preserve">amounts owed to the CCC at the end of the reporting period. Any receivable impairment allowance reflects expected credit losses and incorporates reasonable and supportable forward-looking information, including forecast recoverability. Where there is no reasonable expectation of recovering an amount owed the debt is </w:t>
      </w:r>
      <w:proofErr w:type="gramStart"/>
      <w:r w:rsidRPr="008E365D">
        <w:rPr>
          <w:rFonts w:ascii="Calibri" w:eastAsia="Calibri" w:hAnsi="Calibri" w:cs="Calibri"/>
          <w:szCs w:val="20"/>
          <w:lang w:val="en-US"/>
        </w:rPr>
        <w:t>written-off</w:t>
      </w:r>
      <w:proofErr w:type="gramEnd"/>
      <w:r w:rsidRPr="008E365D">
        <w:rPr>
          <w:rFonts w:ascii="Calibri" w:eastAsia="Calibri" w:hAnsi="Calibri" w:cs="Calibri"/>
          <w:szCs w:val="20"/>
          <w:lang w:val="en-US"/>
        </w:rPr>
        <w:t xml:space="preserve"> by directly reducing the receivable against the loss allowance.</w:t>
      </w:r>
    </w:p>
    <w:p w14:paraId="2F3626E1" w14:textId="77777777" w:rsidR="009E67DB" w:rsidRPr="008E365D" w:rsidRDefault="009E67DB" w:rsidP="009E67DB">
      <w:pPr>
        <w:widowControl w:val="0"/>
        <w:autoSpaceDE w:val="0"/>
        <w:autoSpaceDN w:val="0"/>
        <w:spacing w:before="90" w:after="0"/>
        <w:ind w:left="426" w:right="-2"/>
        <w:rPr>
          <w:rFonts w:ascii="Calibri" w:eastAsia="Calibri" w:hAnsi="Calibri" w:cs="Calibri"/>
          <w:szCs w:val="20"/>
          <w:lang w:val="en-US"/>
        </w:rPr>
      </w:pPr>
    </w:p>
    <w:p w14:paraId="4B7E4953" w14:textId="77777777" w:rsidR="009E67DB" w:rsidRPr="008E365D" w:rsidRDefault="009E67DB" w:rsidP="009E67DB">
      <w:pPr>
        <w:widowControl w:val="0"/>
        <w:autoSpaceDE w:val="0"/>
        <w:autoSpaceDN w:val="0"/>
        <w:spacing w:after="0" w:line="244" w:lineRule="auto"/>
        <w:ind w:left="426" w:right="-2"/>
        <w:rPr>
          <w:rFonts w:ascii="Calibri" w:eastAsia="Calibri" w:hAnsi="Calibri" w:cs="Calibri"/>
          <w:szCs w:val="20"/>
          <w:lang w:val="en-US"/>
        </w:rPr>
      </w:pPr>
      <w:r w:rsidRPr="008E365D">
        <w:rPr>
          <w:rFonts w:ascii="Calibri" w:eastAsia="Calibri" w:hAnsi="Calibri" w:cs="Calibri"/>
          <w:szCs w:val="20"/>
          <w:lang w:val="en-US"/>
        </w:rPr>
        <w:t>Sundry</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debtors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proofErr w:type="spellStart"/>
      <w:r w:rsidRPr="008E365D">
        <w:rPr>
          <w:rFonts w:ascii="Calibri" w:eastAsia="Calibri" w:hAnsi="Calibri" w:cs="Calibri"/>
          <w:szCs w:val="20"/>
          <w:lang w:val="en-US"/>
        </w:rPr>
        <w:t>recognised</w:t>
      </w:r>
      <w:proofErr w:type="spellEnd"/>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amounts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due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proofErr w:type="gramStart"/>
      <w:r w:rsidRPr="008E365D">
        <w:rPr>
          <w:rFonts w:ascii="Calibri" w:eastAsia="Calibri" w:hAnsi="Calibri" w:cs="Calibri"/>
          <w:szCs w:val="20"/>
          <w:lang w:val="en-US"/>
        </w:rPr>
        <w:t>time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service</w:t>
      </w:r>
      <w:proofErr w:type="gramEnd"/>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delivery,</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agreed sale/contract price.</w:t>
      </w:r>
      <w:r w:rsidRPr="008E365D">
        <w:rPr>
          <w:rFonts w:ascii="Calibri" w:eastAsia="Calibri" w:hAnsi="Calibri" w:cs="Calibri"/>
          <w:spacing w:val="40"/>
          <w:szCs w:val="20"/>
          <w:lang w:val="en-US"/>
        </w:rPr>
        <w:t xml:space="preserve"> </w:t>
      </w:r>
      <w:r w:rsidRPr="008E365D">
        <w:rPr>
          <w:rFonts w:ascii="Calibri" w:eastAsia="Calibri" w:hAnsi="Calibri" w:cs="Calibri"/>
          <w:szCs w:val="20"/>
          <w:lang w:val="en-US"/>
        </w:rPr>
        <w:t>Settlement of these amounts is required within 30 days from invoice date.</w:t>
      </w:r>
    </w:p>
    <w:p w14:paraId="46CFC8D9" w14:textId="77777777" w:rsidR="009E67DB" w:rsidRPr="008E365D" w:rsidRDefault="009E67DB" w:rsidP="009E67DB">
      <w:pPr>
        <w:widowControl w:val="0"/>
        <w:autoSpaceDE w:val="0"/>
        <w:autoSpaceDN w:val="0"/>
        <w:spacing w:before="153" w:after="0"/>
        <w:rPr>
          <w:rFonts w:ascii="Calibri" w:eastAsia="Calibri" w:hAnsi="Calibri" w:cs="Calibri"/>
          <w:szCs w:val="20"/>
          <w:lang w:val="en-US"/>
        </w:rPr>
      </w:pPr>
    </w:p>
    <w:p w14:paraId="2C59028D" w14:textId="77777777" w:rsidR="009E67DB" w:rsidRPr="008E365D" w:rsidRDefault="009E67DB" w:rsidP="00127CB8">
      <w:pPr>
        <w:widowControl w:val="0"/>
        <w:numPr>
          <w:ilvl w:val="0"/>
          <w:numId w:val="67"/>
        </w:numPr>
        <w:tabs>
          <w:tab w:val="left" w:pos="880"/>
        </w:tabs>
        <w:autoSpaceDE w:val="0"/>
        <w:autoSpaceDN w:val="0"/>
        <w:spacing w:before="120" w:after="0"/>
        <w:ind w:left="482"/>
        <w:rPr>
          <w:rFonts w:ascii="Calibri" w:eastAsia="Calibri" w:hAnsi="Calibri" w:cs="Calibri"/>
          <w:b/>
          <w:bCs/>
          <w:sz w:val="22"/>
          <w:lang w:val="en-US"/>
        </w:rPr>
      </w:pPr>
      <w:r w:rsidRPr="008E365D">
        <w:rPr>
          <w:rFonts w:ascii="Calibri" w:eastAsia="Calibri" w:hAnsi="Calibri" w:cs="Calibri"/>
          <w:b/>
          <w:bCs/>
          <w:sz w:val="22"/>
          <w:lang w:val="en-US"/>
        </w:rPr>
        <w:t>Accounting</w:t>
      </w:r>
      <w:r w:rsidRPr="008E365D">
        <w:rPr>
          <w:rFonts w:ascii="Calibri" w:eastAsia="Calibri" w:hAnsi="Calibri" w:cs="Calibri"/>
          <w:b/>
          <w:bCs/>
          <w:spacing w:val="-8"/>
          <w:sz w:val="22"/>
          <w:lang w:val="en-US"/>
        </w:rPr>
        <w:t xml:space="preserve"> </w:t>
      </w:r>
      <w:r w:rsidRPr="008E365D">
        <w:rPr>
          <w:rFonts w:ascii="Calibri" w:eastAsia="Calibri" w:hAnsi="Calibri" w:cs="Calibri"/>
          <w:b/>
          <w:bCs/>
          <w:sz w:val="22"/>
          <w:lang w:val="en-US"/>
        </w:rPr>
        <w:t>Estimates</w:t>
      </w:r>
      <w:r w:rsidRPr="008E365D">
        <w:rPr>
          <w:rFonts w:ascii="Calibri" w:eastAsia="Calibri" w:hAnsi="Calibri" w:cs="Calibri"/>
          <w:b/>
          <w:bCs/>
          <w:spacing w:val="-8"/>
          <w:sz w:val="22"/>
          <w:lang w:val="en-US"/>
        </w:rPr>
        <w:t xml:space="preserve"> </w:t>
      </w:r>
      <w:r w:rsidRPr="008E365D">
        <w:rPr>
          <w:rFonts w:ascii="Calibri" w:eastAsia="Calibri" w:hAnsi="Calibri" w:cs="Calibri"/>
          <w:b/>
          <w:bCs/>
          <w:sz w:val="22"/>
          <w:lang w:val="en-US"/>
        </w:rPr>
        <w:t>and</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2"/>
          <w:sz w:val="22"/>
          <w:lang w:val="en-US"/>
        </w:rPr>
        <w:t>Judgements</w:t>
      </w:r>
    </w:p>
    <w:p w14:paraId="6DC3AD44" w14:textId="77777777" w:rsidR="009E67DB" w:rsidRPr="008E365D" w:rsidRDefault="009E67DB" w:rsidP="009E67DB">
      <w:pPr>
        <w:widowControl w:val="0"/>
        <w:autoSpaceDE w:val="0"/>
        <w:autoSpaceDN w:val="0"/>
        <w:spacing w:before="41" w:after="0"/>
        <w:ind w:left="484" w:right="-2"/>
        <w:rPr>
          <w:rFonts w:ascii="Calibri" w:eastAsia="Calibri" w:hAnsi="Calibri" w:cs="Calibri"/>
          <w:szCs w:val="20"/>
          <w:lang w:val="en-US"/>
        </w:rPr>
      </w:pPr>
      <w:r w:rsidRPr="008E365D">
        <w:rPr>
          <w:rFonts w:ascii="Calibri" w:eastAsia="Calibri" w:hAnsi="Calibri" w:cs="Calibri"/>
          <w:szCs w:val="20"/>
          <w:lang w:val="en-US"/>
        </w:rPr>
        <w:t xml:space="preserve">The preparation of financial statements necessarily requires the determination and use of certain critical accounting estimates, assumptions and management judgements that have the potential to cause a material adjustment to the carrying amount of assets and liabilities and associated depreciation and </w:t>
      </w:r>
      <w:proofErr w:type="spellStart"/>
      <w:r w:rsidRPr="008E365D">
        <w:rPr>
          <w:rFonts w:ascii="Calibri" w:eastAsia="Calibri" w:hAnsi="Calibri" w:cs="Calibri"/>
          <w:szCs w:val="20"/>
          <w:lang w:val="en-US"/>
        </w:rPr>
        <w:t>amortisation</w:t>
      </w:r>
      <w:proofErr w:type="spellEnd"/>
      <w:r w:rsidRPr="008E365D">
        <w:rPr>
          <w:rFonts w:ascii="Calibri" w:eastAsia="Calibri" w:hAnsi="Calibri" w:cs="Calibri"/>
          <w:szCs w:val="20"/>
          <w:lang w:val="en-US"/>
        </w:rPr>
        <w:t xml:space="preserve"> expenses within the next period. Such estimates, judgements and underlying assumptions 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reviewed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ongoing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basis.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Revisions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estimates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proofErr w:type="spellStart"/>
      <w:r w:rsidRPr="008E365D">
        <w:rPr>
          <w:rFonts w:ascii="Calibri" w:eastAsia="Calibri" w:hAnsi="Calibri" w:cs="Calibri"/>
          <w:szCs w:val="20"/>
          <w:lang w:val="en-US"/>
        </w:rPr>
        <w:t>recognised</w:t>
      </w:r>
      <w:proofErr w:type="spellEnd"/>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period</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which the estimate is revised and in future periods as relevant.</w:t>
      </w:r>
    </w:p>
    <w:p w14:paraId="06DB05F0" w14:textId="77777777" w:rsidR="009E67DB" w:rsidRPr="008E365D" w:rsidRDefault="009E67DB" w:rsidP="009E67DB">
      <w:pPr>
        <w:widowControl w:val="0"/>
        <w:autoSpaceDE w:val="0"/>
        <w:autoSpaceDN w:val="0"/>
        <w:spacing w:before="122" w:after="0"/>
        <w:ind w:left="484" w:right="-144"/>
        <w:rPr>
          <w:rFonts w:ascii="Calibri" w:eastAsia="Calibri" w:hAnsi="Calibri" w:cs="Calibri"/>
          <w:szCs w:val="20"/>
          <w:lang w:val="en-US"/>
        </w:rPr>
      </w:pPr>
      <w:r w:rsidRPr="008E365D">
        <w:rPr>
          <w:rFonts w:ascii="Calibri" w:eastAsia="Calibri" w:hAnsi="Calibri" w:cs="Calibri"/>
          <w:szCs w:val="20"/>
          <w:lang w:val="en-US"/>
        </w:rPr>
        <w:t>Estimates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assumptions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have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potential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significant</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effect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outlined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following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 statement notes:</w:t>
      </w:r>
    </w:p>
    <w:p w14:paraId="1B7F81F6" w14:textId="77777777" w:rsidR="009E67DB" w:rsidRPr="008E365D" w:rsidRDefault="009E67DB" w:rsidP="003D34C6">
      <w:pPr>
        <w:widowControl w:val="0"/>
        <w:numPr>
          <w:ilvl w:val="1"/>
          <w:numId w:val="68"/>
        </w:numPr>
        <w:tabs>
          <w:tab w:val="left" w:pos="1465"/>
        </w:tabs>
        <w:autoSpaceDE w:val="0"/>
        <w:autoSpaceDN w:val="0"/>
        <w:spacing w:before="58" w:after="0"/>
        <w:ind w:left="993" w:right="-144"/>
        <w:rPr>
          <w:rFonts w:ascii="Calibri" w:eastAsia="Calibri" w:hAnsi="Calibri" w:cs="Calibri"/>
          <w:lang w:val="en-US"/>
        </w:rPr>
      </w:pPr>
      <w:r w:rsidRPr="008E365D">
        <w:rPr>
          <w:rFonts w:ascii="Calibri" w:eastAsia="Calibri" w:hAnsi="Calibri" w:cs="Calibri"/>
          <w:lang w:val="en-US"/>
        </w:rPr>
        <w:t>Intangible</w:t>
      </w:r>
      <w:r w:rsidRPr="008E365D">
        <w:rPr>
          <w:rFonts w:ascii="Calibri" w:eastAsia="Calibri" w:hAnsi="Calibri" w:cs="Calibri"/>
          <w:spacing w:val="-8"/>
          <w:lang w:val="en-US"/>
        </w:rPr>
        <w:t xml:space="preserve"> </w:t>
      </w:r>
      <w:r w:rsidRPr="008E365D">
        <w:rPr>
          <w:rFonts w:ascii="Calibri" w:eastAsia="Calibri" w:hAnsi="Calibri" w:cs="Calibri"/>
          <w:lang w:val="en-US"/>
        </w:rPr>
        <w:t>Assets</w:t>
      </w:r>
      <w:r w:rsidRPr="008E365D">
        <w:rPr>
          <w:rFonts w:ascii="Calibri" w:eastAsia="Calibri" w:hAnsi="Calibri" w:cs="Calibri"/>
          <w:spacing w:val="-5"/>
          <w:lang w:val="en-US"/>
        </w:rPr>
        <w:t xml:space="preserve"> </w:t>
      </w:r>
      <w:r w:rsidRPr="008E365D">
        <w:rPr>
          <w:rFonts w:ascii="Calibri" w:eastAsia="Calibri" w:hAnsi="Calibri" w:cs="Calibri"/>
          <w:lang w:val="en-US"/>
        </w:rPr>
        <w:t>(Note</w:t>
      </w:r>
      <w:r w:rsidRPr="008E365D">
        <w:rPr>
          <w:rFonts w:ascii="Calibri" w:eastAsia="Calibri" w:hAnsi="Calibri" w:cs="Calibri"/>
          <w:spacing w:val="-7"/>
          <w:lang w:val="en-US"/>
        </w:rPr>
        <w:t xml:space="preserve"> </w:t>
      </w:r>
      <w:r w:rsidRPr="008E365D">
        <w:rPr>
          <w:rFonts w:ascii="Calibri" w:eastAsia="Calibri" w:hAnsi="Calibri" w:cs="Calibri"/>
          <w:spacing w:val="-5"/>
          <w:lang w:val="en-US"/>
        </w:rPr>
        <w:t>8)</w:t>
      </w:r>
    </w:p>
    <w:p w14:paraId="05A96F92" w14:textId="77777777" w:rsidR="009E67DB" w:rsidRPr="008E365D" w:rsidRDefault="009E67DB" w:rsidP="003D34C6">
      <w:pPr>
        <w:widowControl w:val="0"/>
        <w:numPr>
          <w:ilvl w:val="1"/>
          <w:numId w:val="68"/>
        </w:numPr>
        <w:tabs>
          <w:tab w:val="left" w:pos="1465"/>
        </w:tabs>
        <w:autoSpaceDE w:val="0"/>
        <w:autoSpaceDN w:val="0"/>
        <w:spacing w:before="60" w:after="0"/>
        <w:ind w:left="993" w:right="-144"/>
        <w:rPr>
          <w:rFonts w:ascii="Calibri" w:eastAsia="Calibri" w:hAnsi="Calibri" w:cs="Calibri"/>
          <w:lang w:val="en-US"/>
        </w:rPr>
      </w:pPr>
      <w:r w:rsidRPr="008E365D">
        <w:rPr>
          <w:rFonts w:ascii="Calibri" w:eastAsia="Calibri" w:hAnsi="Calibri" w:cs="Calibri"/>
          <w:lang w:val="en-US"/>
        </w:rPr>
        <w:t>Valuation,</w:t>
      </w:r>
      <w:r w:rsidRPr="008E365D">
        <w:rPr>
          <w:rFonts w:ascii="Calibri" w:eastAsia="Calibri" w:hAnsi="Calibri" w:cs="Calibri"/>
          <w:spacing w:val="-8"/>
          <w:lang w:val="en-US"/>
        </w:rPr>
        <w:t xml:space="preserve"> </w:t>
      </w:r>
      <w:r w:rsidRPr="008E365D">
        <w:rPr>
          <w:rFonts w:ascii="Calibri" w:eastAsia="Calibri" w:hAnsi="Calibri" w:cs="Calibri"/>
          <w:lang w:val="en-US"/>
        </w:rPr>
        <w:t>depreciation</w:t>
      </w:r>
      <w:r w:rsidRPr="008E365D">
        <w:rPr>
          <w:rFonts w:ascii="Calibri" w:eastAsia="Calibri" w:hAnsi="Calibri" w:cs="Calibri"/>
          <w:spacing w:val="-8"/>
          <w:lang w:val="en-US"/>
        </w:rPr>
        <w:t xml:space="preserve"> </w:t>
      </w:r>
      <w:r w:rsidRPr="008E365D">
        <w:rPr>
          <w:rFonts w:ascii="Calibri" w:eastAsia="Calibri" w:hAnsi="Calibri" w:cs="Calibri"/>
          <w:lang w:val="en-US"/>
        </w:rPr>
        <w:t>and</w:t>
      </w:r>
      <w:r w:rsidRPr="008E365D">
        <w:rPr>
          <w:rFonts w:ascii="Calibri" w:eastAsia="Calibri" w:hAnsi="Calibri" w:cs="Calibri"/>
          <w:spacing w:val="-8"/>
          <w:lang w:val="en-US"/>
        </w:rPr>
        <w:t xml:space="preserve"> </w:t>
      </w:r>
      <w:r w:rsidRPr="008E365D">
        <w:rPr>
          <w:rFonts w:ascii="Calibri" w:eastAsia="Calibri" w:hAnsi="Calibri" w:cs="Calibri"/>
          <w:lang w:val="en-US"/>
        </w:rPr>
        <w:t>impairment</w:t>
      </w:r>
      <w:r w:rsidRPr="008E365D">
        <w:rPr>
          <w:rFonts w:ascii="Calibri" w:eastAsia="Calibri" w:hAnsi="Calibri" w:cs="Calibri"/>
          <w:spacing w:val="-8"/>
          <w:lang w:val="en-US"/>
        </w:rPr>
        <w:t xml:space="preserve"> </w:t>
      </w:r>
      <w:r w:rsidRPr="008E365D">
        <w:rPr>
          <w:rFonts w:ascii="Calibri" w:eastAsia="Calibri" w:hAnsi="Calibri" w:cs="Calibri"/>
          <w:lang w:val="en-US"/>
        </w:rPr>
        <w:t>of</w:t>
      </w:r>
      <w:r w:rsidRPr="008E365D">
        <w:rPr>
          <w:rFonts w:ascii="Calibri" w:eastAsia="Calibri" w:hAnsi="Calibri" w:cs="Calibri"/>
          <w:spacing w:val="-9"/>
          <w:lang w:val="en-US"/>
        </w:rPr>
        <w:t xml:space="preserve"> </w:t>
      </w:r>
      <w:r w:rsidRPr="008E365D">
        <w:rPr>
          <w:rFonts w:ascii="Calibri" w:eastAsia="Calibri" w:hAnsi="Calibri" w:cs="Calibri"/>
          <w:lang w:val="en-US"/>
        </w:rPr>
        <w:t>Property,</w:t>
      </w:r>
      <w:r w:rsidRPr="008E365D">
        <w:rPr>
          <w:rFonts w:ascii="Calibri" w:eastAsia="Calibri" w:hAnsi="Calibri" w:cs="Calibri"/>
          <w:spacing w:val="-8"/>
          <w:lang w:val="en-US"/>
        </w:rPr>
        <w:t xml:space="preserve"> </w:t>
      </w:r>
      <w:r w:rsidRPr="008E365D">
        <w:rPr>
          <w:rFonts w:ascii="Calibri" w:eastAsia="Calibri" w:hAnsi="Calibri" w:cs="Calibri"/>
          <w:lang w:val="en-US"/>
        </w:rPr>
        <w:t>Plant</w:t>
      </w:r>
      <w:r w:rsidRPr="008E365D">
        <w:rPr>
          <w:rFonts w:ascii="Calibri" w:eastAsia="Calibri" w:hAnsi="Calibri" w:cs="Calibri"/>
          <w:spacing w:val="-8"/>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lang w:val="en-US"/>
        </w:rPr>
        <w:t>Equipment</w:t>
      </w:r>
      <w:r w:rsidRPr="008E365D">
        <w:rPr>
          <w:rFonts w:ascii="Calibri" w:eastAsia="Calibri" w:hAnsi="Calibri" w:cs="Calibri"/>
          <w:spacing w:val="-8"/>
          <w:lang w:val="en-US"/>
        </w:rPr>
        <w:t xml:space="preserve"> </w:t>
      </w:r>
      <w:r w:rsidRPr="008E365D">
        <w:rPr>
          <w:rFonts w:ascii="Calibri" w:eastAsia="Calibri" w:hAnsi="Calibri" w:cs="Calibri"/>
          <w:lang w:val="en-US"/>
        </w:rPr>
        <w:t xml:space="preserve">(Note </w:t>
      </w:r>
      <w:r w:rsidRPr="008E365D">
        <w:rPr>
          <w:rFonts w:ascii="Calibri" w:eastAsia="Calibri" w:hAnsi="Calibri" w:cs="Calibri"/>
          <w:spacing w:val="-5"/>
          <w:lang w:val="en-US"/>
        </w:rPr>
        <w:t>9)</w:t>
      </w:r>
    </w:p>
    <w:p w14:paraId="5029E62A" w14:textId="77777777" w:rsidR="009E67DB" w:rsidRPr="008E365D" w:rsidRDefault="009E67DB" w:rsidP="003D34C6">
      <w:pPr>
        <w:widowControl w:val="0"/>
        <w:numPr>
          <w:ilvl w:val="1"/>
          <w:numId w:val="68"/>
        </w:numPr>
        <w:tabs>
          <w:tab w:val="left" w:pos="1465"/>
        </w:tabs>
        <w:autoSpaceDE w:val="0"/>
        <w:autoSpaceDN w:val="0"/>
        <w:spacing w:before="57" w:after="0"/>
        <w:ind w:left="993" w:right="-144"/>
        <w:rPr>
          <w:rFonts w:ascii="Calibri" w:eastAsia="Calibri" w:hAnsi="Calibri" w:cs="Calibri"/>
          <w:lang w:val="en-US"/>
        </w:rPr>
      </w:pPr>
      <w:r w:rsidRPr="008E365D">
        <w:rPr>
          <w:rFonts w:ascii="Calibri" w:eastAsia="Calibri" w:hAnsi="Calibri" w:cs="Calibri"/>
          <w:lang w:val="en-US"/>
        </w:rPr>
        <w:t>Right-of-use</w:t>
      </w:r>
      <w:r w:rsidRPr="008E365D">
        <w:rPr>
          <w:rFonts w:ascii="Calibri" w:eastAsia="Calibri" w:hAnsi="Calibri" w:cs="Calibri"/>
          <w:spacing w:val="-8"/>
          <w:lang w:val="en-US"/>
        </w:rPr>
        <w:t xml:space="preserve"> </w:t>
      </w:r>
      <w:r w:rsidRPr="008E365D">
        <w:rPr>
          <w:rFonts w:ascii="Calibri" w:eastAsia="Calibri" w:hAnsi="Calibri" w:cs="Calibri"/>
          <w:lang w:val="en-US"/>
        </w:rPr>
        <w:t>Assets</w:t>
      </w:r>
      <w:r w:rsidRPr="008E365D">
        <w:rPr>
          <w:rFonts w:ascii="Calibri" w:eastAsia="Calibri" w:hAnsi="Calibri" w:cs="Calibri"/>
          <w:spacing w:val="-6"/>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lang w:val="en-US"/>
        </w:rPr>
        <w:t>Lease</w:t>
      </w:r>
      <w:r w:rsidRPr="008E365D">
        <w:rPr>
          <w:rFonts w:ascii="Calibri" w:eastAsia="Calibri" w:hAnsi="Calibri" w:cs="Calibri"/>
          <w:spacing w:val="-9"/>
          <w:lang w:val="en-US"/>
        </w:rPr>
        <w:t xml:space="preserve"> </w:t>
      </w:r>
      <w:r w:rsidRPr="008E365D">
        <w:rPr>
          <w:rFonts w:ascii="Calibri" w:eastAsia="Calibri" w:hAnsi="Calibri" w:cs="Calibri"/>
          <w:lang w:val="en-US"/>
        </w:rPr>
        <w:t>Liabilities</w:t>
      </w:r>
      <w:r w:rsidRPr="008E365D">
        <w:rPr>
          <w:rFonts w:ascii="Calibri" w:eastAsia="Calibri" w:hAnsi="Calibri" w:cs="Calibri"/>
          <w:spacing w:val="-7"/>
          <w:lang w:val="en-US"/>
        </w:rPr>
        <w:t xml:space="preserve"> </w:t>
      </w:r>
      <w:r w:rsidRPr="008E365D">
        <w:rPr>
          <w:rFonts w:ascii="Calibri" w:eastAsia="Calibri" w:hAnsi="Calibri" w:cs="Calibri"/>
          <w:lang w:val="en-US"/>
        </w:rPr>
        <w:t>(Note</w:t>
      </w:r>
      <w:r w:rsidRPr="008E365D">
        <w:rPr>
          <w:rFonts w:ascii="Calibri" w:eastAsia="Calibri" w:hAnsi="Calibri" w:cs="Calibri"/>
          <w:spacing w:val="-7"/>
          <w:lang w:val="en-US"/>
        </w:rPr>
        <w:t xml:space="preserve"> </w:t>
      </w:r>
      <w:r w:rsidRPr="008E365D">
        <w:rPr>
          <w:rFonts w:ascii="Calibri" w:eastAsia="Calibri" w:hAnsi="Calibri" w:cs="Calibri"/>
          <w:spacing w:val="-5"/>
          <w:lang w:val="en-US"/>
        </w:rPr>
        <w:t>10)</w:t>
      </w:r>
    </w:p>
    <w:p w14:paraId="726FC6F3" w14:textId="77777777" w:rsidR="009E67DB" w:rsidRPr="008E365D" w:rsidRDefault="009E67DB" w:rsidP="003D34C6">
      <w:pPr>
        <w:widowControl w:val="0"/>
        <w:numPr>
          <w:ilvl w:val="1"/>
          <w:numId w:val="68"/>
        </w:numPr>
        <w:tabs>
          <w:tab w:val="left" w:pos="1465"/>
        </w:tabs>
        <w:autoSpaceDE w:val="0"/>
        <w:autoSpaceDN w:val="0"/>
        <w:spacing w:before="57" w:after="0"/>
        <w:ind w:left="993" w:right="-144"/>
        <w:rPr>
          <w:rFonts w:ascii="Calibri" w:eastAsia="Calibri" w:hAnsi="Calibri" w:cs="Calibri"/>
          <w:lang w:val="en-US"/>
        </w:rPr>
      </w:pPr>
      <w:r w:rsidRPr="008E365D">
        <w:rPr>
          <w:rFonts w:ascii="Calibri" w:eastAsia="Calibri" w:hAnsi="Calibri" w:cs="Calibri"/>
          <w:lang w:val="en-US"/>
        </w:rPr>
        <w:t>Provisions</w:t>
      </w:r>
      <w:r w:rsidRPr="008E365D">
        <w:rPr>
          <w:rFonts w:ascii="Calibri" w:eastAsia="Calibri" w:hAnsi="Calibri" w:cs="Calibri"/>
          <w:spacing w:val="-8"/>
          <w:lang w:val="en-US"/>
        </w:rPr>
        <w:t xml:space="preserve"> </w:t>
      </w:r>
      <w:r w:rsidRPr="008E365D">
        <w:rPr>
          <w:rFonts w:ascii="Calibri" w:eastAsia="Calibri" w:hAnsi="Calibri" w:cs="Calibri"/>
          <w:lang w:val="en-US"/>
        </w:rPr>
        <w:t>(Note</w:t>
      </w:r>
      <w:r w:rsidRPr="008E365D">
        <w:rPr>
          <w:rFonts w:ascii="Calibri" w:eastAsia="Calibri" w:hAnsi="Calibri" w:cs="Calibri"/>
          <w:spacing w:val="-8"/>
          <w:lang w:val="en-US"/>
        </w:rPr>
        <w:t xml:space="preserve"> </w:t>
      </w:r>
      <w:r w:rsidRPr="008E365D">
        <w:rPr>
          <w:rFonts w:ascii="Calibri" w:eastAsia="Calibri" w:hAnsi="Calibri" w:cs="Calibri"/>
          <w:spacing w:val="-5"/>
          <w:lang w:val="en-US"/>
        </w:rPr>
        <w:t>13)</w:t>
      </w:r>
    </w:p>
    <w:p w14:paraId="4530557C" w14:textId="77777777" w:rsidR="009E67DB" w:rsidRPr="008E365D" w:rsidRDefault="009E67DB" w:rsidP="003D34C6">
      <w:pPr>
        <w:widowControl w:val="0"/>
        <w:numPr>
          <w:ilvl w:val="1"/>
          <w:numId w:val="68"/>
        </w:numPr>
        <w:tabs>
          <w:tab w:val="left" w:pos="1465"/>
        </w:tabs>
        <w:autoSpaceDE w:val="0"/>
        <w:autoSpaceDN w:val="0"/>
        <w:spacing w:before="57" w:after="0"/>
        <w:ind w:left="993" w:right="-144"/>
        <w:rPr>
          <w:rFonts w:ascii="Calibri" w:eastAsia="Calibri" w:hAnsi="Calibri" w:cs="Calibri"/>
          <w:lang w:val="en-US"/>
        </w:rPr>
      </w:pPr>
      <w:r w:rsidRPr="008E365D">
        <w:rPr>
          <w:rFonts w:ascii="Calibri" w:eastAsia="Calibri" w:hAnsi="Calibri" w:cs="Calibri"/>
          <w:spacing w:val="-2"/>
          <w:lang w:val="en-US"/>
        </w:rPr>
        <w:t>Contingencies</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(Note</w:t>
      </w:r>
      <w:r w:rsidRPr="008E365D">
        <w:rPr>
          <w:rFonts w:ascii="Calibri" w:eastAsia="Calibri" w:hAnsi="Calibri" w:cs="Calibri"/>
          <w:spacing w:val="5"/>
          <w:lang w:val="en-US"/>
        </w:rPr>
        <w:t xml:space="preserve"> </w:t>
      </w:r>
      <w:r w:rsidRPr="008E365D">
        <w:rPr>
          <w:rFonts w:ascii="Calibri" w:eastAsia="Calibri" w:hAnsi="Calibri" w:cs="Calibri"/>
          <w:spacing w:val="-5"/>
          <w:lang w:val="en-US"/>
        </w:rPr>
        <w:t>15)</w:t>
      </w:r>
    </w:p>
    <w:p w14:paraId="6A4C3D9A" w14:textId="77777777" w:rsidR="009E67DB" w:rsidRPr="008E365D" w:rsidRDefault="009E67DB" w:rsidP="00127CB8">
      <w:pPr>
        <w:widowControl w:val="0"/>
        <w:numPr>
          <w:ilvl w:val="0"/>
          <w:numId w:val="67"/>
        </w:numPr>
        <w:tabs>
          <w:tab w:val="left" w:pos="878"/>
        </w:tabs>
        <w:autoSpaceDE w:val="0"/>
        <w:autoSpaceDN w:val="0"/>
        <w:spacing w:before="120" w:after="0"/>
        <w:ind w:left="482" w:right="-142"/>
        <w:rPr>
          <w:rFonts w:ascii="Calibri" w:eastAsia="Calibri" w:hAnsi="Calibri" w:cs="Calibri"/>
          <w:b/>
          <w:bCs/>
          <w:sz w:val="22"/>
          <w:lang w:val="en-US"/>
        </w:rPr>
      </w:pPr>
      <w:r w:rsidRPr="008E365D">
        <w:rPr>
          <w:rFonts w:ascii="Calibri" w:eastAsia="Calibri" w:hAnsi="Calibri" w:cs="Calibri"/>
          <w:b/>
          <w:bCs/>
          <w:sz w:val="22"/>
          <w:lang w:val="en-US"/>
        </w:rPr>
        <w:t>Future</w:t>
      </w:r>
      <w:r w:rsidRPr="008E365D">
        <w:rPr>
          <w:rFonts w:ascii="Calibri" w:eastAsia="Calibri" w:hAnsi="Calibri" w:cs="Calibri"/>
          <w:b/>
          <w:bCs/>
          <w:spacing w:val="-5"/>
          <w:sz w:val="22"/>
          <w:lang w:val="en-US"/>
        </w:rPr>
        <w:t xml:space="preserve"> </w:t>
      </w:r>
      <w:r w:rsidRPr="008E365D">
        <w:rPr>
          <w:rFonts w:ascii="Calibri" w:eastAsia="Calibri" w:hAnsi="Calibri" w:cs="Calibri"/>
          <w:b/>
          <w:bCs/>
          <w:sz w:val="22"/>
          <w:lang w:val="en-US"/>
        </w:rPr>
        <w:t>Impact</w:t>
      </w:r>
      <w:r w:rsidRPr="008E365D">
        <w:rPr>
          <w:rFonts w:ascii="Calibri" w:eastAsia="Calibri" w:hAnsi="Calibri" w:cs="Calibri"/>
          <w:b/>
          <w:bCs/>
          <w:spacing w:val="-4"/>
          <w:sz w:val="22"/>
          <w:lang w:val="en-US"/>
        </w:rPr>
        <w:t xml:space="preserve"> </w:t>
      </w:r>
      <w:r w:rsidRPr="008E365D">
        <w:rPr>
          <w:rFonts w:ascii="Calibri" w:eastAsia="Calibri" w:hAnsi="Calibri" w:cs="Calibri"/>
          <w:b/>
          <w:bCs/>
          <w:sz w:val="22"/>
          <w:lang w:val="en-US"/>
        </w:rPr>
        <w:t>of</w:t>
      </w:r>
      <w:r w:rsidRPr="008E365D">
        <w:rPr>
          <w:rFonts w:ascii="Calibri" w:eastAsia="Calibri" w:hAnsi="Calibri" w:cs="Calibri"/>
          <w:b/>
          <w:bCs/>
          <w:spacing w:val="-4"/>
          <w:sz w:val="22"/>
          <w:lang w:val="en-US"/>
        </w:rPr>
        <w:t xml:space="preserve"> </w:t>
      </w:r>
      <w:r w:rsidRPr="008E365D">
        <w:rPr>
          <w:rFonts w:ascii="Calibri" w:eastAsia="Calibri" w:hAnsi="Calibri" w:cs="Calibri"/>
          <w:b/>
          <w:bCs/>
          <w:sz w:val="22"/>
          <w:lang w:val="en-US"/>
        </w:rPr>
        <w:t>Accounting</w:t>
      </w:r>
      <w:r w:rsidRPr="008E365D">
        <w:rPr>
          <w:rFonts w:ascii="Calibri" w:eastAsia="Calibri" w:hAnsi="Calibri" w:cs="Calibri"/>
          <w:b/>
          <w:bCs/>
          <w:spacing w:val="-3"/>
          <w:sz w:val="22"/>
          <w:lang w:val="en-US"/>
        </w:rPr>
        <w:t xml:space="preserve"> </w:t>
      </w:r>
      <w:r w:rsidRPr="008E365D">
        <w:rPr>
          <w:rFonts w:ascii="Calibri" w:eastAsia="Calibri" w:hAnsi="Calibri" w:cs="Calibri"/>
          <w:b/>
          <w:bCs/>
          <w:sz w:val="22"/>
          <w:lang w:val="en-US"/>
        </w:rPr>
        <w:t>Standards</w:t>
      </w:r>
      <w:r w:rsidRPr="008E365D">
        <w:rPr>
          <w:rFonts w:ascii="Calibri" w:eastAsia="Calibri" w:hAnsi="Calibri" w:cs="Calibri"/>
          <w:b/>
          <w:bCs/>
          <w:spacing w:val="-4"/>
          <w:sz w:val="22"/>
          <w:lang w:val="en-US"/>
        </w:rPr>
        <w:t xml:space="preserve"> </w:t>
      </w:r>
      <w:r w:rsidRPr="008E365D">
        <w:rPr>
          <w:rFonts w:ascii="Calibri" w:eastAsia="Calibri" w:hAnsi="Calibri" w:cs="Calibri"/>
          <w:b/>
          <w:bCs/>
          <w:sz w:val="22"/>
          <w:lang w:val="en-US"/>
        </w:rPr>
        <w:t>Not</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Yet</w:t>
      </w:r>
      <w:r w:rsidRPr="008E365D">
        <w:rPr>
          <w:rFonts w:ascii="Calibri" w:eastAsia="Calibri" w:hAnsi="Calibri" w:cs="Calibri"/>
          <w:b/>
          <w:bCs/>
          <w:spacing w:val="-3"/>
          <w:sz w:val="22"/>
          <w:lang w:val="en-US"/>
        </w:rPr>
        <w:t xml:space="preserve"> </w:t>
      </w:r>
      <w:r w:rsidRPr="008E365D">
        <w:rPr>
          <w:rFonts w:ascii="Calibri" w:eastAsia="Calibri" w:hAnsi="Calibri" w:cs="Calibri"/>
          <w:b/>
          <w:bCs/>
          <w:spacing w:val="-2"/>
          <w:sz w:val="22"/>
          <w:lang w:val="en-US"/>
        </w:rPr>
        <w:t>Effective</w:t>
      </w:r>
    </w:p>
    <w:p w14:paraId="09E428B2" w14:textId="77777777" w:rsidR="009E67DB" w:rsidRPr="008E365D" w:rsidRDefault="009E67DB" w:rsidP="009E67DB">
      <w:pPr>
        <w:widowControl w:val="0"/>
        <w:autoSpaceDE w:val="0"/>
        <w:autoSpaceDN w:val="0"/>
        <w:spacing w:before="122" w:after="0"/>
        <w:ind w:left="484" w:right="-144"/>
        <w:rPr>
          <w:rFonts w:ascii="Calibri" w:eastAsia="Calibri" w:hAnsi="Calibri" w:cs="Calibri"/>
          <w:szCs w:val="20"/>
          <w:lang w:val="en-US"/>
        </w:rPr>
      </w:pPr>
      <w:r w:rsidRPr="008E365D">
        <w:rPr>
          <w:rFonts w:ascii="Calibri" w:eastAsia="Calibri" w:hAnsi="Calibri" w:cs="Calibri"/>
          <w:szCs w:val="20"/>
          <w:lang w:val="en-US"/>
        </w:rPr>
        <w:t>At</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date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4"/>
          <w:szCs w:val="20"/>
          <w:lang w:val="en-US"/>
        </w:rPr>
        <w:t xml:space="preserve"> </w:t>
      </w:r>
      <w:proofErr w:type="spellStart"/>
      <w:r w:rsidRPr="008E365D">
        <w:rPr>
          <w:rFonts w:ascii="Calibri" w:eastAsia="Calibri" w:hAnsi="Calibri" w:cs="Calibri"/>
          <w:szCs w:val="20"/>
          <w:lang w:val="en-US"/>
        </w:rPr>
        <w:t>authorisation</w:t>
      </w:r>
      <w:proofErr w:type="spellEnd"/>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there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no</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new</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or</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amended</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accounting standards with future effective dates that are applicable and have a material impact on the CCC.</w:t>
      </w:r>
    </w:p>
    <w:p w14:paraId="10F9EFC9" w14:textId="77777777" w:rsidR="009E67DB" w:rsidRPr="008E365D" w:rsidRDefault="009E67DB" w:rsidP="009E67DB">
      <w:pPr>
        <w:widowControl w:val="0"/>
        <w:autoSpaceDE w:val="0"/>
        <w:autoSpaceDN w:val="0"/>
        <w:spacing w:before="237" w:after="0"/>
        <w:ind w:right="-144"/>
        <w:rPr>
          <w:rFonts w:ascii="Calibri" w:eastAsia="Calibri" w:hAnsi="Calibri" w:cs="Calibri"/>
          <w:szCs w:val="20"/>
          <w:lang w:val="en-US"/>
        </w:rPr>
      </w:pPr>
    </w:p>
    <w:p w14:paraId="5F70B18F" w14:textId="77777777" w:rsidR="009E67DB" w:rsidRPr="008E365D" w:rsidRDefault="009E67DB" w:rsidP="00127CB8">
      <w:pPr>
        <w:widowControl w:val="0"/>
        <w:numPr>
          <w:ilvl w:val="0"/>
          <w:numId w:val="67"/>
        </w:numPr>
        <w:tabs>
          <w:tab w:val="left" w:pos="877"/>
        </w:tabs>
        <w:autoSpaceDE w:val="0"/>
        <w:autoSpaceDN w:val="0"/>
        <w:spacing w:before="120" w:after="0"/>
        <w:ind w:left="482"/>
        <w:rPr>
          <w:rFonts w:ascii="Calibri" w:eastAsia="Calibri" w:hAnsi="Calibri" w:cs="Calibri"/>
          <w:b/>
          <w:bCs/>
          <w:sz w:val="22"/>
          <w:lang w:val="en-US"/>
        </w:rPr>
      </w:pPr>
      <w:r w:rsidRPr="008E365D">
        <w:rPr>
          <w:rFonts w:ascii="Calibri" w:eastAsia="Calibri" w:hAnsi="Calibri" w:cs="Calibri"/>
          <w:b/>
          <w:bCs/>
          <w:sz w:val="22"/>
          <w:lang w:val="en-US"/>
        </w:rPr>
        <w:t>Climate</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risk</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2"/>
          <w:sz w:val="22"/>
          <w:lang w:val="en-US"/>
        </w:rPr>
        <w:t>disclosure</w:t>
      </w:r>
    </w:p>
    <w:p w14:paraId="015895FE" w14:textId="77777777" w:rsidR="009E67DB" w:rsidRPr="008E365D" w:rsidRDefault="009E67DB" w:rsidP="009E67DB">
      <w:pPr>
        <w:widowControl w:val="0"/>
        <w:autoSpaceDE w:val="0"/>
        <w:autoSpaceDN w:val="0"/>
        <w:spacing w:before="122" w:after="0"/>
        <w:ind w:left="567"/>
        <w:jc w:val="both"/>
        <w:rPr>
          <w:rFonts w:ascii="Calibri" w:eastAsia="Calibri" w:hAnsi="Calibri" w:cs="Calibri"/>
          <w:szCs w:val="20"/>
          <w:lang w:val="en-US"/>
        </w:rPr>
      </w:pPr>
      <w:r w:rsidRPr="008E365D">
        <w:rPr>
          <w:rFonts w:ascii="Calibri" w:eastAsia="Calibri" w:hAnsi="Calibri" w:cs="Calibri"/>
          <w:spacing w:val="-2"/>
          <w:szCs w:val="20"/>
          <w:u w:val="single"/>
          <w:lang w:val="en-US"/>
        </w:rPr>
        <w:t>Whole-of-Government</w:t>
      </w:r>
      <w:r w:rsidRPr="008E365D">
        <w:rPr>
          <w:rFonts w:ascii="Calibri" w:eastAsia="Calibri" w:hAnsi="Calibri" w:cs="Calibri"/>
          <w:spacing w:val="18"/>
          <w:szCs w:val="20"/>
          <w:u w:val="single"/>
          <w:lang w:val="en-US"/>
        </w:rPr>
        <w:t xml:space="preserve"> </w:t>
      </w:r>
      <w:r w:rsidRPr="008E365D">
        <w:rPr>
          <w:rFonts w:ascii="Calibri" w:eastAsia="Calibri" w:hAnsi="Calibri" w:cs="Calibri"/>
          <w:spacing w:val="-2"/>
          <w:szCs w:val="20"/>
          <w:u w:val="single"/>
          <w:lang w:val="en-US"/>
        </w:rPr>
        <w:t>climate-related</w:t>
      </w:r>
      <w:r w:rsidRPr="008E365D">
        <w:rPr>
          <w:rFonts w:ascii="Calibri" w:eastAsia="Calibri" w:hAnsi="Calibri" w:cs="Calibri"/>
          <w:spacing w:val="18"/>
          <w:szCs w:val="20"/>
          <w:u w:val="single"/>
          <w:lang w:val="en-US"/>
        </w:rPr>
        <w:t xml:space="preserve"> </w:t>
      </w:r>
      <w:r w:rsidRPr="008E365D">
        <w:rPr>
          <w:rFonts w:ascii="Calibri" w:eastAsia="Calibri" w:hAnsi="Calibri" w:cs="Calibri"/>
          <w:spacing w:val="-2"/>
          <w:szCs w:val="20"/>
          <w:u w:val="single"/>
          <w:lang w:val="en-US"/>
        </w:rPr>
        <w:t>reporting</w:t>
      </w:r>
    </w:p>
    <w:p w14:paraId="3E7ED8FC" w14:textId="77777777" w:rsidR="009E67DB" w:rsidRPr="008E365D" w:rsidRDefault="009E67DB" w:rsidP="009E67DB">
      <w:pPr>
        <w:widowControl w:val="0"/>
        <w:autoSpaceDE w:val="0"/>
        <w:autoSpaceDN w:val="0"/>
        <w:spacing w:before="121" w:after="0"/>
        <w:ind w:left="567" w:right="139"/>
        <w:jc w:val="both"/>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State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Queensland,</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ultimate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parent</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CCC,</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provides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information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resources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 xml:space="preserve">climate related strategies and actions accessible at </w:t>
      </w:r>
      <w:hyperlink r:id="rId247" w:history="1">
        <w:r w:rsidR="001A0A7C" w:rsidRPr="001A0A7C">
          <w:rPr>
            <w:rStyle w:val="Hyperlink"/>
            <w:rFonts w:ascii="Calibri" w:eastAsia="Calibri" w:hAnsi="Calibri" w:cs="Calibri"/>
            <w:szCs w:val="20"/>
            <w:lang w:val="en-US"/>
          </w:rPr>
          <w:t>https://www.energyandclimate.qld.gov.au/climate</w:t>
        </w:r>
      </w:hyperlink>
      <w:r w:rsidR="001A0A7C">
        <w:rPr>
          <w:rFonts w:ascii="Calibri" w:eastAsia="Calibri" w:hAnsi="Calibri" w:cs="Calibri"/>
          <w:szCs w:val="20"/>
          <w:lang w:val="en-US"/>
        </w:rPr>
        <w:t xml:space="preserve"> </w:t>
      </w:r>
      <w:r w:rsidRPr="008E365D">
        <w:rPr>
          <w:rFonts w:ascii="Calibri" w:eastAsia="Calibri" w:hAnsi="Calibri" w:cs="Calibri"/>
          <w:szCs w:val="20"/>
          <w:lang w:val="en-US"/>
        </w:rPr>
        <w:t xml:space="preserve">and </w:t>
      </w:r>
      <w:hyperlink r:id="rId248">
        <w:r w:rsidRPr="008E365D">
          <w:rPr>
            <w:rStyle w:val="Hyperlink"/>
            <w:rFonts w:asciiTheme="minorHAnsi" w:hAnsiTheme="minorHAnsi" w:cstheme="minorHAnsi"/>
            <w:lang w:val="en-US"/>
          </w:rPr>
          <w:t>https://www.treasury.qld.gov.au/energy-and-climate/</w:t>
        </w:r>
      </w:hyperlink>
    </w:p>
    <w:p w14:paraId="23571FBB" w14:textId="77777777" w:rsidR="009E67DB" w:rsidRPr="008E365D" w:rsidRDefault="009E67DB" w:rsidP="009E67DB">
      <w:pPr>
        <w:widowControl w:val="0"/>
        <w:autoSpaceDE w:val="0"/>
        <w:autoSpaceDN w:val="0"/>
        <w:spacing w:before="120" w:after="0"/>
        <w:ind w:left="567" w:right="-2"/>
        <w:jc w:val="both"/>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Queensland</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Sustainability</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Report</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(QSR)</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outlines</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how</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Queensland</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Government</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measures,</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 xml:space="preserve">monitors and manages sustainability risks and opportunities, including governance structures supporting policy oversight and implementation. To demonstrate progress, the QSR also provides time series data on key sustainability policy responses. The QSR is available via Queensland Treasury’s website at </w:t>
      </w:r>
      <w:r w:rsidRPr="008E365D">
        <w:rPr>
          <w:rStyle w:val="Hyperlink"/>
          <w:rFonts w:asciiTheme="minorHAnsi" w:hAnsiTheme="minorHAnsi" w:cstheme="minorHAnsi"/>
          <w:lang w:val="en-US"/>
        </w:rPr>
        <w:t>https:/</w:t>
      </w:r>
      <w:hyperlink r:id="rId249">
        <w:r w:rsidRPr="008E365D">
          <w:rPr>
            <w:rStyle w:val="Hyperlink"/>
            <w:rFonts w:asciiTheme="minorHAnsi" w:hAnsiTheme="minorHAnsi" w:cstheme="minorHAnsi"/>
            <w:lang w:val="en-US"/>
          </w:rPr>
          <w:t>/www.treasury.qld.gov.au/programs-and-policies/queensland-sustainability-report</w:t>
        </w:r>
      </w:hyperlink>
    </w:p>
    <w:p w14:paraId="60690241"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37884FBB" w14:textId="77777777" w:rsidR="009E67DB" w:rsidRPr="007574F6" w:rsidRDefault="009E67DB" w:rsidP="00127CB8">
      <w:pPr>
        <w:widowControl w:val="0"/>
        <w:autoSpaceDE w:val="0"/>
        <w:autoSpaceDN w:val="0"/>
        <w:spacing w:before="1" w:after="0"/>
        <w:jc w:val="both"/>
        <w:rPr>
          <w:rFonts w:ascii="Calibri" w:eastAsia="Calibri" w:hAnsi="Calibri" w:cs="Calibri"/>
          <w:b/>
          <w:bCs/>
          <w:sz w:val="23"/>
          <w:szCs w:val="23"/>
          <w:lang w:val="en-US"/>
        </w:rPr>
      </w:pPr>
      <w:r w:rsidRPr="007574F6">
        <w:rPr>
          <w:rFonts w:ascii="Calibri" w:eastAsia="Calibri" w:hAnsi="Calibri" w:cs="Calibri"/>
          <w:b/>
          <w:bCs/>
          <w:sz w:val="23"/>
          <w:szCs w:val="23"/>
          <w:lang w:val="en-US"/>
        </w:rPr>
        <w:t>Note</w:t>
      </w:r>
      <w:r w:rsidRPr="007574F6">
        <w:rPr>
          <w:rFonts w:ascii="Calibri" w:eastAsia="Calibri" w:hAnsi="Calibri" w:cs="Calibri"/>
          <w:b/>
          <w:bCs/>
          <w:spacing w:val="-7"/>
          <w:sz w:val="23"/>
          <w:szCs w:val="23"/>
          <w:lang w:val="en-US"/>
        </w:rPr>
        <w:t xml:space="preserve"> </w:t>
      </w:r>
      <w:r w:rsidRPr="007574F6">
        <w:rPr>
          <w:rFonts w:ascii="Calibri" w:eastAsia="Calibri" w:hAnsi="Calibri" w:cs="Calibri"/>
          <w:b/>
          <w:bCs/>
          <w:sz w:val="23"/>
          <w:szCs w:val="23"/>
          <w:lang w:val="en-US"/>
        </w:rPr>
        <w:t>1:</w:t>
      </w:r>
      <w:r w:rsidRPr="007574F6">
        <w:rPr>
          <w:rFonts w:ascii="Calibri" w:eastAsia="Calibri" w:hAnsi="Calibri" w:cs="Calibri"/>
          <w:b/>
          <w:bCs/>
          <w:spacing w:val="-4"/>
          <w:sz w:val="23"/>
          <w:szCs w:val="23"/>
          <w:lang w:val="en-US"/>
        </w:rPr>
        <w:t xml:space="preserve"> </w:t>
      </w:r>
      <w:r w:rsidRPr="007574F6">
        <w:rPr>
          <w:rFonts w:ascii="Calibri" w:eastAsia="Calibri" w:hAnsi="Calibri" w:cs="Calibri"/>
          <w:b/>
          <w:bCs/>
          <w:sz w:val="23"/>
          <w:szCs w:val="23"/>
          <w:lang w:val="en-US"/>
        </w:rPr>
        <w:t>Summary</w:t>
      </w:r>
      <w:r w:rsidRPr="007574F6">
        <w:rPr>
          <w:rFonts w:ascii="Calibri" w:eastAsia="Calibri" w:hAnsi="Calibri" w:cs="Calibri"/>
          <w:b/>
          <w:bCs/>
          <w:spacing w:val="-4"/>
          <w:sz w:val="23"/>
          <w:szCs w:val="23"/>
          <w:lang w:val="en-US"/>
        </w:rPr>
        <w:t xml:space="preserve"> </w:t>
      </w:r>
      <w:r w:rsidRPr="007574F6">
        <w:rPr>
          <w:rFonts w:ascii="Calibri" w:eastAsia="Calibri" w:hAnsi="Calibri" w:cs="Calibri"/>
          <w:b/>
          <w:bCs/>
          <w:sz w:val="23"/>
          <w:szCs w:val="23"/>
          <w:lang w:val="en-US"/>
        </w:rPr>
        <w:t>of</w:t>
      </w:r>
      <w:r w:rsidRPr="007574F6">
        <w:rPr>
          <w:rFonts w:ascii="Calibri" w:eastAsia="Calibri" w:hAnsi="Calibri" w:cs="Calibri"/>
          <w:b/>
          <w:bCs/>
          <w:spacing w:val="-5"/>
          <w:sz w:val="23"/>
          <w:szCs w:val="23"/>
          <w:lang w:val="en-US"/>
        </w:rPr>
        <w:t xml:space="preserve"> </w:t>
      </w:r>
      <w:r w:rsidRPr="007574F6">
        <w:rPr>
          <w:rFonts w:ascii="Calibri" w:eastAsia="Calibri" w:hAnsi="Calibri" w:cs="Calibri"/>
          <w:b/>
          <w:bCs/>
          <w:sz w:val="23"/>
          <w:szCs w:val="23"/>
          <w:lang w:val="en-US"/>
        </w:rPr>
        <w:t>Significant</w:t>
      </w:r>
      <w:r w:rsidRPr="007574F6">
        <w:rPr>
          <w:rFonts w:ascii="Calibri" w:eastAsia="Calibri" w:hAnsi="Calibri" w:cs="Calibri"/>
          <w:b/>
          <w:bCs/>
          <w:spacing w:val="-4"/>
          <w:sz w:val="23"/>
          <w:szCs w:val="23"/>
          <w:lang w:val="en-US"/>
        </w:rPr>
        <w:t xml:space="preserve"> </w:t>
      </w:r>
      <w:r w:rsidRPr="007574F6">
        <w:rPr>
          <w:rFonts w:ascii="Calibri" w:eastAsia="Calibri" w:hAnsi="Calibri" w:cs="Calibri"/>
          <w:b/>
          <w:bCs/>
          <w:sz w:val="23"/>
          <w:szCs w:val="23"/>
          <w:lang w:val="en-US"/>
        </w:rPr>
        <w:t>Accounting</w:t>
      </w:r>
      <w:r w:rsidRPr="007574F6">
        <w:rPr>
          <w:rFonts w:ascii="Calibri" w:eastAsia="Calibri" w:hAnsi="Calibri" w:cs="Calibri"/>
          <w:b/>
          <w:bCs/>
          <w:spacing w:val="-2"/>
          <w:sz w:val="23"/>
          <w:szCs w:val="23"/>
          <w:lang w:val="en-US"/>
        </w:rPr>
        <w:t xml:space="preserve"> </w:t>
      </w:r>
      <w:r w:rsidRPr="007574F6">
        <w:rPr>
          <w:rFonts w:ascii="Calibri" w:eastAsia="Calibri" w:hAnsi="Calibri" w:cs="Calibri"/>
          <w:b/>
          <w:bCs/>
          <w:sz w:val="23"/>
          <w:szCs w:val="23"/>
          <w:lang w:val="en-US"/>
        </w:rPr>
        <w:t>Policies</w:t>
      </w:r>
      <w:r w:rsidRPr="007574F6">
        <w:rPr>
          <w:rFonts w:ascii="Calibri" w:eastAsia="Calibri" w:hAnsi="Calibri" w:cs="Calibri"/>
          <w:b/>
          <w:bCs/>
          <w:spacing w:val="-6"/>
          <w:sz w:val="23"/>
          <w:szCs w:val="23"/>
          <w:lang w:val="en-US"/>
        </w:rPr>
        <w:t xml:space="preserve"> </w:t>
      </w:r>
      <w:r w:rsidRPr="007574F6">
        <w:rPr>
          <w:rFonts w:ascii="Calibri" w:eastAsia="Calibri" w:hAnsi="Calibri" w:cs="Calibri"/>
          <w:b/>
          <w:bCs/>
          <w:spacing w:val="-2"/>
          <w:sz w:val="23"/>
          <w:szCs w:val="23"/>
          <w:lang w:val="en-US"/>
        </w:rPr>
        <w:t>(cont’d)</w:t>
      </w:r>
    </w:p>
    <w:p w14:paraId="036783CA" w14:textId="77777777" w:rsidR="009E67DB" w:rsidRPr="007574F6" w:rsidRDefault="009E67DB" w:rsidP="00127CB8">
      <w:pPr>
        <w:widowControl w:val="0"/>
        <w:autoSpaceDE w:val="0"/>
        <w:autoSpaceDN w:val="0"/>
        <w:spacing w:before="120" w:after="0"/>
        <w:jc w:val="both"/>
        <w:rPr>
          <w:rFonts w:ascii="Calibri" w:eastAsia="Calibri" w:hAnsi="Calibri" w:cs="Calibri"/>
          <w:b/>
          <w:bCs/>
          <w:sz w:val="22"/>
          <w:lang w:val="en-US"/>
        </w:rPr>
      </w:pPr>
      <w:r w:rsidRPr="007574F6">
        <w:rPr>
          <w:rFonts w:ascii="Calibri" w:eastAsia="Calibri" w:hAnsi="Calibri" w:cs="Calibri"/>
          <w:b/>
          <w:bCs/>
          <w:sz w:val="22"/>
          <w:lang w:val="en-US"/>
        </w:rPr>
        <w:t>(</w:t>
      </w:r>
      <w:proofErr w:type="spellStart"/>
      <w:r w:rsidRPr="007574F6">
        <w:rPr>
          <w:rFonts w:ascii="Calibri" w:eastAsia="Calibri" w:hAnsi="Calibri" w:cs="Calibri"/>
          <w:b/>
          <w:bCs/>
          <w:sz w:val="22"/>
          <w:lang w:val="en-US"/>
        </w:rPr>
        <w:t>i</w:t>
      </w:r>
      <w:proofErr w:type="spellEnd"/>
      <w:r w:rsidRPr="007574F6">
        <w:rPr>
          <w:rFonts w:ascii="Calibri" w:eastAsia="Calibri" w:hAnsi="Calibri" w:cs="Calibri"/>
          <w:b/>
          <w:bCs/>
          <w:sz w:val="22"/>
          <w:lang w:val="en-US"/>
        </w:rPr>
        <w:t>)</w:t>
      </w:r>
      <w:r w:rsidRPr="007574F6">
        <w:rPr>
          <w:rFonts w:ascii="Calibri" w:eastAsia="Calibri" w:hAnsi="Calibri" w:cs="Calibri"/>
          <w:b/>
          <w:bCs/>
          <w:spacing w:val="77"/>
          <w:sz w:val="22"/>
          <w:lang w:val="en-US"/>
        </w:rPr>
        <w:t xml:space="preserve">  </w:t>
      </w:r>
      <w:r w:rsidRPr="007574F6">
        <w:rPr>
          <w:rFonts w:ascii="Calibri" w:eastAsia="Calibri" w:hAnsi="Calibri" w:cs="Calibri"/>
          <w:b/>
          <w:bCs/>
          <w:sz w:val="22"/>
          <w:lang w:val="en-US"/>
        </w:rPr>
        <w:t>Climate</w:t>
      </w:r>
      <w:r w:rsidRPr="007574F6">
        <w:rPr>
          <w:rFonts w:ascii="Calibri" w:eastAsia="Calibri" w:hAnsi="Calibri" w:cs="Calibri"/>
          <w:b/>
          <w:bCs/>
          <w:spacing w:val="-3"/>
          <w:sz w:val="22"/>
          <w:lang w:val="en-US"/>
        </w:rPr>
        <w:t xml:space="preserve"> </w:t>
      </w:r>
      <w:r w:rsidRPr="007574F6">
        <w:rPr>
          <w:rFonts w:ascii="Calibri" w:eastAsia="Calibri" w:hAnsi="Calibri" w:cs="Calibri"/>
          <w:b/>
          <w:bCs/>
          <w:sz w:val="22"/>
          <w:lang w:val="en-US"/>
        </w:rPr>
        <w:t>risk</w:t>
      </w:r>
      <w:r w:rsidRPr="007574F6">
        <w:rPr>
          <w:rFonts w:ascii="Calibri" w:eastAsia="Calibri" w:hAnsi="Calibri" w:cs="Calibri"/>
          <w:b/>
          <w:bCs/>
          <w:spacing w:val="-4"/>
          <w:sz w:val="22"/>
          <w:lang w:val="en-US"/>
        </w:rPr>
        <w:t xml:space="preserve"> </w:t>
      </w:r>
      <w:r w:rsidRPr="007574F6">
        <w:rPr>
          <w:rFonts w:ascii="Calibri" w:eastAsia="Calibri" w:hAnsi="Calibri" w:cs="Calibri"/>
          <w:b/>
          <w:bCs/>
          <w:spacing w:val="-2"/>
          <w:sz w:val="22"/>
          <w:lang w:val="en-US"/>
        </w:rPr>
        <w:t>disclosure</w:t>
      </w:r>
    </w:p>
    <w:p w14:paraId="3537A178"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u w:val="single"/>
          <w:lang w:val="en-US"/>
        </w:rPr>
        <w:t>CCC</w:t>
      </w:r>
      <w:r w:rsidRPr="007574F6">
        <w:rPr>
          <w:rFonts w:ascii="Calibri" w:eastAsia="Calibri" w:hAnsi="Calibri" w:cs="Calibri"/>
          <w:spacing w:val="-10"/>
          <w:szCs w:val="20"/>
          <w:u w:val="single"/>
          <w:lang w:val="en-US"/>
        </w:rPr>
        <w:t xml:space="preserve"> </w:t>
      </w:r>
      <w:r w:rsidRPr="007574F6">
        <w:rPr>
          <w:rFonts w:ascii="Calibri" w:eastAsia="Calibri" w:hAnsi="Calibri" w:cs="Calibri"/>
          <w:szCs w:val="20"/>
          <w:u w:val="single"/>
          <w:lang w:val="en-US"/>
        </w:rPr>
        <w:t>accounting</w:t>
      </w:r>
      <w:r w:rsidRPr="007574F6">
        <w:rPr>
          <w:rFonts w:ascii="Calibri" w:eastAsia="Calibri" w:hAnsi="Calibri" w:cs="Calibri"/>
          <w:spacing w:val="-10"/>
          <w:szCs w:val="20"/>
          <w:u w:val="single"/>
          <w:lang w:val="en-US"/>
        </w:rPr>
        <w:t xml:space="preserve"> </w:t>
      </w:r>
      <w:r w:rsidRPr="007574F6">
        <w:rPr>
          <w:rFonts w:ascii="Calibri" w:eastAsia="Calibri" w:hAnsi="Calibri" w:cs="Calibri"/>
          <w:szCs w:val="20"/>
          <w:u w:val="single"/>
          <w:lang w:val="en-US"/>
        </w:rPr>
        <w:t>estimates</w:t>
      </w:r>
      <w:r w:rsidRPr="007574F6">
        <w:rPr>
          <w:rFonts w:ascii="Calibri" w:eastAsia="Calibri" w:hAnsi="Calibri" w:cs="Calibri"/>
          <w:spacing w:val="-8"/>
          <w:szCs w:val="20"/>
          <w:u w:val="single"/>
          <w:lang w:val="en-US"/>
        </w:rPr>
        <w:t xml:space="preserve"> </w:t>
      </w:r>
      <w:r w:rsidRPr="007574F6">
        <w:rPr>
          <w:rFonts w:ascii="Calibri" w:eastAsia="Calibri" w:hAnsi="Calibri" w:cs="Calibri"/>
          <w:szCs w:val="20"/>
          <w:u w:val="single"/>
          <w:lang w:val="en-US"/>
        </w:rPr>
        <w:t>and</w:t>
      </w:r>
      <w:r w:rsidRPr="007574F6">
        <w:rPr>
          <w:rFonts w:ascii="Calibri" w:eastAsia="Calibri" w:hAnsi="Calibri" w:cs="Calibri"/>
          <w:spacing w:val="-9"/>
          <w:szCs w:val="20"/>
          <w:u w:val="single"/>
          <w:lang w:val="en-US"/>
        </w:rPr>
        <w:t xml:space="preserve"> </w:t>
      </w:r>
      <w:r w:rsidRPr="007574F6">
        <w:rPr>
          <w:rFonts w:ascii="Calibri" w:eastAsia="Calibri" w:hAnsi="Calibri" w:cs="Calibri"/>
          <w:szCs w:val="20"/>
          <w:u w:val="single"/>
          <w:lang w:val="en-US"/>
        </w:rPr>
        <w:t>judgements</w:t>
      </w:r>
      <w:r w:rsidRPr="007574F6">
        <w:rPr>
          <w:rFonts w:ascii="Calibri" w:eastAsia="Calibri" w:hAnsi="Calibri" w:cs="Calibri"/>
          <w:spacing w:val="-4"/>
          <w:szCs w:val="20"/>
          <w:u w:val="single"/>
          <w:lang w:val="en-US"/>
        </w:rPr>
        <w:t xml:space="preserve"> </w:t>
      </w:r>
      <w:r w:rsidRPr="007574F6">
        <w:rPr>
          <w:rFonts w:ascii="Calibri" w:eastAsia="Calibri" w:hAnsi="Calibri" w:cs="Calibri"/>
          <w:szCs w:val="20"/>
          <w:u w:val="single"/>
          <w:lang w:val="en-US"/>
        </w:rPr>
        <w:t>–</w:t>
      </w:r>
      <w:r w:rsidRPr="007574F6">
        <w:rPr>
          <w:rFonts w:ascii="Calibri" w:eastAsia="Calibri" w:hAnsi="Calibri" w:cs="Calibri"/>
          <w:spacing w:val="-9"/>
          <w:szCs w:val="20"/>
          <w:u w:val="single"/>
          <w:lang w:val="en-US"/>
        </w:rPr>
        <w:t xml:space="preserve"> </w:t>
      </w:r>
      <w:r w:rsidRPr="007574F6">
        <w:rPr>
          <w:rFonts w:ascii="Calibri" w:eastAsia="Calibri" w:hAnsi="Calibri" w:cs="Calibri"/>
          <w:szCs w:val="20"/>
          <w:u w:val="single"/>
          <w:lang w:val="en-US"/>
        </w:rPr>
        <w:t>climate-related</w:t>
      </w:r>
      <w:r w:rsidRPr="007574F6">
        <w:rPr>
          <w:rFonts w:ascii="Calibri" w:eastAsia="Calibri" w:hAnsi="Calibri" w:cs="Calibri"/>
          <w:spacing w:val="-8"/>
          <w:szCs w:val="20"/>
          <w:u w:val="single"/>
          <w:lang w:val="en-US"/>
        </w:rPr>
        <w:t xml:space="preserve"> </w:t>
      </w:r>
      <w:r w:rsidRPr="007574F6">
        <w:rPr>
          <w:rFonts w:ascii="Calibri" w:eastAsia="Calibri" w:hAnsi="Calibri" w:cs="Calibri"/>
          <w:spacing w:val="-2"/>
          <w:szCs w:val="20"/>
          <w:u w:val="single"/>
          <w:lang w:val="en-US"/>
        </w:rPr>
        <w:t>risks</w:t>
      </w:r>
    </w:p>
    <w:p w14:paraId="323A3E34"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lang w:val="en-US"/>
        </w:rPr>
        <w:t>The CCC considers climate-related risks when assessing material accounting judgements and estimates used in preparing</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its</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financial</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report.</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Key</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estimates</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and</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judgements</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identified</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include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potential</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changes</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in</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asset useful lives, changes in the fair value of assets, impairment of assets, the recognition of provisions or the possibility of contingent liabilities.</w:t>
      </w:r>
    </w:p>
    <w:p w14:paraId="7F7120E9"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lang w:val="en-US"/>
        </w:rPr>
        <w:t xml:space="preserve">No adjustments to the carrying value of assets were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during the financial year </w:t>
      </w:r>
      <w:proofErr w:type="gramStart"/>
      <w:r w:rsidRPr="007574F6">
        <w:rPr>
          <w:rFonts w:ascii="Calibri" w:eastAsia="Calibri" w:hAnsi="Calibri" w:cs="Calibri"/>
          <w:szCs w:val="20"/>
          <w:lang w:val="en-US"/>
        </w:rPr>
        <w:t>as a result of</w:t>
      </w:r>
      <w:proofErr w:type="gramEnd"/>
      <w:r w:rsidRPr="007574F6">
        <w:rPr>
          <w:rFonts w:ascii="Calibri" w:eastAsia="Calibri" w:hAnsi="Calibri" w:cs="Calibri"/>
          <w:szCs w:val="20"/>
          <w:lang w:val="en-US"/>
        </w:rPr>
        <w:t xml:space="preserve"> climate- related risks impacting current accounting estimates and judgements. No other transactions have been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during the financial year specifically due to climate-related risks impacting the CCC.</w:t>
      </w:r>
    </w:p>
    <w:p w14:paraId="32088A8C"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lang w:val="en-US"/>
        </w:rPr>
        <w:t>The CCC continues to monitor the emergence of material climate-related risks that may impact the financial statements of the CCC, including directives from Government or Queensland Treasury.</w:t>
      </w:r>
    </w:p>
    <w:p w14:paraId="0CB7F919" w14:textId="77777777" w:rsidR="009E67DB" w:rsidRPr="007574F6" w:rsidRDefault="009E67DB" w:rsidP="009E67DB">
      <w:pPr>
        <w:widowControl w:val="0"/>
        <w:autoSpaceDE w:val="0"/>
        <w:autoSpaceDN w:val="0"/>
        <w:spacing w:before="240" w:after="0"/>
        <w:rPr>
          <w:rFonts w:ascii="Calibri" w:eastAsia="Calibri" w:hAnsi="Calibri" w:cs="Calibri"/>
          <w:szCs w:val="20"/>
          <w:lang w:val="en-US"/>
        </w:rPr>
      </w:pPr>
    </w:p>
    <w:p w14:paraId="08DBFE90" w14:textId="77777777" w:rsidR="009E67DB" w:rsidRPr="007574F6" w:rsidRDefault="009E67DB" w:rsidP="00127CB8">
      <w:pPr>
        <w:widowControl w:val="0"/>
        <w:autoSpaceDE w:val="0"/>
        <w:autoSpaceDN w:val="0"/>
        <w:spacing w:after="0"/>
        <w:jc w:val="both"/>
        <w:rPr>
          <w:rFonts w:ascii="Calibri" w:eastAsia="Calibri" w:hAnsi="Calibri" w:cs="Calibri"/>
          <w:b/>
          <w:bCs/>
          <w:sz w:val="23"/>
          <w:szCs w:val="23"/>
          <w:lang w:val="en-US"/>
        </w:rPr>
      </w:pPr>
      <w:r w:rsidRPr="007574F6">
        <w:rPr>
          <w:rFonts w:ascii="Calibri" w:eastAsia="Calibri" w:hAnsi="Calibri" w:cs="Calibri"/>
          <w:b/>
          <w:bCs/>
          <w:sz w:val="23"/>
          <w:szCs w:val="23"/>
          <w:lang w:val="en-US"/>
        </w:rPr>
        <w:t>Note</w:t>
      </w:r>
      <w:r w:rsidRPr="007574F6">
        <w:rPr>
          <w:rFonts w:ascii="Calibri" w:eastAsia="Calibri" w:hAnsi="Calibri" w:cs="Calibri"/>
          <w:b/>
          <w:bCs/>
          <w:spacing w:val="-3"/>
          <w:sz w:val="23"/>
          <w:szCs w:val="23"/>
          <w:lang w:val="en-US"/>
        </w:rPr>
        <w:t xml:space="preserve"> </w:t>
      </w:r>
      <w:r w:rsidRPr="007574F6">
        <w:rPr>
          <w:rFonts w:ascii="Calibri" w:eastAsia="Calibri" w:hAnsi="Calibri" w:cs="Calibri"/>
          <w:b/>
          <w:bCs/>
          <w:sz w:val="23"/>
          <w:szCs w:val="23"/>
          <w:lang w:val="en-US"/>
        </w:rPr>
        <w:t>2:</w:t>
      </w:r>
      <w:r w:rsidRPr="007574F6">
        <w:rPr>
          <w:rFonts w:ascii="Calibri" w:eastAsia="Calibri" w:hAnsi="Calibri" w:cs="Calibri"/>
          <w:b/>
          <w:bCs/>
          <w:spacing w:val="47"/>
          <w:sz w:val="23"/>
          <w:szCs w:val="23"/>
          <w:lang w:val="en-US"/>
        </w:rPr>
        <w:t xml:space="preserve"> </w:t>
      </w:r>
      <w:r w:rsidRPr="007574F6">
        <w:rPr>
          <w:rFonts w:ascii="Calibri" w:eastAsia="Calibri" w:hAnsi="Calibri" w:cs="Calibri"/>
          <w:b/>
          <w:bCs/>
          <w:sz w:val="23"/>
          <w:szCs w:val="23"/>
          <w:lang w:val="en-US"/>
        </w:rPr>
        <w:t>Grants</w:t>
      </w:r>
      <w:r w:rsidRPr="007574F6">
        <w:rPr>
          <w:rFonts w:ascii="Calibri" w:eastAsia="Calibri" w:hAnsi="Calibri" w:cs="Calibri"/>
          <w:b/>
          <w:bCs/>
          <w:spacing w:val="-3"/>
          <w:sz w:val="23"/>
          <w:szCs w:val="23"/>
          <w:lang w:val="en-US"/>
        </w:rPr>
        <w:t xml:space="preserve"> </w:t>
      </w:r>
      <w:r w:rsidRPr="007574F6">
        <w:rPr>
          <w:rFonts w:ascii="Calibri" w:eastAsia="Calibri" w:hAnsi="Calibri" w:cs="Calibri"/>
          <w:b/>
          <w:bCs/>
          <w:sz w:val="23"/>
          <w:szCs w:val="23"/>
          <w:lang w:val="en-US"/>
        </w:rPr>
        <w:t>and</w:t>
      </w:r>
      <w:r w:rsidRPr="007574F6">
        <w:rPr>
          <w:rFonts w:ascii="Calibri" w:eastAsia="Calibri" w:hAnsi="Calibri" w:cs="Calibri"/>
          <w:b/>
          <w:bCs/>
          <w:spacing w:val="-1"/>
          <w:sz w:val="23"/>
          <w:szCs w:val="23"/>
          <w:lang w:val="en-US"/>
        </w:rPr>
        <w:t xml:space="preserve"> </w:t>
      </w:r>
      <w:r w:rsidRPr="007574F6">
        <w:rPr>
          <w:rFonts w:ascii="Calibri" w:eastAsia="Calibri" w:hAnsi="Calibri" w:cs="Calibri"/>
          <w:b/>
          <w:bCs/>
          <w:sz w:val="23"/>
          <w:szCs w:val="23"/>
          <w:lang w:val="en-US"/>
        </w:rPr>
        <w:t>Other</w:t>
      </w:r>
      <w:r w:rsidRPr="007574F6">
        <w:rPr>
          <w:rFonts w:ascii="Calibri" w:eastAsia="Calibri" w:hAnsi="Calibri" w:cs="Calibri"/>
          <w:b/>
          <w:bCs/>
          <w:spacing w:val="-2"/>
          <w:sz w:val="23"/>
          <w:szCs w:val="23"/>
          <w:lang w:val="en-US"/>
        </w:rPr>
        <w:t xml:space="preserve"> Contributions</w:t>
      </w:r>
    </w:p>
    <w:p w14:paraId="7AC1A2EA" w14:textId="77777777" w:rsidR="009E67DB" w:rsidRPr="007574F6" w:rsidRDefault="009E67DB" w:rsidP="00FC665D">
      <w:pPr>
        <w:widowControl w:val="0"/>
        <w:autoSpaceDE w:val="0"/>
        <w:autoSpaceDN w:val="0"/>
        <w:spacing w:before="238" w:after="0"/>
        <w:rPr>
          <w:rFonts w:ascii="Calibri" w:eastAsia="Calibri" w:hAnsi="Calibri" w:cs="Calibri"/>
          <w:b/>
          <w:bCs/>
          <w:sz w:val="22"/>
          <w:lang w:val="en-US"/>
        </w:rPr>
      </w:pPr>
      <w:r w:rsidRPr="007574F6">
        <w:rPr>
          <w:rFonts w:ascii="Calibri" w:eastAsia="Calibri" w:hAnsi="Calibri" w:cs="Calibri"/>
          <w:b/>
          <w:bCs/>
          <w:sz w:val="22"/>
          <w:lang w:val="en-US"/>
        </w:rPr>
        <w:t>Accounting</w:t>
      </w:r>
      <w:r w:rsidRPr="007574F6">
        <w:rPr>
          <w:rFonts w:ascii="Calibri" w:eastAsia="Calibri" w:hAnsi="Calibri" w:cs="Calibri"/>
          <w:b/>
          <w:bCs/>
          <w:spacing w:val="-9"/>
          <w:sz w:val="22"/>
          <w:lang w:val="en-US"/>
        </w:rPr>
        <w:t xml:space="preserve"> </w:t>
      </w:r>
      <w:r w:rsidRPr="007574F6">
        <w:rPr>
          <w:rFonts w:ascii="Calibri" w:eastAsia="Calibri" w:hAnsi="Calibri" w:cs="Calibri"/>
          <w:b/>
          <w:bCs/>
          <w:spacing w:val="-2"/>
          <w:sz w:val="22"/>
          <w:lang w:val="en-US"/>
        </w:rPr>
        <w:t>Policy:</w:t>
      </w:r>
    </w:p>
    <w:p w14:paraId="7193EB95" w14:textId="77777777" w:rsidR="009E67DB" w:rsidRPr="007574F6" w:rsidRDefault="009E67DB" w:rsidP="009E67DB">
      <w:pPr>
        <w:widowControl w:val="0"/>
        <w:autoSpaceDE w:val="0"/>
        <w:autoSpaceDN w:val="0"/>
        <w:spacing w:before="123" w:after="0"/>
        <w:rPr>
          <w:rFonts w:ascii="Calibri" w:eastAsia="Calibri" w:hAnsi="Calibri" w:cs="Calibri"/>
          <w:szCs w:val="20"/>
          <w:lang w:val="en-US"/>
        </w:rPr>
      </w:pPr>
      <w:r w:rsidRPr="007574F6">
        <w:rPr>
          <w:rFonts w:ascii="Calibri" w:eastAsia="Calibri" w:hAnsi="Calibri" w:cs="Calibri"/>
          <w:b/>
          <w:i/>
          <w:szCs w:val="20"/>
          <w:lang w:val="en-US"/>
        </w:rPr>
        <w:t>Government</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Grants</w:t>
      </w:r>
      <w:r w:rsidRPr="007574F6">
        <w:rPr>
          <w:rFonts w:ascii="Calibri" w:eastAsia="Calibri" w:hAnsi="Calibri" w:cs="Calibri"/>
          <w:b/>
          <w:i/>
          <w:spacing w:val="-1"/>
          <w:szCs w:val="20"/>
          <w:lang w:val="en-US"/>
        </w:rPr>
        <w:t xml:space="preserve"> </w:t>
      </w:r>
      <w:r w:rsidRPr="007574F6">
        <w:rPr>
          <w:rFonts w:ascii="Calibri" w:eastAsia="Calibri" w:hAnsi="Calibri" w:cs="Calibri"/>
          <w:i/>
          <w:szCs w:val="20"/>
          <w:lang w:val="en-US"/>
        </w:rPr>
        <w:t>–</w:t>
      </w:r>
      <w:r w:rsidRPr="007574F6">
        <w:rPr>
          <w:rFonts w:ascii="Calibri" w:eastAsia="Calibri" w:hAnsi="Calibri" w:cs="Calibri"/>
          <w:i/>
          <w:spacing w:val="-4"/>
          <w:szCs w:val="20"/>
          <w:lang w:val="en-US"/>
        </w:rPr>
        <w:t xml:space="preserve"> </w:t>
      </w:r>
      <w:r w:rsidRPr="007574F6">
        <w:rPr>
          <w:rFonts w:ascii="Calibri" w:eastAsia="Calibri" w:hAnsi="Calibri" w:cs="Calibri"/>
          <w:szCs w:val="20"/>
          <w:lang w:val="en-US"/>
        </w:rPr>
        <w:t>Government</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grants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arise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from</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non-exchange</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transactions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and</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4"/>
          <w:szCs w:val="20"/>
          <w:lang w:val="en-US"/>
        </w:rPr>
        <w:t xml:space="preserve">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 xml:space="preserve">revenue in the year in which the CCC obtains control over them or the right to receive them. Grants are accounted for under </w:t>
      </w:r>
      <w:proofErr w:type="spellStart"/>
      <w:r w:rsidRPr="007574F6">
        <w:rPr>
          <w:rFonts w:ascii="Calibri" w:eastAsia="Calibri" w:hAnsi="Calibri" w:cs="Calibri"/>
          <w:szCs w:val="20"/>
          <w:lang w:val="en-US"/>
        </w:rPr>
        <w:t>AASB</w:t>
      </w:r>
      <w:proofErr w:type="spellEnd"/>
      <w:r w:rsidRPr="007574F6">
        <w:rPr>
          <w:rFonts w:ascii="Calibri" w:eastAsia="Calibri" w:hAnsi="Calibri" w:cs="Calibri"/>
          <w:szCs w:val="20"/>
          <w:lang w:val="en-US"/>
        </w:rPr>
        <w:t xml:space="preserve"> 1058 </w:t>
      </w:r>
      <w:r w:rsidRPr="007574F6">
        <w:rPr>
          <w:rFonts w:ascii="Calibri" w:eastAsia="Calibri" w:hAnsi="Calibri" w:cs="Calibri"/>
          <w:i/>
          <w:szCs w:val="20"/>
          <w:lang w:val="en-US"/>
        </w:rPr>
        <w:t>Income of Not-for-Profit Entities</w:t>
      </w:r>
      <w:r w:rsidRPr="007574F6">
        <w:rPr>
          <w:rFonts w:ascii="Calibri" w:eastAsia="Calibri" w:hAnsi="Calibri" w:cs="Calibri"/>
          <w:szCs w:val="20"/>
          <w:lang w:val="en-US"/>
        </w:rPr>
        <w:t xml:space="preserve">, whereby revenue is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upon receipt of the grant </w:t>
      </w:r>
      <w:r w:rsidRPr="007574F6">
        <w:rPr>
          <w:rFonts w:ascii="Calibri" w:eastAsia="Calibri" w:hAnsi="Calibri" w:cs="Calibri"/>
          <w:spacing w:val="-2"/>
          <w:szCs w:val="20"/>
          <w:lang w:val="en-US"/>
        </w:rPr>
        <w:t>funding.</w:t>
      </w:r>
    </w:p>
    <w:p w14:paraId="52C1A7A4" w14:textId="77777777" w:rsidR="009E67DB" w:rsidRPr="007574F6" w:rsidRDefault="009E67DB" w:rsidP="009E67DB">
      <w:pPr>
        <w:widowControl w:val="0"/>
        <w:autoSpaceDE w:val="0"/>
        <w:autoSpaceDN w:val="0"/>
        <w:spacing w:before="120" w:after="0"/>
        <w:ind w:right="139"/>
        <w:rPr>
          <w:rFonts w:ascii="Calibri" w:eastAsia="Calibri" w:hAnsi="Calibri" w:cs="Calibri"/>
          <w:szCs w:val="20"/>
          <w:lang w:val="en-US"/>
        </w:rPr>
      </w:pPr>
      <w:r w:rsidRPr="007574F6">
        <w:rPr>
          <w:rFonts w:ascii="Calibri" w:eastAsia="Calibri" w:hAnsi="Calibri" w:cs="Calibri"/>
          <w:b/>
          <w:i/>
          <w:szCs w:val="20"/>
          <w:lang w:val="en-US"/>
        </w:rPr>
        <w:t>Other</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Contributions</w:t>
      </w:r>
      <w:r w:rsidRPr="007574F6">
        <w:rPr>
          <w:rFonts w:ascii="Calibri" w:eastAsia="Calibri" w:hAnsi="Calibri" w:cs="Calibri"/>
          <w:b/>
          <w:i/>
          <w:spacing w:val="-1"/>
          <w:szCs w:val="20"/>
          <w:lang w:val="en-US"/>
        </w:rPr>
        <w:t xml:space="preserve"> </w:t>
      </w:r>
      <w:r w:rsidRPr="007574F6">
        <w:rPr>
          <w:rFonts w:ascii="Calibri" w:eastAsia="Calibri" w:hAnsi="Calibri" w:cs="Calibri"/>
          <w:b/>
          <w:i/>
          <w:szCs w:val="20"/>
          <w:lang w:val="en-US"/>
        </w:rPr>
        <w:t>–</w:t>
      </w:r>
      <w:r w:rsidRPr="007574F6">
        <w:rPr>
          <w:rFonts w:ascii="Calibri" w:eastAsia="Calibri" w:hAnsi="Calibri" w:cs="Calibri"/>
          <w:b/>
          <w:i/>
          <w:spacing w:val="-4"/>
          <w:szCs w:val="20"/>
          <w:lang w:val="en-US"/>
        </w:rPr>
        <w:t xml:space="preserve"> </w:t>
      </w:r>
      <w:r w:rsidRPr="007574F6">
        <w:rPr>
          <w:rFonts w:ascii="Calibri" w:eastAsia="Calibri" w:hAnsi="Calibri" w:cs="Calibri"/>
          <w:b/>
          <w:i/>
          <w:szCs w:val="20"/>
          <w:lang w:val="en-US"/>
        </w:rPr>
        <w:t>Services</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Received</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Below</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Fair</w:t>
      </w:r>
      <w:r w:rsidRPr="007574F6">
        <w:rPr>
          <w:rFonts w:ascii="Calibri" w:eastAsia="Calibri" w:hAnsi="Calibri" w:cs="Calibri"/>
          <w:b/>
          <w:i/>
          <w:spacing w:val="-4"/>
          <w:szCs w:val="20"/>
          <w:lang w:val="en-US"/>
        </w:rPr>
        <w:t xml:space="preserve"> </w:t>
      </w:r>
      <w:r w:rsidRPr="007574F6">
        <w:rPr>
          <w:rFonts w:ascii="Calibri" w:eastAsia="Calibri" w:hAnsi="Calibri" w:cs="Calibri"/>
          <w:b/>
          <w:i/>
          <w:szCs w:val="20"/>
          <w:lang w:val="en-US"/>
        </w:rPr>
        <w:t xml:space="preserve">Value </w:t>
      </w:r>
      <w:r w:rsidRPr="007574F6">
        <w:rPr>
          <w:rFonts w:ascii="Calibri" w:eastAsia="Calibri" w:hAnsi="Calibri" w:cs="Calibri"/>
          <w:i/>
          <w:szCs w:val="20"/>
          <w:lang w:val="en-US"/>
        </w:rPr>
        <w:t>–</w:t>
      </w:r>
      <w:r w:rsidRPr="007574F6">
        <w:rPr>
          <w:rFonts w:ascii="Calibri" w:eastAsia="Calibri" w:hAnsi="Calibri" w:cs="Calibri"/>
          <w:i/>
          <w:spacing w:val="-2"/>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CCC</w:t>
      </w:r>
      <w:r w:rsidRPr="007574F6">
        <w:rPr>
          <w:rFonts w:ascii="Calibri" w:eastAsia="Calibri" w:hAnsi="Calibri" w:cs="Calibri"/>
          <w:spacing w:val="-4"/>
          <w:szCs w:val="20"/>
          <w:lang w:val="en-US"/>
        </w:rPr>
        <w:t xml:space="preserve"> </w:t>
      </w:r>
      <w:proofErr w:type="spellStart"/>
      <w:r w:rsidRPr="007574F6">
        <w:rPr>
          <w:rFonts w:ascii="Calibri" w:eastAsia="Calibri" w:hAnsi="Calibri" w:cs="Calibri"/>
          <w:szCs w:val="20"/>
          <w:lang w:val="en-US"/>
        </w:rPr>
        <w:t>recognises</w:t>
      </w:r>
      <w:proofErr w:type="spellEnd"/>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contributions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services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 xml:space="preserve">only if the services would have been purchased had they not been donated and their fair value can be measured reliably. Where this is the case, the amount representing the fair value is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as revenue with a corresponding expense for the same amount.</w:t>
      </w:r>
    </w:p>
    <w:p w14:paraId="6A4929CC" w14:textId="77777777" w:rsidR="009E67DB" w:rsidRPr="007574F6" w:rsidRDefault="009E67DB" w:rsidP="009E67DB">
      <w:pPr>
        <w:widowControl w:val="0"/>
        <w:autoSpaceDE w:val="0"/>
        <w:autoSpaceDN w:val="0"/>
        <w:spacing w:before="136" w:after="0"/>
        <w:rPr>
          <w:rFonts w:ascii="Calibri" w:eastAsia="Calibri" w:hAnsi="Calibri" w:cs="Calibri"/>
          <w:szCs w:val="20"/>
          <w:lang w:val="en-US"/>
        </w:rPr>
      </w:pPr>
    </w:p>
    <w:tbl>
      <w:tblPr>
        <w:tblW w:w="0" w:type="auto"/>
        <w:tblLayout w:type="fixed"/>
        <w:tblCellMar>
          <w:left w:w="0" w:type="dxa"/>
          <w:right w:w="0" w:type="dxa"/>
        </w:tblCellMar>
        <w:tblLook w:val="01E0" w:firstRow="1" w:lastRow="1" w:firstColumn="1" w:lastColumn="1" w:noHBand="0" w:noVBand="0"/>
      </w:tblPr>
      <w:tblGrid>
        <w:gridCol w:w="6605"/>
        <w:gridCol w:w="1135"/>
        <w:gridCol w:w="1275"/>
      </w:tblGrid>
      <w:tr w:rsidR="009E67DB" w:rsidRPr="007574F6" w14:paraId="1B7778AA" w14:textId="77777777" w:rsidTr="00BF6CC0">
        <w:trPr>
          <w:trHeight w:val="340"/>
        </w:trPr>
        <w:tc>
          <w:tcPr>
            <w:tcW w:w="6605" w:type="dxa"/>
          </w:tcPr>
          <w:p w14:paraId="13D5748B"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135" w:type="dxa"/>
            <w:shd w:val="clear" w:color="auto" w:fill="F1F1F2" w:themeFill="accent5" w:themeFillTint="33"/>
          </w:tcPr>
          <w:p w14:paraId="7EE4AE84" w14:textId="77777777" w:rsidR="009E67DB" w:rsidRPr="007574F6" w:rsidRDefault="009E67DB" w:rsidP="00BF6CC0">
            <w:pPr>
              <w:widowControl w:val="0"/>
              <w:autoSpaceDE w:val="0"/>
              <w:autoSpaceDN w:val="0"/>
              <w:spacing w:before="40" w:after="0"/>
              <w:ind w:right="110"/>
              <w:jc w:val="right"/>
              <w:rPr>
                <w:rFonts w:ascii="Calibri" w:eastAsia="Calibri" w:hAnsi="Calibri" w:cs="Calibri"/>
                <w:b/>
                <w:lang w:val="en-US"/>
              </w:rPr>
            </w:pPr>
            <w:r w:rsidRPr="007574F6">
              <w:rPr>
                <w:rFonts w:ascii="Calibri" w:eastAsia="Calibri" w:hAnsi="Calibri" w:cs="Calibri"/>
                <w:b/>
                <w:spacing w:val="-4"/>
                <w:lang w:val="en-US"/>
              </w:rPr>
              <w:t>2025</w:t>
            </w:r>
          </w:p>
        </w:tc>
        <w:tc>
          <w:tcPr>
            <w:tcW w:w="1275" w:type="dxa"/>
          </w:tcPr>
          <w:p w14:paraId="2607FCBC" w14:textId="77777777" w:rsidR="009E67DB" w:rsidRPr="007574F6" w:rsidRDefault="009E67DB" w:rsidP="00BF6CC0">
            <w:pPr>
              <w:widowControl w:val="0"/>
              <w:autoSpaceDE w:val="0"/>
              <w:autoSpaceDN w:val="0"/>
              <w:spacing w:before="40" w:after="0"/>
              <w:ind w:right="107"/>
              <w:jc w:val="right"/>
              <w:rPr>
                <w:rFonts w:ascii="Calibri" w:eastAsia="Calibri" w:hAnsi="Calibri" w:cs="Calibri"/>
                <w:b/>
                <w:lang w:val="en-US"/>
              </w:rPr>
            </w:pPr>
            <w:r w:rsidRPr="007574F6">
              <w:rPr>
                <w:rFonts w:ascii="Calibri" w:eastAsia="Calibri" w:hAnsi="Calibri" w:cs="Calibri"/>
                <w:b/>
                <w:spacing w:val="-4"/>
                <w:lang w:val="en-US"/>
              </w:rPr>
              <w:t>2024</w:t>
            </w:r>
          </w:p>
        </w:tc>
      </w:tr>
      <w:tr w:rsidR="009E67DB" w:rsidRPr="007574F6" w14:paraId="7900A8CF" w14:textId="77777777" w:rsidTr="00BF6CC0">
        <w:trPr>
          <w:trHeight w:val="318"/>
        </w:trPr>
        <w:tc>
          <w:tcPr>
            <w:tcW w:w="6605" w:type="dxa"/>
          </w:tcPr>
          <w:p w14:paraId="515CC65B"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135" w:type="dxa"/>
            <w:shd w:val="clear" w:color="auto" w:fill="F1F1F2" w:themeFill="accent5" w:themeFillTint="33"/>
          </w:tcPr>
          <w:p w14:paraId="6F327E87" w14:textId="77777777" w:rsidR="009E67DB" w:rsidRPr="007574F6" w:rsidRDefault="009E67DB" w:rsidP="00BF6CC0">
            <w:pPr>
              <w:widowControl w:val="0"/>
              <w:autoSpaceDE w:val="0"/>
              <w:autoSpaceDN w:val="0"/>
              <w:spacing w:before="19" w:after="0"/>
              <w:ind w:right="107"/>
              <w:jc w:val="right"/>
              <w:rPr>
                <w:rFonts w:ascii="Calibri" w:eastAsia="Calibri" w:hAnsi="Calibri" w:cs="Calibri"/>
                <w:b/>
                <w:lang w:val="en-US"/>
              </w:rPr>
            </w:pPr>
            <w:r w:rsidRPr="007574F6">
              <w:rPr>
                <w:rFonts w:ascii="Calibri" w:eastAsia="Calibri" w:hAnsi="Calibri" w:cs="Calibri"/>
                <w:b/>
                <w:spacing w:val="-2"/>
                <w:lang w:val="en-US"/>
              </w:rPr>
              <w:t>$'000</w:t>
            </w:r>
          </w:p>
        </w:tc>
        <w:tc>
          <w:tcPr>
            <w:tcW w:w="1275" w:type="dxa"/>
          </w:tcPr>
          <w:p w14:paraId="7F2CE957" w14:textId="77777777" w:rsidR="009E67DB" w:rsidRPr="007574F6" w:rsidRDefault="009E67DB" w:rsidP="00BF6CC0">
            <w:pPr>
              <w:widowControl w:val="0"/>
              <w:autoSpaceDE w:val="0"/>
              <w:autoSpaceDN w:val="0"/>
              <w:spacing w:before="19" w:after="0"/>
              <w:ind w:right="106"/>
              <w:jc w:val="right"/>
              <w:rPr>
                <w:rFonts w:ascii="Calibri" w:eastAsia="Calibri" w:hAnsi="Calibri" w:cs="Calibri"/>
                <w:b/>
                <w:lang w:val="en-US"/>
              </w:rPr>
            </w:pPr>
            <w:r w:rsidRPr="007574F6">
              <w:rPr>
                <w:rFonts w:ascii="Calibri" w:eastAsia="Calibri" w:hAnsi="Calibri" w:cs="Calibri"/>
                <w:b/>
                <w:spacing w:val="-2"/>
                <w:lang w:val="en-US"/>
              </w:rPr>
              <w:t>$'000</w:t>
            </w:r>
          </w:p>
        </w:tc>
      </w:tr>
      <w:tr w:rsidR="009E67DB" w:rsidRPr="007574F6" w14:paraId="38E7BB45" w14:textId="77777777" w:rsidTr="00BF6CC0">
        <w:trPr>
          <w:trHeight w:val="317"/>
        </w:trPr>
        <w:tc>
          <w:tcPr>
            <w:tcW w:w="6605" w:type="dxa"/>
          </w:tcPr>
          <w:p w14:paraId="2959174B" w14:textId="77777777" w:rsidR="009E67DB" w:rsidRPr="007574F6" w:rsidRDefault="009E67DB" w:rsidP="00BF6CC0">
            <w:pPr>
              <w:widowControl w:val="0"/>
              <w:autoSpaceDE w:val="0"/>
              <w:autoSpaceDN w:val="0"/>
              <w:spacing w:before="17" w:after="0"/>
              <w:ind w:left="50"/>
              <w:rPr>
                <w:rFonts w:ascii="Calibri" w:eastAsia="Calibri" w:hAnsi="Calibri" w:cs="Calibri"/>
                <w:b/>
                <w:lang w:val="en-US"/>
              </w:rPr>
            </w:pPr>
            <w:r w:rsidRPr="007574F6">
              <w:rPr>
                <w:rFonts w:ascii="Calibri" w:eastAsia="Calibri" w:hAnsi="Calibri" w:cs="Calibri"/>
                <w:b/>
                <w:noProof/>
                <w:lang w:val="en-US"/>
              </w:rPr>
              <mc:AlternateContent>
                <mc:Choice Requires="wpg">
                  <w:drawing>
                    <wp:anchor distT="0" distB="0" distL="0" distR="0" simplePos="0" relativeHeight="251704385" behindDoc="1" locked="0" layoutInCell="1" allowOverlap="1" wp14:anchorId="1DD114DD" wp14:editId="791A1E99">
                      <wp:simplePos x="0" y="0"/>
                      <wp:positionH relativeFrom="column">
                        <wp:posOffset>-36830</wp:posOffset>
                      </wp:positionH>
                      <wp:positionV relativeFrom="paragraph">
                        <wp:posOffset>-418751</wp:posOffset>
                      </wp:positionV>
                      <wp:extent cx="4231640" cy="222250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2222500"/>
                                <a:chOff x="0" y="0"/>
                                <a:chExt cx="4231640" cy="2222500"/>
                              </a:xfrm>
                            </wpg:grpSpPr>
                            <wps:wsp>
                              <wps:cNvPr id="38" name="Graphic 38"/>
                              <wps:cNvSpPr/>
                              <wps:spPr>
                                <a:xfrm>
                                  <a:off x="0" y="0"/>
                                  <a:ext cx="4231640" cy="2222500"/>
                                </a:xfrm>
                                <a:custGeom>
                                  <a:avLst/>
                                  <a:gdLst/>
                                  <a:ahLst/>
                                  <a:cxnLst/>
                                  <a:rect l="l" t="t" r="r" b="b"/>
                                  <a:pathLst>
                                    <a:path w="4231640" h="2222500">
                                      <a:moveTo>
                                        <a:pt x="4231208" y="2025713"/>
                                      </a:moveTo>
                                      <a:lnTo>
                                        <a:pt x="3975227" y="2025713"/>
                                      </a:lnTo>
                                      <a:lnTo>
                                        <a:pt x="0" y="2025713"/>
                                      </a:lnTo>
                                      <a:lnTo>
                                        <a:pt x="0" y="2222296"/>
                                      </a:lnTo>
                                      <a:lnTo>
                                        <a:pt x="3975176" y="2222296"/>
                                      </a:lnTo>
                                      <a:lnTo>
                                        <a:pt x="4231208" y="2222296"/>
                                      </a:lnTo>
                                      <a:lnTo>
                                        <a:pt x="4231208" y="2025713"/>
                                      </a:lnTo>
                                      <a:close/>
                                    </a:path>
                                    <a:path w="4231640" h="2222500">
                                      <a:moveTo>
                                        <a:pt x="4231208" y="2019617"/>
                                      </a:moveTo>
                                      <a:lnTo>
                                        <a:pt x="3975227" y="2019617"/>
                                      </a:lnTo>
                                      <a:lnTo>
                                        <a:pt x="0" y="2019617"/>
                                      </a:lnTo>
                                      <a:lnTo>
                                        <a:pt x="0" y="2025700"/>
                                      </a:lnTo>
                                      <a:lnTo>
                                        <a:pt x="3975176" y="2025700"/>
                                      </a:lnTo>
                                      <a:lnTo>
                                        <a:pt x="4231208" y="2025700"/>
                                      </a:lnTo>
                                      <a:lnTo>
                                        <a:pt x="4231208" y="2019617"/>
                                      </a:lnTo>
                                      <a:close/>
                                    </a:path>
                                    <a:path w="4231640" h="2222500">
                                      <a:moveTo>
                                        <a:pt x="4231208" y="1010729"/>
                                      </a:moveTo>
                                      <a:lnTo>
                                        <a:pt x="3975227" y="1010729"/>
                                      </a:lnTo>
                                      <a:lnTo>
                                        <a:pt x="0" y="1010729"/>
                                      </a:lnTo>
                                      <a:lnTo>
                                        <a:pt x="0" y="1211884"/>
                                      </a:lnTo>
                                      <a:lnTo>
                                        <a:pt x="0" y="1414576"/>
                                      </a:lnTo>
                                      <a:lnTo>
                                        <a:pt x="3975176" y="1414576"/>
                                      </a:lnTo>
                                      <a:lnTo>
                                        <a:pt x="4231208" y="1414576"/>
                                      </a:lnTo>
                                      <a:lnTo>
                                        <a:pt x="4231208" y="1211884"/>
                                      </a:lnTo>
                                      <a:lnTo>
                                        <a:pt x="4231208" y="1010729"/>
                                      </a:lnTo>
                                      <a:close/>
                                    </a:path>
                                    <a:path w="4231640" h="2222500">
                                      <a:moveTo>
                                        <a:pt x="4231208" y="404177"/>
                                      </a:moveTo>
                                      <a:lnTo>
                                        <a:pt x="3975227" y="404177"/>
                                      </a:lnTo>
                                      <a:lnTo>
                                        <a:pt x="0" y="404177"/>
                                      </a:lnTo>
                                      <a:lnTo>
                                        <a:pt x="0" y="606856"/>
                                      </a:lnTo>
                                      <a:lnTo>
                                        <a:pt x="0" y="808024"/>
                                      </a:lnTo>
                                      <a:lnTo>
                                        <a:pt x="0" y="1010716"/>
                                      </a:lnTo>
                                      <a:lnTo>
                                        <a:pt x="3975176" y="1010716"/>
                                      </a:lnTo>
                                      <a:lnTo>
                                        <a:pt x="4231208" y="1010716"/>
                                      </a:lnTo>
                                      <a:lnTo>
                                        <a:pt x="4231208" y="808024"/>
                                      </a:lnTo>
                                      <a:lnTo>
                                        <a:pt x="4231208" y="606856"/>
                                      </a:lnTo>
                                      <a:lnTo>
                                        <a:pt x="4231208" y="404177"/>
                                      </a:lnTo>
                                      <a:close/>
                                    </a:path>
                                    <a:path w="4231640" h="2222500">
                                      <a:moveTo>
                                        <a:pt x="4231208" y="0"/>
                                      </a:moveTo>
                                      <a:lnTo>
                                        <a:pt x="3975176" y="0"/>
                                      </a:lnTo>
                                      <a:lnTo>
                                        <a:pt x="3975176" y="202996"/>
                                      </a:lnTo>
                                      <a:lnTo>
                                        <a:pt x="0" y="202996"/>
                                      </a:lnTo>
                                      <a:lnTo>
                                        <a:pt x="0" y="404164"/>
                                      </a:lnTo>
                                      <a:lnTo>
                                        <a:pt x="3975176" y="404164"/>
                                      </a:lnTo>
                                      <a:lnTo>
                                        <a:pt x="4231208" y="404164"/>
                                      </a:lnTo>
                                      <a:lnTo>
                                        <a:pt x="4231208" y="202996"/>
                                      </a:lnTo>
                                      <a:lnTo>
                                        <a:pt x="4231208" y="0"/>
                                      </a:lnTo>
                                      <a:close/>
                                    </a:path>
                                    <a:path w="4231640" h="2222500">
                                      <a:moveTo>
                                        <a:pt x="4231259" y="1414589"/>
                                      </a:moveTo>
                                      <a:lnTo>
                                        <a:pt x="0" y="1414589"/>
                                      </a:lnTo>
                                      <a:lnTo>
                                        <a:pt x="0" y="1615744"/>
                                      </a:lnTo>
                                      <a:lnTo>
                                        <a:pt x="0" y="1621840"/>
                                      </a:lnTo>
                                      <a:lnTo>
                                        <a:pt x="0" y="1818436"/>
                                      </a:lnTo>
                                      <a:lnTo>
                                        <a:pt x="0" y="2019604"/>
                                      </a:lnTo>
                                      <a:lnTo>
                                        <a:pt x="3975176" y="2019604"/>
                                      </a:lnTo>
                                      <a:lnTo>
                                        <a:pt x="4231208" y="2019604"/>
                                      </a:lnTo>
                                      <a:lnTo>
                                        <a:pt x="4231208" y="1818436"/>
                                      </a:lnTo>
                                      <a:lnTo>
                                        <a:pt x="4231208" y="1621840"/>
                                      </a:lnTo>
                                      <a:lnTo>
                                        <a:pt x="4231208" y="1615757"/>
                                      </a:lnTo>
                                      <a:lnTo>
                                        <a:pt x="4231259" y="14145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9E5BDD" id="Group 37" o:spid="_x0000_s1026" alt="&quot;&quot;" style="position:absolute;margin-left:-2.9pt;margin-top:-32.95pt;width:333.2pt;height:175pt;z-index:-251612095;mso-wrap-distance-left:0;mso-wrap-distance-right:0" coordsize="42316,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">
                      <v:shape id="Graphic 38" o:spid="_x0000_s1027" style="position:absolute;width:42316;height:22225;visibility:visible;mso-wrap-style:square;v-text-anchor:top" coordsize="423164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" path="m4231208,2025713r-255981,l,2025713r,196583l3975176,2222296r256032,l4231208,2025713xem4231208,2019617r-255981,l,2019617r,6083l3975176,2025700r256032,l4231208,2019617xem4231208,1010729r-255981,l,1010729r,201155l,1414576r3975176,l4231208,1414576r,-202692l4231208,1010729xem4231208,404177r-255981,l,404177,,606856,,808024r,202692l3975176,1010716r256032,l4231208,808024r,-201168l4231208,404177xem4231208,l3975176,r,202996l,202996,,404164r3975176,l4231208,404164r,-201168l4231208,xem4231259,1414589l,1414589r,201155l,1621840r,196596l,2019604r3975176,l4231208,2019604r,-201168l4231208,1621840r,-6083l4231259,1414589xe" stroked="f">
                        <v:path arrowok="t"/>
                      </v:shape>
                    </v:group>
                  </w:pict>
                </mc:Fallback>
              </mc:AlternateContent>
            </w:r>
            <w:r w:rsidRPr="007574F6">
              <w:rPr>
                <w:rFonts w:ascii="Calibri" w:eastAsia="Calibri" w:hAnsi="Calibri" w:cs="Calibri"/>
                <w:b/>
                <w:spacing w:val="-2"/>
                <w:lang w:val="en-US"/>
              </w:rPr>
              <w:t>Grants</w:t>
            </w:r>
          </w:p>
        </w:tc>
        <w:tc>
          <w:tcPr>
            <w:tcW w:w="1135" w:type="dxa"/>
            <w:shd w:val="clear" w:color="auto" w:fill="F1F1F2" w:themeFill="accent5" w:themeFillTint="33"/>
          </w:tcPr>
          <w:p w14:paraId="59DF6918"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275" w:type="dxa"/>
          </w:tcPr>
          <w:p w14:paraId="6ACF972E"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1E574A10" w14:textId="77777777" w:rsidTr="00BF6CC0">
        <w:trPr>
          <w:trHeight w:val="477"/>
        </w:trPr>
        <w:tc>
          <w:tcPr>
            <w:tcW w:w="6605" w:type="dxa"/>
          </w:tcPr>
          <w:p w14:paraId="2D080DC6"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spacing w:val="-2"/>
                <w:lang w:val="en-US"/>
              </w:rPr>
              <w:t>Queensland</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Government</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grant¹</w:t>
            </w:r>
          </w:p>
        </w:tc>
        <w:tc>
          <w:tcPr>
            <w:tcW w:w="1135" w:type="dxa"/>
            <w:shd w:val="clear" w:color="auto" w:fill="F1F1F2" w:themeFill="accent5" w:themeFillTint="33"/>
          </w:tcPr>
          <w:p w14:paraId="29053840"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72,180</w:t>
            </w:r>
          </w:p>
        </w:tc>
        <w:tc>
          <w:tcPr>
            <w:tcW w:w="1275" w:type="dxa"/>
          </w:tcPr>
          <w:p w14:paraId="484BC87D" w14:textId="77777777" w:rsidR="009E67DB" w:rsidRPr="007574F6" w:rsidRDefault="009E67DB" w:rsidP="00BF6CC0">
            <w:pPr>
              <w:widowControl w:val="0"/>
              <w:autoSpaceDE w:val="0"/>
              <w:autoSpaceDN w:val="0"/>
              <w:spacing w:before="19" w:after="0"/>
              <w:ind w:right="105"/>
              <w:jc w:val="right"/>
              <w:rPr>
                <w:rFonts w:ascii="Calibri" w:eastAsia="Calibri" w:hAnsi="Calibri" w:cs="Calibri"/>
                <w:lang w:val="en-US"/>
              </w:rPr>
            </w:pPr>
            <w:r w:rsidRPr="007574F6">
              <w:rPr>
                <w:rFonts w:ascii="Calibri" w:eastAsia="Calibri" w:hAnsi="Calibri" w:cs="Calibri"/>
                <w:noProof/>
                <w:lang w:val="en-US"/>
              </w:rPr>
              <mc:AlternateContent>
                <mc:Choice Requires="wpg">
                  <w:drawing>
                    <wp:anchor distT="0" distB="0" distL="0" distR="0" simplePos="0" relativeHeight="251705409" behindDoc="1" locked="0" layoutInCell="1" allowOverlap="1" wp14:anchorId="7A14DC3F" wp14:editId="0D526915">
                      <wp:simplePos x="0" y="0"/>
                      <wp:positionH relativeFrom="column">
                        <wp:posOffset>143637</wp:posOffset>
                      </wp:positionH>
                      <wp:positionV relativeFrom="paragraph">
                        <wp:posOffset>-216008</wp:posOffset>
                      </wp:positionV>
                      <wp:extent cx="666115" cy="1010919"/>
                      <wp:effectExtent l="0" t="0" r="0" b="0"/>
                      <wp:wrapNone/>
                      <wp:docPr id="1709266115" name="Group 1709266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 cy="1010919"/>
                                <a:chOff x="0" y="0"/>
                                <a:chExt cx="666115" cy="1010919"/>
                              </a:xfrm>
                            </wpg:grpSpPr>
                            <wps:wsp>
                              <wps:cNvPr id="1905978134" name="Graphic 40"/>
                              <wps:cNvSpPr/>
                              <wps:spPr>
                                <a:xfrm>
                                  <a:off x="0" y="12"/>
                                  <a:ext cx="666115" cy="1010919"/>
                                </a:xfrm>
                                <a:custGeom>
                                  <a:avLst/>
                                  <a:gdLst/>
                                  <a:ahLst/>
                                  <a:cxnLst/>
                                  <a:rect l="l" t="t" r="r" b="b"/>
                                  <a:pathLst>
                                    <a:path w="666115" h="1010919">
                                      <a:moveTo>
                                        <a:pt x="665988" y="606552"/>
                                      </a:moveTo>
                                      <a:lnTo>
                                        <a:pt x="0" y="606552"/>
                                      </a:lnTo>
                                      <a:lnTo>
                                        <a:pt x="0" y="807707"/>
                                      </a:lnTo>
                                      <a:lnTo>
                                        <a:pt x="0" y="1010399"/>
                                      </a:lnTo>
                                      <a:lnTo>
                                        <a:pt x="665988" y="1010399"/>
                                      </a:lnTo>
                                      <a:lnTo>
                                        <a:pt x="665988" y="807707"/>
                                      </a:lnTo>
                                      <a:lnTo>
                                        <a:pt x="665988" y="606552"/>
                                      </a:lnTo>
                                      <a:close/>
                                    </a:path>
                                    <a:path w="666115" h="1010919">
                                      <a:moveTo>
                                        <a:pt x="665988" y="0"/>
                                      </a:moveTo>
                                      <a:lnTo>
                                        <a:pt x="0" y="0"/>
                                      </a:lnTo>
                                      <a:lnTo>
                                        <a:pt x="0" y="202679"/>
                                      </a:lnTo>
                                      <a:lnTo>
                                        <a:pt x="0" y="403847"/>
                                      </a:lnTo>
                                      <a:lnTo>
                                        <a:pt x="0" y="606539"/>
                                      </a:lnTo>
                                      <a:lnTo>
                                        <a:pt x="665988" y="606539"/>
                                      </a:lnTo>
                                      <a:lnTo>
                                        <a:pt x="665988" y="403847"/>
                                      </a:lnTo>
                                      <a:lnTo>
                                        <a:pt x="665988" y="202679"/>
                                      </a:lnTo>
                                      <a:lnTo>
                                        <a:pt x="6659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499B78" id="Group 1709266115" o:spid="_x0000_s1026" alt="&quot;&quot;" style="position:absolute;margin-left:11.3pt;margin-top:-17pt;width:52.45pt;height:79.6pt;z-index:-251611071;mso-wrap-distance-left:0;mso-wrap-distance-right:0" coordsize="6661,10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">
                      <v:shape id="Graphic 40" o:spid="_x0000_s1027" style="position:absolute;width:6661;height:10109;visibility:visible;mso-wrap-style:square;v-text-anchor:top" coordsize="66611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" path="m665988,606552l,606552,,807707r,202692l665988,1010399r,-202692l665988,606552xem665988,l,,,202679,,403847,,606539r665988,l665988,403847r,-201168l665988,xe" stroked="f">
                        <v:path arrowok="t"/>
                      </v:shape>
                    </v:group>
                  </w:pict>
                </mc:Fallback>
              </mc:AlternateContent>
            </w:r>
            <w:r w:rsidRPr="007574F6">
              <w:rPr>
                <w:rFonts w:ascii="Calibri" w:eastAsia="Calibri" w:hAnsi="Calibri" w:cs="Calibri"/>
                <w:spacing w:val="-2"/>
                <w:lang w:val="en-US"/>
              </w:rPr>
              <w:t>69,050</w:t>
            </w:r>
          </w:p>
        </w:tc>
      </w:tr>
      <w:tr w:rsidR="009E67DB" w:rsidRPr="007574F6" w14:paraId="34A1EC0C" w14:textId="77777777" w:rsidTr="00BF6CC0">
        <w:trPr>
          <w:trHeight w:val="476"/>
        </w:trPr>
        <w:tc>
          <w:tcPr>
            <w:tcW w:w="6605" w:type="dxa"/>
          </w:tcPr>
          <w:p w14:paraId="15C11BCF" w14:textId="77777777" w:rsidR="009E67DB" w:rsidRPr="007574F6" w:rsidRDefault="009E67DB" w:rsidP="00BF6CC0">
            <w:pPr>
              <w:widowControl w:val="0"/>
              <w:autoSpaceDE w:val="0"/>
              <w:autoSpaceDN w:val="0"/>
              <w:spacing w:before="177" w:after="0"/>
              <w:ind w:left="50"/>
              <w:rPr>
                <w:rFonts w:ascii="Calibri" w:eastAsia="Calibri" w:hAnsi="Calibri" w:cs="Calibri"/>
                <w:b/>
                <w:lang w:val="en-US"/>
              </w:rPr>
            </w:pPr>
            <w:r w:rsidRPr="007574F6">
              <w:rPr>
                <w:rFonts w:ascii="Calibri" w:eastAsia="Calibri" w:hAnsi="Calibri" w:cs="Calibri"/>
                <w:b/>
                <w:lang w:val="en-US"/>
              </w:rPr>
              <w:t>Other</w:t>
            </w:r>
            <w:r w:rsidRPr="007574F6">
              <w:rPr>
                <w:rFonts w:ascii="Calibri" w:eastAsia="Calibri" w:hAnsi="Calibri" w:cs="Calibri"/>
                <w:b/>
                <w:spacing w:val="-7"/>
                <w:lang w:val="en-US"/>
              </w:rPr>
              <w:t xml:space="preserve"> </w:t>
            </w:r>
            <w:r w:rsidRPr="007574F6">
              <w:rPr>
                <w:rFonts w:ascii="Calibri" w:eastAsia="Calibri" w:hAnsi="Calibri" w:cs="Calibri"/>
                <w:b/>
                <w:lang w:val="en-US"/>
              </w:rPr>
              <w:t>Contributions</w:t>
            </w:r>
            <w:r w:rsidRPr="007574F6">
              <w:rPr>
                <w:rFonts w:ascii="Calibri" w:eastAsia="Calibri" w:hAnsi="Calibri" w:cs="Calibri"/>
                <w:b/>
                <w:spacing w:val="-5"/>
                <w:lang w:val="en-US"/>
              </w:rPr>
              <w:t xml:space="preserve"> </w:t>
            </w:r>
            <w:r w:rsidRPr="007574F6">
              <w:rPr>
                <w:rFonts w:ascii="Calibri" w:eastAsia="Calibri" w:hAnsi="Calibri" w:cs="Calibri"/>
                <w:b/>
                <w:lang w:val="en-US"/>
              </w:rPr>
              <w:t>–</w:t>
            </w:r>
            <w:r w:rsidRPr="007574F6">
              <w:rPr>
                <w:rFonts w:ascii="Calibri" w:eastAsia="Calibri" w:hAnsi="Calibri" w:cs="Calibri"/>
                <w:b/>
                <w:spacing w:val="-7"/>
                <w:lang w:val="en-US"/>
              </w:rPr>
              <w:t xml:space="preserve"> </w:t>
            </w:r>
            <w:r w:rsidRPr="007574F6">
              <w:rPr>
                <w:rFonts w:ascii="Calibri" w:eastAsia="Calibri" w:hAnsi="Calibri" w:cs="Calibri"/>
                <w:b/>
                <w:lang w:val="en-US"/>
              </w:rPr>
              <w:t>Services</w:t>
            </w:r>
            <w:r w:rsidRPr="007574F6">
              <w:rPr>
                <w:rFonts w:ascii="Calibri" w:eastAsia="Calibri" w:hAnsi="Calibri" w:cs="Calibri"/>
                <w:b/>
                <w:spacing w:val="-6"/>
                <w:lang w:val="en-US"/>
              </w:rPr>
              <w:t xml:space="preserve"> </w:t>
            </w:r>
            <w:r w:rsidRPr="007574F6">
              <w:rPr>
                <w:rFonts w:ascii="Calibri" w:eastAsia="Calibri" w:hAnsi="Calibri" w:cs="Calibri"/>
                <w:b/>
                <w:lang w:val="en-US"/>
              </w:rPr>
              <w:t>Received</w:t>
            </w:r>
            <w:r w:rsidRPr="007574F6">
              <w:rPr>
                <w:rFonts w:ascii="Calibri" w:eastAsia="Calibri" w:hAnsi="Calibri" w:cs="Calibri"/>
                <w:b/>
                <w:spacing w:val="-7"/>
                <w:lang w:val="en-US"/>
              </w:rPr>
              <w:t xml:space="preserve"> </w:t>
            </w:r>
            <w:r w:rsidRPr="007574F6">
              <w:rPr>
                <w:rFonts w:ascii="Calibri" w:eastAsia="Calibri" w:hAnsi="Calibri" w:cs="Calibri"/>
                <w:b/>
                <w:lang w:val="en-US"/>
              </w:rPr>
              <w:t>Below</w:t>
            </w:r>
            <w:r w:rsidRPr="007574F6">
              <w:rPr>
                <w:rFonts w:ascii="Calibri" w:eastAsia="Calibri" w:hAnsi="Calibri" w:cs="Calibri"/>
                <w:b/>
                <w:spacing w:val="-6"/>
                <w:lang w:val="en-US"/>
              </w:rPr>
              <w:t xml:space="preserve"> </w:t>
            </w:r>
            <w:r w:rsidRPr="007574F6">
              <w:rPr>
                <w:rFonts w:ascii="Calibri" w:eastAsia="Calibri" w:hAnsi="Calibri" w:cs="Calibri"/>
                <w:b/>
                <w:lang w:val="en-US"/>
              </w:rPr>
              <w:t>Fair</w:t>
            </w:r>
            <w:r w:rsidRPr="007574F6">
              <w:rPr>
                <w:rFonts w:ascii="Calibri" w:eastAsia="Calibri" w:hAnsi="Calibri" w:cs="Calibri"/>
                <w:b/>
                <w:spacing w:val="-7"/>
                <w:lang w:val="en-US"/>
              </w:rPr>
              <w:t xml:space="preserve"> </w:t>
            </w:r>
            <w:r w:rsidRPr="007574F6">
              <w:rPr>
                <w:rFonts w:ascii="Calibri" w:eastAsia="Calibri" w:hAnsi="Calibri" w:cs="Calibri"/>
                <w:b/>
                <w:lang w:val="en-US"/>
              </w:rPr>
              <w:t>Value</w:t>
            </w:r>
            <w:r w:rsidRPr="007574F6">
              <w:rPr>
                <w:rFonts w:ascii="Calibri" w:eastAsia="Calibri" w:hAnsi="Calibri" w:cs="Calibri"/>
                <w:b/>
                <w:spacing w:val="-6"/>
                <w:lang w:val="en-US"/>
              </w:rPr>
              <w:t xml:space="preserve"> </w:t>
            </w:r>
            <w:r w:rsidRPr="007574F6">
              <w:rPr>
                <w:rFonts w:ascii="Calibri" w:eastAsia="Calibri" w:hAnsi="Calibri" w:cs="Calibri"/>
                <w:b/>
                <w:lang w:val="en-US"/>
              </w:rPr>
              <w:t>(Note</w:t>
            </w:r>
            <w:r w:rsidRPr="007574F6">
              <w:rPr>
                <w:rFonts w:ascii="Calibri" w:eastAsia="Calibri" w:hAnsi="Calibri" w:cs="Calibri"/>
                <w:b/>
                <w:spacing w:val="-7"/>
                <w:lang w:val="en-US"/>
              </w:rPr>
              <w:t xml:space="preserve"> </w:t>
            </w:r>
            <w:r w:rsidRPr="007574F6">
              <w:rPr>
                <w:rFonts w:ascii="Calibri" w:eastAsia="Calibri" w:hAnsi="Calibri" w:cs="Calibri"/>
                <w:b/>
                <w:spacing w:val="-5"/>
                <w:lang w:val="en-US"/>
              </w:rPr>
              <w:t>6)</w:t>
            </w:r>
          </w:p>
        </w:tc>
        <w:tc>
          <w:tcPr>
            <w:tcW w:w="1135" w:type="dxa"/>
            <w:shd w:val="clear" w:color="auto" w:fill="F1F1F2" w:themeFill="accent5" w:themeFillTint="33"/>
          </w:tcPr>
          <w:p w14:paraId="2C549F6E"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275" w:type="dxa"/>
          </w:tcPr>
          <w:p w14:paraId="45750086"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6FE3C91A" w14:textId="77777777" w:rsidTr="00BF6CC0">
        <w:trPr>
          <w:trHeight w:val="317"/>
        </w:trPr>
        <w:tc>
          <w:tcPr>
            <w:tcW w:w="6605" w:type="dxa"/>
          </w:tcPr>
          <w:p w14:paraId="42E95A42" w14:textId="77777777" w:rsidR="009E67DB" w:rsidRPr="007574F6" w:rsidRDefault="009E67DB" w:rsidP="00BF6CC0">
            <w:pPr>
              <w:widowControl w:val="0"/>
              <w:autoSpaceDE w:val="0"/>
              <w:autoSpaceDN w:val="0"/>
              <w:spacing w:before="17" w:after="0"/>
              <w:ind w:left="50"/>
              <w:rPr>
                <w:rFonts w:ascii="Calibri" w:eastAsia="Calibri" w:hAnsi="Calibri" w:cs="Calibri"/>
                <w:lang w:val="en-US"/>
              </w:rPr>
            </w:pPr>
            <w:r w:rsidRPr="007574F6">
              <w:rPr>
                <w:rFonts w:ascii="Calibri" w:eastAsia="Calibri" w:hAnsi="Calibri" w:cs="Calibri"/>
                <w:lang w:val="en-US"/>
              </w:rPr>
              <w:t>Queensland</w:t>
            </w:r>
            <w:r w:rsidRPr="007574F6">
              <w:rPr>
                <w:rFonts w:ascii="Calibri" w:eastAsia="Calibri" w:hAnsi="Calibri" w:cs="Calibri"/>
                <w:spacing w:val="-9"/>
                <w:lang w:val="en-US"/>
              </w:rPr>
              <w:t xml:space="preserve"> </w:t>
            </w:r>
            <w:r w:rsidRPr="007574F6">
              <w:rPr>
                <w:rFonts w:ascii="Calibri" w:eastAsia="Calibri" w:hAnsi="Calibri" w:cs="Calibri"/>
                <w:lang w:val="en-US"/>
              </w:rPr>
              <w:t>State</w:t>
            </w:r>
            <w:r w:rsidRPr="007574F6">
              <w:rPr>
                <w:rFonts w:ascii="Calibri" w:eastAsia="Calibri" w:hAnsi="Calibri" w:cs="Calibri"/>
                <w:spacing w:val="-8"/>
                <w:lang w:val="en-US"/>
              </w:rPr>
              <w:t xml:space="preserve"> </w:t>
            </w:r>
            <w:r w:rsidRPr="007574F6">
              <w:rPr>
                <w:rFonts w:ascii="Calibri" w:eastAsia="Calibri" w:hAnsi="Calibri" w:cs="Calibri"/>
                <w:spacing w:val="-2"/>
                <w:lang w:val="en-US"/>
              </w:rPr>
              <w:t>Archives</w:t>
            </w:r>
          </w:p>
        </w:tc>
        <w:tc>
          <w:tcPr>
            <w:tcW w:w="1135" w:type="dxa"/>
            <w:shd w:val="clear" w:color="auto" w:fill="F1F1F2" w:themeFill="accent5" w:themeFillTint="33"/>
          </w:tcPr>
          <w:p w14:paraId="0D385DE9"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5"/>
                <w:lang w:val="en-US"/>
              </w:rPr>
              <w:t>164</w:t>
            </w:r>
          </w:p>
        </w:tc>
        <w:tc>
          <w:tcPr>
            <w:tcW w:w="1275" w:type="dxa"/>
          </w:tcPr>
          <w:p w14:paraId="46777582" w14:textId="77777777" w:rsidR="009E67DB" w:rsidRPr="007574F6" w:rsidRDefault="009E67DB" w:rsidP="00BF6CC0">
            <w:pPr>
              <w:widowControl w:val="0"/>
              <w:autoSpaceDE w:val="0"/>
              <w:autoSpaceDN w:val="0"/>
              <w:spacing w:before="17" w:after="0"/>
              <w:ind w:right="105"/>
              <w:jc w:val="right"/>
              <w:rPr>
                <w:rFonts w:ascii="Calibri" w:eastAsia="Calibri" w:hAnsi="Calibri" w:cs="Calibri"/>
                <w:lang w:val="en-US"/>
              </w:rPr>
            </w:pPr>
            <w:r w:rsidRPr="007574F6">
              <w:rPr>
                <w:rFonts w:ascii="Calibri" w:eastAsia="Calibri" w:hAnsi="Calibri" w:cs="Calibri"/>
                <w:spacing w:val="-5"/>
                <w:lang w:val="en-US"/>
              </w:rPr>
              <w:t>166</w:t>
            </w:r>
          </w:p>
        </w:tc>
      </w:tr>
      <w:tr w:rsidR="009E67DB" w:rsidRPr="007574F6" w14:paraId="7AABC8A1" w14:textId="77777777" w:rsidTr="00BF6CC0">
        <w:trPr>
          <w:trHeight w:val="295"/>
        </w:trPr>
        <w:tc>
          <w:tcPr>
            <w:tcW w:w="6605" w:type="dxa"/>
          </w:tcPr>
          <w:p w14:paraId="10A6D239"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lang w:val="en-US"/>
              </w:rPr>
              <w:t>Employee</w:t>
            </w:r>
            <w:r w:rsidRPr="007574F6">
              <w:rPr>
                <w:rFonts w:ascii="Calibri" w:eastAsia="Calibri" w:hAnsi="Calibri" w:cs="Calibri"/>
                <w:spacing w:val="-8"/>
                <w:lang w:val="en-US"/>
              </w:rPr>
              <w:t xml:space="preserve"> </w:t>
            </w:r>
            <w:r w:rsidRPr="007574F6">
              <w:rPr>
                <w:rFonts w:ascii="Calibri" w:eastAsia="Calibri" w:hAnsi="Calibri" w:cs="Calibri"/>
                <w:lang w:val="en-US"/>
              </w:rPr>
              <w:t>costs</w:t>
            </w:r>
            <w:r w:rsidRPr="007574F6">
              <w:rPr>
                <w:rFonts w:ascii="Calibri" w:eastAsia="Calibri" w:hAnsi="Calibri" w:cs="Calibri"/>
                <w:spacing w:val="-6"/>
                <w:lang w:val="en-US"/>
              </w:rPr>
              <w:t xml:space="preserve"> </w:t>
            </w:r>
            <w:r w:rsidRPr="007574F6">
              <w:rPr>
                <w:rFonts w:ascii="Calibri" w:eastAsia="Calibri" w:hAnsi="Calibri" w:cs="Calibri"/>
                <w:lang w:val="en-US"/>
              </w:rPr>
              <w:t>for</w:t>
            </w:r>
            <w:r w:rsidRPr="007574F6">
              <w:rPr>
                <w:rFonts w:ascii="Calibri" w:eastAsia="Calibri" w:hAnsi="Calibri" w:cs="Calibri"/>
                <w:spacing w:val="-7"/>
                <w:lang w:val="en-US"/>
              </w:rPr>
              <w:t xml:space="preserve"> </w:t>
            </w:r>
            <w:r w:rsidRPr="007574F6">
              <w:rPr>
                <w:rFonts w:ascii="Calibri" w:eastAsia="Calibri" w:hAnsi="Calibri" w:cs="Calibri"/>
                <w:lang w:val="en-US"/>
              </w:rPr>
              <w:t>police</w:t>
            </w:r>
            <w:r w:rsidRPr="007574F6">
              <w:rPr>
                <w:rFonts w:ascii="Calibri" w:eastAsia="Calibri" w:hAnsi="Calibri" w:cs="Calibri"/>
                <w:spacing w:val="-7"/>
                <w:lang w:val="en-US"/>
              </w:rPr>
              <w:t xml:space="preserve"> </w:t>
            </w:r>
            <w:r w:rsidRPr="007574F6">
              <w:rPr>
                <w:rFonts w:ascii="Calibri" w:eastAsia="Calibri" w:hAnsi="Calibri" w:cs="Calibri"/>
                <w:lang w:val="en-US"/>
              </w:rPr>
              <w:t>secondments</w:t>
            </w:r>
            <w:r w:rsidRPr="007574F6">
              <w:rPr>
                <w:rFonts w:ascii="Calibri" w:eastAsia="Calibri" w:hAnsi="Calibri" w:cs="Calibri"/>
                <w:spacing w:val="-6"/>
                <w:lang w:val="en-US"/>
              </w:rPr>
              <w:t xml:space="preserve"> </w:t>
            </w:r>
            <w:r w:rsidRPr="007574F6">
              <w:rPr>
                <w:rFonts w:ascii="Calibri" w:eastAsia="Calibri" w:hAnsi="Calibri" w:cs="Calibri"/>
                <w:lang w:val="en-US"/>
              </w:rPr>
              <w:t>from</w:t>
            </w:r>
            <w:r w:rsidRPr="007574F6">
              <w:rPr>
                <w:rFonts w:ascii="Calibri" w:eastAsia="Calibri" w:hAnsi="Calibri" w:cs="Calibri"/>
                <w:spacing w:val="-7"/>
                <w:lang w:val="en-US"/>
              </w:rPr>
              <w:t xml:space="preserve"> </w:t>
            </w:r>
            <w:r w:rsidRPr="007574F6">
              <w:rPr>
                <w:rFonts w:ascii="Calibri" w:eastAsia="Calibri" w:hAnsi="Calibri" w:cs="Calibri"/>
                <w:lang w:val="en-US"/>
              </w:rPr>
              <w:t>Queensland</w:t>
            </w:r>
            <w:r w:rsidRPr="007574F6">
              <w:rPr>
                <w:rFonts w:ascii="Calibri" w:eastAsia="Calibri" w:hAnsi="Calibri" w:cs="Calibri"/>
                <w:spacing w:val="-7"/>
                <w:lang w:val="en-US"/>
              </w:rPr>
              <w:t xml:space="preserve"> </w:t>
            </w:r>
            <w:r w:rsidRPr="007574F6">
              <w:rPr>
                <w:rFonts w:ascii="Calibri" w:eastAsia="Calibri" w:hAnsi="Calibri" w:cs="Calibri"/>
                <w:lang w:val="en-US"/>
              </w:rPr>
              <w:t>Police</w:t>
            </w:r>
            <w:r w:rsidRPr="007574F6">
              <w:rPr>
                <w:rFonts w:ascii="Calibri" w:eastAsia="Calibri" w:hAnsi="Calibri" w:cs="Calibri"/>
                <w:spacing w:val="-8"/>
                <w:lang w:val="en-US"/>
              </w:rPr>
              <w:t xml:space="preserve"> </w:t>
            </w:r>
            <w:r w:rsidRPr="007574F6">
              <w:rPr>
                <w:rFonts w:ascii="Calibri" w:eastAsia="Calibri" w:hAnsi="Calibri" w:cs="Calibri"/>
                <w:lang w:val="en-US"/>
              </w:rPr>
              <w:t>Service</w:t>
            </w:r>
            <w:r w:rsidRPr="007574F6">
              <w:rPr>
                <w:rFonts w:ascii="Calibri" w:eastAsia="Calibri" w:hAnsi="Calibri" w:cs="Calibri"/>
                <w:spacing w:val="-8"/>
                <w:lang w:val="en-US"/>
              </w:rPr>
              <w:t xml:space="preserve"> </w:t>
            </w:r>
            <w:r w:rsidRPr="007574F6">
              <w:rPr>
                <w:rFonts w:ascii="Calibri" w:eastAsia="Calibri" w:hAnsi="Calibri" w:cs="Calibri"/>
                <w:spacing w:val="-2"/>
                <w:lang w:val="en-US"/>
              </w:rPr>
              <w:t>(QPS)²</w:t>
            </w:r>
          </w:p>
        </w:tc>
        <w:tc>
          <w:tcPr>
            <w:tcW w:w="1135" w:type="dxa"/>
            <w:tcBorders>
              <w:bottom w:val="single" w:sz="4" w:space="0" w:color="000000"/>
            </w:tcBorders>
            <w:shd w:val="clear" w:color="auto" w:fill="F1F1F2" w:themeFill="accent5" w:themeFillTint="33"/>
          </w:tcPr>
          <w:p w14:paraId="6ADB9E36"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1,260</w:t>
            </w:r>
          </w:p>
        </w:tc>
        <w:tc>
          <w:tcPr>
            <w:tcW w:w="1275" w:type="dxa"/>
          </w:tcPr>
          <w:p w14:paraId="06515EBA" w14:textId="77777777" w:rsidR="009E67DB" w:rsidRPr="007574F6" w:rsidRDefault="009E67DB" w:rsidP="00BF6CC0">
            <w:pPr>
              <w:widowControl w:val="0"/>
              <w:autoSpaceDE w:val="0"/>
              <w:autoSpaceDN w:val="0"/>
              <w:spacing w:before="19" w:after="0"/>
              <w:ind w:right="105"/>
              <w:jc w:val="right"/>
              <w:rPr>
                <w:rFonts w:ascii="Calibri" w:eastAsia="Calibri" w:hAnsi="Calibri" w:cs="Calibri"/>
                <w:lang w:val="en-US"/>
              </w:rPr>
            </w:pPr>
            <w:r w:rsidRPr="007574F6">
              <w:rPr>
                <w:rFonts w:ascii="Calibri" w:eastAsia="Calibri" w:hAnsi="Calibri" w:cs="Calibri"/>
                <w:spacing w:val="-2"/>
                <w:lang w:val="en-US"/>
              </w:rPr>
              <w:t>1,375</w:t>
            </w:r>
          </w:p>
        </w:tc>
      </w:tr>
      <w:tr w:rsidR="009E67DB" w:rsidRPr="007574F6" w14:paraId="64B60606" w14:textId="77777777" w:rsidTr="00BF6CC0">
        <w:trPr>
          <w:trHeight w:val="626"/>
        </w:trPr>
        <w:tc>
          <w:tcPr>
            <w:tcW w:w="6605" w:type="dxa"/>
          </w:tcPr>
          <w:p w14:paraId="2B3CB822"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135" w:type="dxa"/>
            <w:tcBorders>
              <w:top w:val="single" w:sz="4" w:space="0" w:color="000000"/>
              <w:bottom w:val="single" w:sz="4" w:space="0" w:color="000000"/>
            </w:tcBorders>
            <w:shd w:val="clear" w:color="auto" w:fill="F1F1F2" w:themeFill="accent5" w:themeFillTint="33"/>
          </w:tcPr>
          <w:p w14:paraId="5370BCB4" w14:textId="77777777" w:rsidR="009E67DB" w:rsidRPr="007574F6" w:rsidRDefault="009E67DB" w:rsidP="00BF6CC0">
            <w:pPr>
              <w:widowControl w:val="0"/>
              <w:autoSpaceDE w:val="0"/>
              <w:autoSpaceDN w:val="0"/>
              <w:spacing w:before="39" w:after="0"/>
              <w:ind w:right="107"/>
              <w:jc w:val="right"/>
              <w:rPr>
                <w:rFonts w:ascii="Calibri" w:eastAsia="Calibri" w:hAnsi="Calibri" w:cs="Calibri"/>
                <w:lang w:val="en-US"/>
              </w:rPr>
            </w:pPr>
            <w:r w:rsidRPr="007574F6">
              <w:rPr>
                <w:rFonts w:ascii="Calibri" w:eastAsia="Calibri" w:hAnsi="Calibri" w:cs="Calibri"/>
                <w:spacing w:val="-2"/>
                <w:lang w:val="en-US"/>
              </w:rPr>
              <w:t>1,424</w:t>
            </w:r>
          </w:p>
        </w:tc>
        <w:tc>
          <w:tcPr>
            <w:tcW w:w="1275" w:type="dxa"/>
          </w:tcPr>
          <w:p w14:paraId="270422C1" w14:textId="77777777" w:rsidR="009E67DB" w:rsidRPr="007574F6" w:rsidRDefault="009E67DB" w:rsidP="00BF6CC0">
            <w:pPr>
              <w:widowControl w:val="0"/>
              <w:autoSpaceDE w:val="0"/>
              <w:autoSpaceDN w:val="0"/>
              <w:spacing w:before="39" w:after="0"/>
              <w:ind w:right="105"/>
              <w:jc w:val="right"/>
              <w:rPr>
                <w:rFonts w:ascii="Calibri" w:eastAsia="Calibri" w:hAnsi="Calibri" w:cs="Calibri"/>
                <w:lang w:val="en-US"/>
              </w:rPr>
            </w:pPr>
            <w:r w:rsidRPr="007574F6">
              <w:rPr>
                <w:rFonts w:ascii="Calibri" w:eastAsia="Calibri" w:hAnsi="Calibri" w:cs="Calibri"/>
                <w:noProof/>
                <w:lang w:val="en-US"/>
              </w:rPr>
              <mc:AlternateContent>
                <mc:Choice Requires="wpg">
                  <w:drawing>
                    <wp:anchor distT="0" distB="0" distL="0" distR="0" simplePos="0" relativeHeight="251706433" behindDoc="1" locked="0" layoutInCell="1" allowOverlap="1" wp14:anchorId="2D95F869" wp14:editId="6D67AD4F">
                      <wp:simplePos x="0" y="0"/>
                      <wp:positionH relativeFrom="column">
                        <wp:posOffset>134493</wp:posOffset>
                      </wp:positionH>
                      <wp:positionV relativeFrom="paragraph">
                        <wp:posOffset>-6712</wp:posOffset>
                      </wp:positionV>
                      <wp:extent cx="675640" cy="634365"/>
                      <wp:effectExtent l="0" t="0" r="0" b="0"/>
                      <wp:wrapNone/>
                      <wp:docPr id="2139708626" name="Group 2139708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34365"/>
                                <a:chOff x="0" y="0"/>
                                <a:chExt cx="675640" cy="634365"/>
                              </a:xfrm>
                            </wpg:grpSpPr>
                            <wps:wsp>
                              <wps:cNvPr id="1058885581" name="Graphic 42"/>
                              <wps:cNvSpPr/>
                              <wps:spPr>
                                <a:xfrm>
                                  <a:off x="9144" y="6096"/>
                                  <a:ext cx="666115" cy="196850"/>
                                </a:xfrm>
                                <a:custGeom>
                                  <a:avLst/>
                                  <a:gdLst/>
                                  <a:ahLst/>
                                  <a:cxnLst/>
                                  <a:rect l="l" t="t" r="r" b="b"/>
                                  <a:pathLst>
                                    <a:path w="666115" h="196850">
                                      <a:moveTo>
                                        <a:pt x="665988" y="0"/>
                                      </a:moveTo>
                                      <a:lnTo>
                                        <a:pt x="0" y="0"/>
                                      </a:lnTo>
                                      <a:lnTo>
                                        <a:pt x="0" y="196596"/>
                                      </a:lnTo>
                                      <a:lnTo>
                                        <a:pt x="665988" y="196596"/>
                                      </a:lnTo>
                                      <a:lnTo>
                                        <a:pt x="665988" y="0"/>
                                      </a:lnTo>
                                      <a:close/>
                                    </a:path>
                                  </a:pathLst>
                                </a:custGeom>
                                <a:solidFill>
                                  <a:srgbClr val="FFFFFF"/>
                                </a:solidFill>
                              </wps:spPr>
                              <wps:bodyPr wrap="square" lIns="0" tIns="0" rIns="0" bIns="0" rtlCol="0">
                                <a:prstTxWarp prst="textNoShape">
                                  <a:avLst/>
                                </a:prstTxWarp>
                                <a:noAutofit/>
                              </wps:bodyPr>
                            </wps:wsp>
                            <wps:wsp>
                              <wps:cNvPr id="1275936003" name="Graphic 43"/>
                              <wps:cNvSpPr/>
                              <wps:spPr>
                                <a:xfrm>
                                  <a:off x="9144" y="0"/>
                                  <a:ext cx="666115" cy="6350"/>
                                </a:xfrm>
                                <a:custGeom>
                                  <a:avLst/>
                                  <a:gdLst/>
                                  <a:ahLst/>
                                  <a:cxnLst/>
                                  <a:rect l="l" t="t" r="r" b="b"/>
                                  <a:pathLst>
                                    <a:path w="666115" h="6350">
                                      <a:moveTo>
                                        <a:pt x="665988" y="0"/>
                                      </a:moveTo>
                                      <a:lnTo>
                                        <a:pt x="0" y="0"/>
                                      </a:lnTo>
                                      <a:lnTo>
                                        <a:pt x="0" y="6096"/>
                                      </a:lnTo>
                                      <a:lnTo>
                                        <a:pt x="665988" y="6096"/>
                                      </a:lnTo>
                                      <a:lnTo>
                                        <a:pt x="665988" y="0"/>
                                      </a:lnTo>
                                      <a:close/>
                                    </a:path>
                                  </a:pathLst>
                                </a:custGeom>
                                <a:solidFill>
                                  <a:srgbClr val="000000"/>
                                </a:solidFill>
                              </wps:spPr>
                              <wps:bodyPr wrap="square" lIns="0" tIns="0" rIns="0" bIns="0" rtlCol="0">
                                <a:prstTxWarp prst="textNoShape">
                                  <a:avLst/>
                                </a:prstTxWarp>
                                <a:noAutofit/>
                              </wps:bodyPr>
                            </wps:wsp>
                            <wps:wsp>
                              <wps:cNvPr id="1984973728" name="Graphic 44"/>
                              <wps:cNvSpPr/>
                              <wps:spPr>
                                <a:xfrm>
                                  <a:off x="9144" y="202692"/>
                                  <a:ext cx="666115" cy="403860"/>
                                </a:xfrm>
                                <a:custGeom>
                                  <a:avLst/>
                                  <a:gdLst/>
                                  <a:ahLst/>
                                  <a:cxnLst/>
                                  <a:rect l="l" t="t" r="r" b="b"/>
                                  <a:pathLst>
                                    <a:path w="666115" h="403860">
                                      <a:moveTo>
                                        <a:pt x="665988" y="207276"/>
                                      </a:moveTo>
                                      <a:lnTo>
                                        <a:pt x="0" y="207276"/>
                                      </a:lnTo>
                                      <a:lnTo>
                                        <a:pt x="0" y="403860"/>
                                      </a:lnTo>
                                      <a:lnTo>
                                        <a:pt x="665988" y="403860"/>
                                      </a:lnTo>
                                      <a:lnTo>
                                        <a:pt x="665988" y="207276"/>
                                      </a:lnTo>
                                      <a:close/>
                                    </a:path>
                                    <a:path w="666115" h="403860">
                                      <a:moveTo>
                                        <a:pt x="665988" y="0"/>
                                      </a:moveTo>
                                      <a:lnTo>
                                        <a:pt x="0" y="0"/>
                                      </a:lnTo>
                                      <a:lnTo>
                                        <a:pt x="0" y="201168"/>
                                      </a:lnTo>
                                      <a:lnTo>
                                        <a:pt x="665988" y="201168"/>
                                      </a:lnTo>
                                      <a:lnTo>
                                        <a:pt x="665988" y="0"/>
                                      </a:lnTo>
                                      <a:close/>
                                    </a:path>
                                  </a:pathLst>
                                </a:custGeom>
                                <a:solidFill>
                                  <a:srgbClr val="FFFFFF"/>
                                </a:solidFill>
                              </wps:spPr>
                              <wps:bodyPr wrap="square" lIns="0" tIns="0" rIns="0" bIns="0" rtlCol="0">
                                <a:prstTxWarp prst="textNoShape">
                                  <a:avLst/>
                                </a:prstTxWarp>
                                <a:noAutofit/>
                              </wps:bodyPr>
                            </wps:wsp>
                            <wps:wsp>
                              <wps:cNvPr id="1964427400" name="Graphic 45"/>
                              <wps:cNvSpPr/>
                              <wps:spPr>
                                <a:xfrm>
                                  <a:off x="0" y="403873"/>
                                  <a:ext cx="675640" cy="230504"/>
                                </a:xfrm>
                                <a:custGeom>
                                  <a:avLst/>
                                  <a:gdLst/>
                                  <a:ahLst/>
                                  <a:cxnLst/>
                                  <a:rect l="l" t="t" r="r" b="b"/>
                                  <a:pathLst>
                                    <a:path w="675640" h="230504">
                                      <a:moveTo>
                                        <a:pt x="675132" y="220967"/>
                                      </a:moveTo>
                                      <a:lnTo>
                                        <a:pt x="0" y="220967"/>
                                      </a:lnTo>
                                      <a:lnTo>
                                        <a:pt x="0" y="230111"/>
                                      </a:lnTo>
                                      <a:lnTo>
                                        <a:pt x="675132" y="230111"/>
                                      </a:lnTo>
                                      <a:lnTo>
                                        <a:pt x="675132" y="220967"/>
                                      </a:lnTo>
                                      <a:close/>
                                    </a:path>
                                    <a:path w="675640" h="230504">
                                      <a:moveTo>
                                        <a:pt x="675132" y="202679"/>
                                      </a:moveTo>
                                      <a:lnTo>
                                        <a:pt x="0" y="202679"/>
                                      </a:lnTo>
                                      <a:lnTo>
                                        <a:pt x="0" y="211823"/>
                                      </a:lnTo>
                                      <a:lnTo>
                                        <a:pt x="675132" y="211823"/>
                                      </a:lnTo>
                                      <a:lnTo>
                                        <a:pt x="675132" y="202679"/>
                                      </a:lnTo>
                                      <a:close/>
                                    </a:path>
                                    <a:path w="675640" h="230504">
                                      <a:moveTo>
                                        <a:pt x="675132" y="0"/>
                                      </a:moveTo>
                                      <a:lnTo>
                                        <a:pt x="9144" y="0"/>
                                      </a:lnTo>
                                      <a:lnTo>
                                        <a:pt x="9144" y="6083"/>
                                      </a:lnTo>
                                      <a:lnTo>
                                        <a:pt x="675132" y="6083"/>
                                      </a:lnTo>
                                      <a:lnTo>
                                        <a:pt x="675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AA7C6A" id="Group 2139708626" o:spid="_x0000_s1026" alt="&quot;&quot;" style="position:absolute;margin-left:10.6pt;margin-top:-.55pt;width:53.2pt;height:49.95pt;z-index:-251610047;mso-wrap-distance-left:0;mso-wrap-distance-right:0" coordsize="6756,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">
                      <v:shape id="Graphic 42" o:spid="_x0000_s1027" style="position:absolute;left:91;top:60;width:6661;height:1969;visibility:visible;mso-wrap-style:square;v-text-anchor:top" coordsize="66611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" path="m665988,l,,,196596r665988,l665988,xe" stroked="f">
                        <v:path arrowok="t"/>
                      </v:shape>
                      <v:shape id="Graphic 43" o:spid="_x0000_s1028" style="position:absolute;left:91;width:6661;height:63;visibility:visible;mso-wrap-style:square;v-text-anchor:top" coordsize="666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" path="m665988,l,,,6096r665988,l665988,xe" fillcolor="black" stroked="f">
                        <v:path arrowok="t"/>
                      </v:shape>
                      <v:shape id="Graphic 44" o:spid="_x0000_s1029" style="position:absolute;left:91;top:2026;width:6661;height:4039;visibility:visible;mso-wrap-style:square;v-text-anchor:top" coordsize="66611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" path="m665988,207276l,207276,,403860r665988,l665988,207276xem665988,l,,,201168r665988,l665988,xe" stroked="f">
                        <v:path arrowok="t"/>
                      </v:shape>
                      <v:shape id="Graphic 45" o:spid="_x0000_s1030" style="position:absolute;top:4038;width:6756;height:2305;visibility:visible;mso-wrap-style:square;v-text-anchor:top" coordsize="67564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" path="m675132,220967l,220967r,9144l675132,230111r,-9144xem675132,202679l,202679r,9144l675132,211823r,-9144xem675132,l9144,r,6083l675132,6083r,-6083xe" fillcolor="black" stroked="f">
                        <v:path arrowok="t"/>
                      </v:shape>
                    </v:group>
                  </w:pict>
                </mc:Fallback>
              </mc:AlternateContent>
            </w:r>
            <w:r w:rsidRPr="007574F6">
              <w:rPr>
                <w:rFonts w:ascii="Calibri" w:eastAsia="Calibri" w:hAnsi="Calibri" w:cs="Calibri"/>
                <w:spacing w:val="-2"/>
                <w:lang w:val="en-US"/>
              </w:rPr>
              <w:t>1,541</w:t>
            </w:r>
          </w:p>
        </w:tc>
      </w:tr>
      <w:tr w:rsidR="009E67DB" w:rsidRPr="007574F6" w14:paraId="02FC7B62" w14:textId="77777777" w:rsidTr="00BF6CC0">
        <w:trPr>
          <w:trHeight w:val="308"/>
        </w:trPr>
        <w:tc>
          <w:tcPr>
            <w:tcW w:w="6605" w:type="dxa"/>
          </w:tcPr>
          <w:p w14:paraId="3612120F" w14:textId="77777777" w:rsidR="009E67DB" w:rsidRPr="007574F6" w:rsidRDefault="009E67DB" w:rsidP="00BF6CC0">
            <w:pPr>
              <w:widowControl w:val="0"/>
              <w:autoSpaceDE w:val="0"/>
              <w:autoSpaceDN w:val="0"/>
              <w:spacing w:before="39" w:after="0"/>
              <w:ind w:left="50"/>
              <w:rPr>
                <w:rFonts w:ascii="Calibri" w:eastAsia="Calibri" w:hAnsi="Calibri" w:cs="Calibri"/>
                <w:b/>
                <w:lang w:val="en-US"/>
              </w:rPr>
            </w:pPr>
            <w:r w:rsidRPr="007574F6">
              <w:rPr>
                <w:rFonts w:ascii="Calibri" w:eastAsia="Calibri" w:hAnsi="Calibri" w:cs="Calibri"/>
                <w:b/>
                <w:spacing w:val="-2"/>
                <w:lang w:val="en-US"/>
              </w:rPr>
              <w:t>Total</w:t>
            </w:r>
          </w:p>
        </w:tc>
        <w:tc>
          <w:tcPr>
            <w:tcW w:w="1135" w:type="dxa"/>
            <w:tcBorders>
              <w:top w:val="single" w:sz="4" w:space="0" w:color="000000"/>
              <w:bottom w:val="double" w:sz="6" w:space="0" w:color="000000"/>
            </w:tcBorders>
            <w:shd w:val="clear" w:color="auto" w:fill="F1F1F2" w:themeFill="accent5" w:themeFillTint="33"/>
          </w:tcPr>
          <w:p w14:paraId="6E4BA948" w14:textId="77777777" w:rsidR="009E67DB" w:rsidRPr="007574F6" w:rsidRDefault="009E67DB" w:rsidP="00BF6CC0">
            <w:pPr>
              <w:widowControl w:val="0"/>
              <w:autoSpaceDE w:val="0"/>
              <w:autoSpaceDN w:val="0"/>
              <w:spacing w:before="39" w:after="0"/>
              <w:ind w:right="107"/>
              <w:jc w:val="right"/>
              <w:rPr>
                <w:rFonts w:ascii="Calibri" w:eastAsia="Calibri" w:hAnsi="Calibri" w:cs="Calibri"/>
                <w:b/>
                <w:lang w:val="en-US"/>
              </w:rPr>
            </w:pPr>
            <w:r w:rsidRPr="007574F6">
              <w:rPr>
                <w:rFonts w:ascii="Calibri" w:eastAsia="Calibri" w:hAnsi="Calibri" w:cs="Calibri"/>
                <w:b/>
                <w:spacing w:val="-2"/>
                <w:lang w:val="en-US"/>
              </w:rPr>
              <w:t>73,604</w:t>
            </w:r>
          </w:p>
        </w:tc>
        <w:tc>
          <w:tcPr>
            <w:tcW w:w="1275" w:type="dxa"/>
          </w:tcPr>
          <w:p w14:paraId="67AA1535" w14:textId="77777777" w:rsidR="009E67DB" w:rsidRPr="007574F6" w:rsidRDefault="009E67DB" w:rsidP="00BF6CC0">
            <w:pPr>
              <w:widowControl w:val="0"/>
              <w:autoSpaceDE w:val="0"/>
              <w:autoSpaceDN w:val="0"/>
              <w:spacing w:before="39" w:after="0"/>
              <w:ind w:right="105"/>
              <w:jc w:val="right"/>
              <w:rPr>
                <w:rFonts w:ascii="Calibri" w:eastAsia="Calibri" w:hAnsi="Calibri" w:cs="Calibri"/>
                <w:b/>
                <w:lang w:val="en-US"/>
              </w:rPr>
            </w:pPr>
            <w:r w:rsidRPr="007574F6">
              <w:rPr>
                <w:rFonts w:ascii="Calibri" w:eastAsia="Calibri" w:hAnsi="Calibri" w:cs="Calibri"/>
                <w:b/>
                <w:spacing w:val="-2"/>
                <w:lang w:val="en-US"/>
              </w:rPr>
              <w:t>70,591</w:t>
            </w:r>
          </w:p>
        </w:tc>
      </w:tr>
    </w:tbl>
    <w:p w14:paraId="2B160C02" w14:textId="77777777" w:rsidR="009E67DB" w:rsidRPr="007574F6" w:rsidRDefault="009E67DB" w:rsidP="009E67DB">
      <w:pPr>
        <w:widowControl w:val="0"/>
        <w:autoSpaceDE w:val="0"/>
        <w:autoSpaceDN w:val="0"/>
        <w:spacing w:after="0"/>
        <w:rPr>
          <w:rFonts w:ascii="Calibri" w:eastAsia="Calibri" w:hAnsi="Calibri" w:cs="Calibri"/>
          <w:szCs w:val="20"/>
          <w:lang w:val="en-US"/>
        </w:rPr>
      </w:pPr>
    </w:p>
    <w:p w14:paraId="07D7856B" w14:textId="77777777" w:rsidR="009E67DB" w:rsidRPr="007574F6" w:rsidRDefault="009E67DB" w:rsidP="009E67DB">
      <w:pPr>
        <w:widowControl w:val="0"/>
        <w:autoSpaceDE w:val="0"/>
        <w:autoSpaceDN w:val="0"/>
        <w:spacing w:after="0"/>
        <w:rPr>
          <w:rFonts w:ascii="Calibri" w:eastAsia="Calibri" w:hAnsi="Calibri" w:cs="Calibri"/>
          <w:szCs w:val="20"/>
          <w:lang w:val="en-US"/>
        </w:rPr>
      </w:pPr>
    </w:p>
    <w:p w14:paraId="7226186F" w14:textId="77777777" w:rsidR="009E67DB" w:rsidRPr="007574F6" w:rsidRDefault="009E67DB" w:rsidP="009E67DB">
      <w:pPr>
        <w:widowControl w:val="0"/>
        <w:autoSpaceDE w:val="0"/>
        <w:autoSpaceDN w:val="0"/>
        <w:spacing w:before="115" w:after="0"/>
        <w:rPr>
          <w:rFonts w:ascii="Calibri" w:eastAsia="Calibri" w:hAnsi="Calibri" w:cs="Calibri"/>
          <w:szCs w:val="20"/>
          <w:lang w:val="en-US"/>
        </w:rPr>
      </w:pPr>
    </w:p>
    <w:p w14:paraId="3A844DDD" w14:textId="77777777" w:rsidR="009E67DB" w:rsidRPr="007574F6" w:rsidRDefault="009E67DB" w:rsidP="009E67DB">
      <w:pPr>
        <w:widowControl w:val="0"/>
        <w:tabs>
          <w:tab w:val="left" w:pos="709"/>
        </w:tabs>
        <w:autoSpaceDE w:val="0"/>
        <w:autoSpaceDN w:val="0"/>
        <w:spacing w:after="0"/>
        <w:ind w:left="284" w:right="139" w:hanging="284"/>
        <w:rPr>
          <w:rFonts w:ascii="Calibri" w:eastAsia="Calibri" w:hAnsi="Calibri" w:cs="Calibri"/>
          <w:sz w:val="17"/>
          <w:lang w:val="en-US"/>
        </w:rPr>
      </w:pPr>
      <w:r w:rsidRPr="007574F6">
        <w:rPr>
          <w:rFonts w:ascii="Calibri" w:eastAsia="Calibri" w:hAnsi="Calibri" w:cs="Calibri"/>
          <w:spacing w:val="-10"/>
          <w:position w:val="5"/>
          <w:sz w:val="11"/>
          <w:lang w:val="en-US"/>
        </w:rPr>
        <w:t>1</w:t>
      </w:r>
      <w:r w:rsidRPr="007574F6">
        <w:rPr>
          <w:rFonts w:ascii="Calibri" w:eastAsia="Calibri" w:hAnsi="Calibri" w:cs="Calibri"/>
          <w:position w:val="5"/>
          <w:sz w:val="11"/>
          <w:lang w:val="en-US"/>
        </w:rPr>
        <w:tab/>
      </w:r>
      <w:r w:rsidRPr="007574F6">
        <w:rPr>
          <w:rFonts w:ascii="Calibri" w:eastAsia="Calibri" w:hAnsi="Calibri" w:cs="Calibri"/>
          <w:sz w:val="17"/>
          <w:lang w:val="en-US"/>
        </w:rPr>
        <w:t>The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CCC</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funded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parliamentary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appropriations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for</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4"/>
          <w:sz w:val="17"/>
          <w:lang w:val="en-US"/>
        </w:rPr>
        <w:t xml:space="preserve"> </w:t>
      </w:r>
      <w:r w:rsidRPr="007574F6">
        <w:rPr>
          <w:rFonts w:ascii="Calibri" w:eastAsia="Calibri" w:hAnsi="Calibri" w:cs="Calibri"/>
          <w:sz w:val="17"/>
          <w:lang w:val="en-US"/>
        </w:rPr>
        <w:t>provision</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of</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its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outputs.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These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appropriations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are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received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40"/>
          <w:sz w:val="17"/>
          <w:lang w:val="en-US"/>
        </w:rPr>
        <w:t xml:space="preserve"> </w:t>
      </w:r>
      <w:r w:rsidRPr="007574F6">
        <w:rPr>
          <w:rFonts w:ascii="Calibri" w:eastAsia="Calibri" w:hAnsi="Calibri" w:cs="Calibri"/>
          <w:sz w:val="17"/>
          <w:lang w:val="en-US"/>
        </w:rPr>
        <w:t>Department of Justice (DOJ) and forwarded to the CCC on a quarterly basis in the form of a grant.</w:t>
      </w:r>
    </w:p>
    <w:p w14:paraId="00ABF4BA" w14:textId="77777777" w:rsidR="009E67DB" w:rsidRPr="007574F6" w:rsidRDefault="009E67DB" w:rsidP="009E67DB">
      <w:pPr>
        <w:widowControl w:val="0"/>
        <w:tabs>
          <w:tab w:val="left" w:pos="709"/>
        </w:tabs>
        <w:autoSpaceDE w:val="0"/>
        <w:autoSpaceDN w:val="0"/>
        <w:spacing w:before="61" w:after="0"/>
        <w:ind w:left="284" w:right="139" w:hanging="284"/>
        <w:rPr>
          <w:rFonts w:ascii="Calibri" w:eastAsia="Calibri" w:hAnsi="Calibri" w:cs="Calibri"/>
          <w:sz w:val="17"/>
          <w:lang w:val="en-US"/>
        </w:rPr>
      </w:pPr>
      <w:r w:rsidRPr="007574F6">
        <w:rPr>
          <w:rFonts w:ascii="Calibri" w:eastAsia="Calibri" w:hAnsi="Calibri" w:cs="Calibri"/>
          <w:spacing w:val="-10"/>
          <w:sz w:val="17"/>
          <w:lang w:val="en-US"/>
        </w:rPr>
        <w:t>²</w:t>
      </w:r>
      <w:r w:rsidRPr="007574F6">
        <w:rPr>
          <w:rFonts w:ascii="Calibri" w:eastAsia="Calibri" w:hAnsi="Calibri" w:cs="Calibri"/>
          <w:sz w:val="17"/>
          <w:lang w:val="en-US"/>
        </w:rPr>
        <w:tab/>
        <w:t>As</w:t>
      </w:r>
      <w:r w:rsidRPr="007574F6">
        <w:rPr>
          <w:rFonts w:ascii="Calibri" w:eastAsia="Calibri" w:hAnsi="Calibri" w:cs="Calibri"/>
          <w:spacing w:val="-1"/>
          <w:sz w:val="17"/>
          <w:lang w:val="en-US"/>
        </w:rPr>
        <w:t xml:space="preserve"> </w:t>
      </w:r>
      <w:proofErr w:type="gramStart"/>
      <w:r w:rsidRPr="007574F6">
        <w:rPr>
          <w:rFonts w:ascii="Calibri" w:eastAsia="Calibri" w:hAnsi="Calibri" w:cs="Calibri"/>
          <w:sz w:val="17"/>
          <w:lang w:val="en-US"/>
        </w:rPr>
        <w:t>at</w:t>
      </w:r>
      <w:proofErr w:type="gramEnd"/>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30</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June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2025,</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8</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police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FTEs</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were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seconded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to</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CCC</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from</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QPS</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and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paid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for</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QPS</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(2024:</w:t>
      </w:r>
      <w:r w:rsidRPr="007574F6">
        <w:rPr>
          <w:rFonts w:ascii="Calibri" w:eastAsia="Calibri" w:hAnsi="Calibri" w:cs="Calibri"/>
          <w:spacing w:val="-4"/>
          <w:sz w:val="17"/>
          <w:lang w:val="en-US"/>
        </w:rPr>
        <w:t xml:space="preserve"> </w:t>
      </w:r>
      <w:r w:rsidRPr="007574F6">
        <w:rPr>
          <w:rFonts w:ascii="Calibri" w:eastAsia="Calibri" w:hAnsi="Calibri" w:cs="Calibri"/>
          <w:sz w:val="17"/>
          <w:lang w:val="en-US"/>
        </w:rPr>
        <w:t>8</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police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FTEs</w:t>
      </w:r>
      <w:r w:rsidRPr="007574F6">
        <w:rPr>
          <w:rFonts w:ascii="Calibri" w:eastAsia="Calibri" w:hAnsi="Calibri" w:cs="Calibri"/>
          <w:spacing w:val="40"/>
          <w:sz w:val="17"/>
          <w:lang w:val="en-US"/>
        </w:rPr>
        <w:t xml:space="preserve"> </w:t>
      </w:r>
      <w:r w:rsidRPr="007574F6">
        <w:rPr>
          <w:rFonts w:ascii="Calibri" w:eastAsia="Calibri" w:hAnsi="Calibri" w:cs="Calibri"/>
          <w:spacing w:val="-2"/>
          <w:sz w:val="17"/>
          <w:lang w:val="en-US"/>
        </w:rPr>
        <w:t>seconded).</w:t>
      </w:r>
    </w:p>
    <w:p w14:paraId="5FD82416" w14:textId="77777777" w:rsidR="009E67DB" w:rsidRPr="00215B22" w:rsidRDefault="009E67DB" w:rsidP="009E67DB">
      <w:pPr>
        <w:autoSpaceDE w:val="0"/>
        <w:autoSpaceDN w:val="0"/>
        <w:adjustRightInd w:val="0"/>
        <w:jc w:val="both"/>
        <w:rPr>
          <w:rFonts w:asciiTheme="minorHAnsi" w:hAnsiTheme="minorHAnsi" w:cstheme="minorHAnsi"/>
          <w:sz w:val="16"/>
          <w:szCs w:val="16"/>
          <w:highlight w:val="magenta"/>
        </w:rPr>
      </w:pPr>
    </w:p>
    <w:p w14:paraId="01ED59C2"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0999066D"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4E9837C0" w14:textId="77777777" w:rsidR="009E67DB" w:rsidRPr="007574F6" w:rsidRDefault="009E67DB" w:rsidP="009E67DB">
      <w:pPr>
        <w:widowControl w:val="0"/>
        <w:autoSpaceDE w:val="0"/>
        <w:autoSpaceDN w:val="0"/>
        <w:spacing w:after="0" w:line="255" w:lineRule="exact"/>
        <w:ind w:left="20"/>
        <w:rPr>
          <w:rFonts w:ascii="Calibri" w:eastAsia="Calibri" w:hAnsi="Calibri" w:cs="Calibri"/>
          <w:b/>
          <w:sz w:val="23"/>
          <w:lang w:val="en-US"/>
        </w:rPr>
      </w:pPr>
      <w:r w:rsidRPr="007574F6">
        <w:rPr>
          <w:rFonts w:ascii="Calibri" w:eastAsia="Calibri" w:hAnsi="Calibri" w:cs="Calibri"/>
          <w:b/>
          <w:sz w:val="23"/>
          <w:lang w:val="en-US"/>
        </w:rPr>
        <w:t>Note</w:t>
      </w:r>
      <w:r w:rsidRPr="007574F6">
        <w:rPr>
          <w:rFonts w:ascii="Calibri" w:eastAsia="Calibri" w:hAnsi="Calibri" w:cs="Calibri"/>
          <w:b/>
          <w:spacing w:val="-3"/>
          <w:sz w:val="23"/>
          <w:lang w:val="en-US"/>
        </w:rPr>
        <w:t xml:space="preserve"> </w:t>
      </w:r>
      <w:r w:rsidRPr="007574F6">
        <w:rPr>
          <w:rFonts w:ascii="Calibri" w:eastAsia="Calibri" w:hAnsi="Calibri" w:cs="Calibri"/>
          <w:b/>
          <w:sz w:val="23"/>
          <w:lang w:val="en-US"/>
        </w:rPr>
        <w:t>3:</w:t>
      </w:r>
      <w:r w:rsidRPr="007574F6">
        <w:rPr>
          <w:rFonts w:ascii="Calibri" w:eastAsia="Calibri" w:hAnsi="Calibri" w:cs="Calibri"/>
          <w:b/>
          <w:spacing w:val="47"/>
          <w:sz w:val="23"/>
          <w:lang w:val="en-US"/>
        </w:rPr>
        <w:t xml:space="preserve"> </w:t>
      </w:r>
      <w:r w:rsidRPr="007574F6">
        <w:rPr>
          <w:rFonts w:ascii="Calibri" w:eastAsia="Calibri" w:hAnsi="Calibri" w:cs="Calibri"/>
          <w:b/>
          <w:sz w:val="23"/>
          <w:lang w:val="en-US"/>
        </w:rPr>
        <w:t>Employee</w:t>
      </w:r>
      <w:r w:rsidRPr="007574F6">
        <w:rPr>
          <w:rFonts w:ascii="Calibri" w:eastAsia="Calibri" w:hAnsi="Calibri" w:cs="Calibri"/>
          <w:b/>
          <w:spacing w:val="-3"/>
          <w:sz w:val="23"/>
          <w:lang w:val="en-US"/>
        </w:rPr>
        <w:t xml:space="preserve"> </w:t>
      </w:r>
      <w:r w:rsidRPr="007574F6">
        <w:rPr>
          <w:rFonts w:ascii="Calibri" w:eastAsia="Calibri" w:hAnsi="Calibri" w:cs="Calibri"/>
          <w:b/>
          <w:spacing w:val="-2"/>
          <w:sz w:val="23"/>
          <w:lang w:val="en-US"/>
        </w:rPr>
        <w:t>Expenses</w:t>
      </w:r>
    </w:p>
    <w:p w14:paraId="409F9B67"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4619A718" w14:textId="77777777" w:rsidR="009E67DB" w:rsidRPr="007574F6" w:rsidRDefault="009E67DB" w:rsidP="00FC665D">
      <w:pPr>
        <w:widowControl w:val="0"/>
        <w:autoSpaceDE w:val="0"/>
        <w:autoSpaceDN w:val="0"/>
        <w:spacing w:after="0" w:line="245" w:lineRule="exact"/>
        <w:ind w:left="23"/>
        <w:rPr>
          <w:rFonts w:ascii="Calibri" w:eastAsia="Calibri" w:hAnsi="Calibri" w:cs="Calibri"/>
          <w:b/>
          <w:sz w:val="22"/>
          <w:lang w:val="en-US"/>
        </w:rPr>
      </w:pPr>
      <w:r w:rsidRPr="007574F6">
        <w:rPr>
          <w:rFonts w:ascii="Calibri" w:eastAsia="Calibri" w:hAnsi="Calibri" w:cs="Calibri"/>
          <w:b/>
          <w:sz w:val="22"/>
          <w:lang w:val="en-US"/>
        </w:rPr>
        <w:t>Accounting</w:t>
      </w:r>
      <w:r w:rsidRPr="007574F6">
        <w:rPr>
          <w:rFonts w:ascii="Calibri" w:eastAsia="Calibri" w:hAnsi="Calibri" w:cs="Calibri"/>
          <w:b/>
          <w:spacing w:val="-9"/>
          <w:sz w:val="22"/>
          <w:lang w:val="en-US"/>
        </w:rPr>
        <w:t xml:space="preserve"> </w:t>
      </w:r>
      <w:r w:rsidRPr="007574F6">
        <w:rPr>
          <w:rFonts w:ascii="Calibri" w:eastAsia="Calibri" w:hAnsi="Calibri" w:cs="Calibri"/>
          <w:b/>
          <w:spacing w:val="-2"/>
          <w:sz w:val="22"/>
          <w:lang w:val="en-US"/>
        </w:rPr>
        <w:t>Policy:</w:t>
      </w:r>
    </w:p>
    <w:p w14:paraId="612C140A" w14:textId="77777777" w:rsidR="009E67DB" w:rsidRPr="007574F6" w:rsidRDefault="009E67DB" w:rsidP="009E67DB">
      <w:pPr>
        <w:widowControl w:val="0"/>
        <w:autoSpaceDE w:val="0"/>
        <w:autoSpaceDN w:val="0"/>
        <w:spacing w:before="120" w:after="0"/>
        <w:ind w:left="20" w:right="139"/>
        <w:rPr>
          <w:rFonts w:ascii="Calibri" w:eastAsia="Calibri" w:hAnsi="Calibri" w:cs="Calibri"/>
          <w:szCs w:val="20"/>
          <w:lang w:val="en-US"/>
        </w:rPr>
      </w:pPr>
      <w:r w:rsidRPr="007574F6">
        <w:rPr>
          <w:rFonts w:ascii="Calibri" w:eastAsia="Calibri" w:hAnsi="Calibri" w:cs="Calibri"/>
          <w:b/>
          <w:i/>
          <w:szCs w:val="20"/>
          <w:lang w:val="en-US"/>
        </w:rPr>
        <w:t xml:space="preserve">Wages, Salaries and Sick Leave </w:t>
      </w:r>
      <w:r w:rsidRPr="007574F6">
        <w:rPr>
          <w:rFonts w:ascii="Calibri" w:eastAsia="Calibri" w:hAnsi="Calibri" w:cs="Calibri"/>
          <w:i/>
          <w:szCs w:val="20"/>
          <w:lang w:val="en-US"/>
        </w:rPr>
        <w:t xml:space="preserve">– </w:t>
      </w:r>
      <w:r w:rsidRPr="007574F6">
        <w:rPr>
          <w:rFonts w:ascii="Calibri" w:eastAsia="Calibri" w:hAnsi="Calibri" w:cs="Calibri"/>
          <w:szCs w:val="20"/>
          <w:lang w:val="en-US"/>
        </w:rPr>
        <w:t xml:space="preserve">Salaries and wages due but unpaid at reporting date are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as a liability</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in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Statement</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Financial</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Position.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CCC</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expects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such</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liabilities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be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wholly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settled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within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 xml:space="preserve">12 months of reporting date, the liabilities are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at undiscounted amounts. Refer to Note 13 for </w:t>
      </w:r>
      <w:r w:rsidRPr="007574F6">
        <w:rPr>
          <w:rFonts w:ascii="Calibri" w:eastAsia="Calibri" w:hAnsi="Calibri" w:cs="Calibri"/>
          <w:spacing w:val="-2"/>
          <w:szCs w:val="20"/>
          <w:lang w:val="en-US"/>
        </w:rPr>
        <w:t>balances.</w:t>
      </w:r>
    </w:p>
    <w:p w14:paraId="7309B90B" w14:textId="77777777" w:rsidR="009E67DB" w:rsidRPr="007574F6" w:rsidRDefault="009E67DB" w:rsidP="009E67DB">
      <w:pPr>
        <w:widowControl w:val="0"/>
        <w:autoSpaceDE w:val="0"/>
        <w:autoSpaceDN w:val="0"/>
        <w:spacing w:before="82" w:after="0"/>
        <w:ind w:left="20" w:right="139"/>
        <w:rPr>
          <w:rFonts w:ascii="Calibri" w:eastAsia="Calibri" w:hAnsi="Calibri" w:cs="Calibri"/>
          <w:szCs w:val="20"/>
          <w:lang w:val="en-US"/>
        </w:rPr>
      </w:pPr>
      <w:r w:rsidRPr="007574F6">
        <w:rPr>
          <w:rFonts w:ascii="Calibri" w:eastAsia="Calibri" w:hAnsi="Calibri" w:cs="Calibri"/>
          <w:szCs w:val="20"/>
          <w:lang w:val="en-US"/>
        </w:rPr>
        <w:t>Prior history indicates that on average, sick leave taken each reporting period is less than the entitlement accrued. This is expected to continue in future periods. Accordingly, it is unlikely that existing accumulated entitlements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will</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be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used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by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and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no</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liability</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unused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sick</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leave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entitlements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is</w:t>
      </w:r>
      <w:r w:rsidRPr="007574F6">
        <w:rPr>
          <w:rFonts w:ascii="Calibri" w:eastAsia="Calibri" w:hAnsi="Calibri" w:cs="Calibri"/>
          <w:spacing w:val="-2"/>
          <w:szCs w:val="20"/>
          <w:lang w:val="en-US"/>
        </w:rPr>
        <w:t xml:space="preserve">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 xml:space="preserve">As sick leave is non-vesting, an expense is </w:t>
      </w:r>
      <w:proofErr w:type="spellStart"/>
      <w:r w:rsidRPr="007574F6">
        <w:rPr>
          <w:rFonts w:ascii="Calibri" w:eastAsia="Calibri" w:hAnsi="Calibri" w:cs="Calibri"/>
          <w:szCs w:val="20"/>
          <w:lang w:val="en-US"/>
        </w:rPr>
        <w:t>recognised</w:t>
      </w:r>
      <w:proofErr w:type="spellEnd"/>
      <w:r w:rsidRPr="007574F6">
        <w:rPr>
          <w:rFonts w:ascii="Calibri" w:eastAsia="Calibri" w:hAnsi="Calibri" w:cs="Calibri"/>
          <w:szCs w:val="20"/>
          <w:lang w:val="en-US"/>
        </w:rPr>
        <w:t xml:space="preserve"> for this leave as it is taken.</w:t>
      </w:r>
    </w:p>
    <w:p w14:paraId="570CCD09"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2122BDCB"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b/>
          <w:i/>
          <w:szCs w:val="20"/>
          <w:lang w:val="en-US"/>
        </w:rPr>
        <w:t xml:space="preserve">Annual Leave </w:t>
      </w:r>
      <w:r w:rsidRPr="007574F6">
        <w:rPr>
          <w:rFonts w:ascii="Calibri" w:eastAsia="Calibri" w:hAnsi="Calibri" w:cs="Calibri"/>
          <w:b/>
          <w:szCs w:val="20"/>
          <w:lang w:val="en-US"/>
        </w:rPr>
        <w:t xml:space="preserve">– </w:t>
      </w:r>
      <w:r w:rsidRPr="007574F6">
        <w:rPr>
          <w:rFonts w:ascii="Calibri" w:eastAsia="Calibri" w:hAnsi="Calibri" w:cs="Calibri"/>
          <w:szCs w:val="20"/>
          <w:lang w:val="en-US"/>
        </w:rPr>
        <w:t>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Amounts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paid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annual</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leave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claimed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from</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scheme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quarterly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in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arrears. Refer to Note 13 for balances.</w:t>
      </w:r>
    </w:p>
    <w:p w14:paraId="4CD7E153" w14:textId="77777777" w:rsidR="009E67DB" w:rsidRPr="007574F6" w:rsidRDefault="009E67DB" w:rsidP="009E67DB">
      <w:pPr>
        <w:widowControl w:val="0"/>
        <w:autoSpaceDE w:val="0"/>
        <w:autoSpaceDN w:val="0"/>
        <w:spacing w:before="240" w:after="0"/>
        <w:ind w:right="139"/>
        <w:rPr>
          <w:rFonts w:ascii="Calibri" w:eastAsia="Calibri" w:hAnsi="Calibri" w:cs="Calibri"/>
          <w:szCs w:val="20"/>
          <w:lang w:val="en-US"/>
        </w:rPr>
      </w:pPr>
    </w:p>
    <w:p w14:paraId="10EBF90F" w14:textId="77777777" w:rsidR="009E67DB" w:rsidRPr="007574F6" w:rsidRDefault="009E67DB" w:rsidP="009E67DB">
      <w:pPr>
        <w:widowControl w:val="0"/>
        <w:autoSpaceDE w:val="0"/>
        <w:autoSpaceDN w:val="0"/>
        <w:spacing w:after="0"/>
        <w:ind w:left="20" w:right="-2"/>
        <w:rPr>
          <w:rFonts w:ascii="Calibri" w:eastAsia="Calibri" w:hAnsi="Calibri" w:cs="Calibri"/>
          <w:szCs w:val="20"/>
          <w:lang w:val="en-US"/>
        </w:rPr>
      </w:pPr>
      <w:r w:rsidRPr="007574F6">
        <w:rPr>
          <w:rFonts w:ascii="Calibri" w:eastAsia="Calibri" w:hAnsi="Calibri" w:cs="Calibri"/>
          <w:b/>
          <w:i/>
          <w:szCs w:val="20"/>
          <w:lang w:val="en-US"/>
        </w:rPr>
        <w:t>Long</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Service</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Leave</w:t>
      </w:r>
      <w:r w:rsidRPr="007574F6">
        <w:rPr>
          <w:rFonts w:ascii="Calibri" w:eastAsia="Calibri" w:hAnsi="Calibri" w:cs="Calibri"/>
          <w:b/>
          <w:i/>
          <w:spacing w:val="-2"/>
          <w:szCs w:val="20"/>
          <w:lang w:val="en-US"/>
        </w:rPr>
        <w:t xml:space="preserve"> </w:t>
      </w:r>
      <w:r w:rsidRPr="007574F6">
        <w:rPr>
          <w:rFonts w:ascii="Calibri" w:eastAsia="Calibri" w:hAnsi="Calibri" w:cs="Calibri"/>
          <w:b/>
          <w:i/>
          <w:szCs w:val="20"/>
          <w:lang w:val="en-US"/>
        </w:rPr>
        <w:t>–</w:t>
      </w:r>
      <w:r w:rsidRPr="007574F6">
        <w:rPr>
          <w:rFonts w:ascii="Calibri" w:eastAsia="Calibri" w:hAnsi="Calibri" w:cs="Calibri"/>
          <w:b/>
          <w:i/>
          <w:spacing w:val="-2"/>
          <w:szCs w:val="20"/>
          <w:lang w:val="en-US"/>
        </w:rPr>
        <w:t xml:space="preserve"> </w:t>
      </w:r>
      <w:r w:rsidRPr="007574F6">
        <w:rPr>
          <w:rFonts w:ascii="Calibri" w:eastAsia="Calibri" w:hAnsi="Calibri" w:cs="Calibri"/>
          <w:szCs w:val="20"/>
          <w:lang w:val="en-US"/>
        </w:rPr>
        <w:t>Under</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Queensland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Government’s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Long</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Service</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Leave</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Central</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Scheme,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levy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is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applied on the CCC to cover the cost of employees’ long service leave. Levies are expensed in the period in which they are payable. Amounts paid to employees for long service leave are claimed from the scheme quarterly in arrears. Refer to Note 13 for balances.</w:t>
      </w:r>
    </w:p>
    <w:p w14:paraId="47BE6800" w14:textId="77777777" w:rsidR="009E67DB" w:rsidRPr="007574F6" w:rsidRDefault="009E67DB" w:rsidP="009E67DB">
      <w:pPr>
        <w:widowControl w:val="0"/>
        <w:autoSpaceDE w:val="0"/>
        <w:autoSpaceDN w:val="0"/>
        <w:spacing w:before="79" w:after="0"/>
        <w:ind w:left="20" w:right="-2"/>
        <w:rPr>
          <w:rFonts w:ascii="Calibri" w:eastAsia="Calibri" w:hAnsi="Calibri" w:cs="Calibri"/>
          <w:i/>
          <w:lang w:val="en-US"/>
        </w:rPr>
      </w:pPr>
      <w:r w:rsidRPr="007574F6">
        <w:rPr>
          <w:rFonts w:ascii="Calibri" w:eastAsia="Calibri" w:hAnsi="Calibri" w:cs="Calibri"/>
          <w:lang w:val="en-US"/>
        </w:rPr>
        <w:t>No</w:t>
      </w:r>
      <w:r w:rsidRPr="007574F6">
        <w:rPr>
          <w:rFonts w:ascii="Calibri" w:eastAsia="Calibri" w:hAnsi="Calibri" w:cs="Calibri"/>
          <w:spacing w:val="-2"/>
          <w:lang w:val="en-US"/>
        </w:rPr>
        <w:t xml:space="preserve"> </w:t>
      </w:r>
      <w:r w:rsidRPr="007574F6">
        <w:rPr>
          <w:rFonts w:ascii="Calibri" w:eastAsia="Calibri" w:hAnsi="Calibri" w:cs="Calibri"/>
          <w:lang w:val="en-US"/>
        </w:rPr>
        <w:t>provision</w:t>
      </w:r>
      <w:r w:rsidRPr="007574F6">
        <w:rPr>
          <w:rFonts w:ascii="Calibri" w:eastAsia="Calibri" w:hAnsi="Calibri" w:cs="Calibri"/>
          <w:spacing w:val="-4"/>
          <w:lang w:val="en-US"/>
        </w:rPr>
        <w:t xml:space="preserve"> </w:t>
      </w:r>
      <w:r w:rsidRPr="007574F6">
        <w:rPr>
          <w:rFonts w:ascii="Calibri" w:eastAsia="Calibri" w:hAnsi="Calibri" w:cs="Calibri"/>
          <w:lang w:val="en-US"/>
        </w:rPr>
        <w:t>for</w:t>
      </w:r>
      <w:r w:rsidRPr="007574F6">
        <w:rPr>
          <w:rFonts w:ascii="Calibri" w:eastAsia="Calibri" w:hAnsi="Calibri" w:cs="Calibri"/>
          <w:spacing w:val="-2"/>
          <w:lang w:val="en-US"/>
        </w:rPr>
        <w:t xml:space="preserve"> </w:t>
      </w:r>
      <w:r w:rsidRPr="007574F6">
        <w:rPr>
          <w:rFonts w:ascii="Calibri" w:eastAsia="Calibri" w:hAnsi="Calibri" w:cs="Calibri"/>
          <w:lang w:val="en-US"/>
        </w:rPr>
        <w:t>long</w:t>
      </w:r>
      <w:r w:rsidRPr="007574F6">
        <w:rPr>
          <w:rFonts w:ascii="Calibri" w:eastAsia="Calibri" w:hAnsi="Calibri" w:cs="Calibri"/>
          <w:spacing w:val="-3"/>
          <w:lang w:val="en-US"/>
        </w:rPr>
        <w:t xml:space="preserve"> </w:t>
      </w:r>
      <w:r w:rsidRPr="007574F6">
        <w:rPr>
          <w:rFonts w:ascii="Calibri" w:eastAsia="Calibri" w:hAnsi="Calibri" w:cs="Calibri"/>
          <w:lang w:val="en-US"/>
        </w:rPr>
        <w:t>service</w:t>
      </w:r>
      <w:r w:rsidRPr="007574F6">
        <w:rPr>
          <w:rFonts w:ascii="Calibri" w:eastAsia="Calibri" w:hAnsi="Calibri" w:cs="Calibri"/>
          <w:spacing w:val="-4"/>
          <w:lang w:val="en-US"/>
        </w:rPr>
        <w:t xml:space="preserve"> </w:t>
      </w:r>
      <w:r w:rsidRPr="007574F6">
        <w:rPr>
          <w:rFonts w:ascii="Calibri" w:eastAsia="Calibri" w:hAnsi="Calibri" w:cs="Calibri"/>
          <w:lang w:val="en-US"/>
        </w:rPr>
        <w:t>leave</w:t>
      </w:r>
      <w:r w:rsidRPr="007574F6">
        <w:rPr>
          <w:rFonts w:ascii="Calibri" w:eastAsia="Calibri" w:hAnsi="Calibri" w:cs="Calibri"/>
          <w:spacing w:val="-3"/>
          <w:lang w:val="en-US"/>
        </w:rPr>
        <w:t xml:space="preserve"> </w:t>
      </w:r>
      <w:r w:rsidRPr="007574F6">
        <w:rPr>
          <w:rFonts w:ascii="Calibri" w:eastAsia="Calibri" w:hAnsi="Calibri" w:cs="Calibri"/>
          <w:lang w:val="en-US"/>
        </w:rPr>
        <w:t>is</w:t>
      </w:r>
      <w:r w:rsidRPr="007574F6">
        <w:rPr>
          <w:rFonts w:ascii="Calibri" w:eastAsia="Calibri" w:hAnsi="Calibri" w:cs="Calibri"/>
          <w:spacing w:val="-1"/>
          <w:lang w:val="en-US"/>
        </w:rPr>
        <w:t xml:space="preserve"> </w:t>
      </w:r>
      <w:proofErr w:type="spellStart"/>
      <w:r w:rsidRPr="007574F6">
        <w:rPr>
          <w:rFonts w:ascii="Calibri" w:eastAsia="Calibri" w:hAnsi="Calibri" w:cs="Calibri"/>
          <w:lang w:val="en-US"/>
        </w:rPr>
        <w:t>recognised</w:t>
      </w:r>
      <w:proofErr w:type="spellEnd"/>
      <w:r w:rsidRPr="007574F6">
        <w:rPr>
          <w:rFonts w:ascii="Calibri" w:eastAsia="Calibri" w:hAnsi="Calibri" w:cs="Calibri"/>
          <w:spacing w:val="-2"/>
          <w:lang w:val="en-US"/>
        </w:rPr>
        <w:t xml:space="preserve"> </w:t>
      </w:r>
      <w:r w:rsidRPr="007574F6">
        <w:rPr>
          <w:rFonts w:ascii="Calibri" w:eastAsia="Calibri" w:hAnsi="Calibri" w:cs="Calibri"/>
          <w:lang w:val="en-US"/>
        </w:rPr>
        <w:t>in</w:t>
      </w:r>
      <w:r w:rsidRPr="007574F6">
        <w:rPr>
          <w:rFonts w:ascii="Calibri" w:eastAsia="Calibri" w:hAnsi="Calibri" w:cs="Calibri"/>
          <w:spacing w:val="-2"/>
          <w:lang w:val="en-US"/>
        </w:rPr>
        <w:t xml:space="preserve"> </w:t>
      </w:r>
      <w:r w:rsidRPr="007574F6">
        <w:rPr>
          <w:rFonts w:ascii="Calibri" w:eastAsia="Calibri" w:hAnsi="Calibri" w:cs="Calibri"/>
          <w:lang w:val="en-US"/>
        </w:rPr>
        <w:t>the</w:t>
      </w:r>
      <w:r w:rsidRPr="007574F6">
        <w:rPr>
          <w:rFonts w:ascii="Calibri" w:eastAsia="Calibri" w:hAnsi="Calibri" w:cs="Calibri"/>
          <w:spacing w:val="-3"/>
          <w:lang w:val="en-US"/>
        </w:rPr>
        <w:t xml:space="preserve"> </w:t>
      </w:r>
      <w:r w:rsidRPr="007574F6">
        <w:rPr>
          <w:rFonts w:ascii="Calibri" w:eastAsia="Calibri" w:hAnsi="Calibri" w:cs="Calibri"/>
          <w:lang w:val="en-US"/>
        </w:rPr>
        <w:t>CCC’s</w:t>
      </w:r>
      <w:r w:rsidRPr="007574F6">
        <w:rPr>
          <w:rFonts w:ascii="Calibri" w:eastAsia="Calibri" w:hAnsi="Calibri" w:cs="Calibri"/>
          <w:spacing w:val="-2"/>
          <w:lang w:val="en-US"/>
        </w:rPr>
        <w:t xml:space="preserve"> </w:t>
      </w:r>
      <w:r w:rsidRPr="007574F6">
        <w:rPr>
          <w:rFonts w:ascii="Calibri" w:eastAsia="Calibri" w:hAnsi="Calibri" w:cs="Calibri"/>
          <w:lang w:val="en-US"/>
        </w:rPr>
        <w:t>financial</w:t>
      </w:r>
      <w:r w:rsidRPr="007574F6">
        <w:rPr>
          <w:rFonts w:ascii="Calibri" w:eastAsia="Calibri" w:hAnsi="Calibri" w:cs="Calibri"/>
          <w:spacing w:val="-3"/>
          <w:lang w:val="en-US"/>
        </w:rPr>
        <w:t xml:space="preserve"> </w:t>
      </w:r>
      <w:r w:rsidRPr="007574F6">
        <w:rPr>
          <w:rFonts w:ascii="Calibri" w:eastAsia="Calibri" w:hAnsi="Calibri" w:cs="Calibri"/>
          <w:lang w:val="en-US"/>
        </w:rPr>
        <w:t>statements,</w:t>
      </w:r>
      <w:r w:rsidRPr="007574F6">
        <w:rPr>
          <w:rFonts w:ascii="Calibri" w:eastAsia="Calibri" w:hAnsi="Calibri" w:cs="Calibri"/>
          <w:spacing w:val="-2"/>
          <w:lang w:val="en-US"/>
        </w:rPr>
        <w:t xml:space="preserve"> </w:t>
      </w:r>
      <w:r w:rsidRPr="007574F6">
        <w:rPr>
          <w:rFonts w:ascii="Calibri" w:eastAsia="Calibri" w:hAnsi="Calibri" w:cs="Calibri"/>
          <w:lang w:val="en-US"/>
        </w:rPr>
        <w:t>the</w:t>
      </w:r>
      <w:r w:rsidRPr="007574F6">
        <w:rPr>
          <w:rFonts w:ascii="Calibri" w:eastAsia="Calibri" w:hAnsi="Calibri" w:cs="Calibri"/>
          <w:spacing w:val="-3"/>
          <w:lang w:val="en-US"/>
        </w:rPr>
        <w:t xml:space="preserve"> </w:t>
      </w:r>
      <w:r w:rsidRPr="007574F6">
        <w:rPr>
          <w:rFonts w:ascii="Calibri" w:eastAsia="Calibri" w:hAnsi="Calibri" w:cs="Calibri"/>
          <w:lang w:val="en-US"/>
        </w:rPr>
        <w:t>liability</w:t>
      </w:r>
      <w:r w:rsidRPr="007574F6">
        <w:rPr>
          <w:rFonts w:ascii="Calibri" w:eastAsia="Calibri" w:hAnsi="Calibri" w:cs="Calibri"/>
          <w:spacing w:val="-1"/>
          <w:lang w:val="en-US"/>
        </w:rPr>
        <w:t xml:space="preserve"> </w:t>
      </w:r>
      <w:r w:rsidRPr="007574F6">
        <w:rPr>
          <w:rFonts w:ascii="Calibri" w:eastAsia="Calibri" w:hAnsi="Calibri" w:cs="Calibri"/>
          <w:lang w:val="en-US"/>
        </w:rPr>
        <w:t>being</w:t>
      </w:r>
      <w:r w:rsidRPr="007574F6">
        <w:rPr>
          <w:rFonts w:ascii="Calibri" w:eastAsia="Calibri" w:hAnsi="Calibri" w:cs="Calibri"/>
          <w:spacing w:val="-3"/>
          <w:lang w:val="en-US"/>
        </w:rPr>
        <w:t xml:space="preserve"> </w:t>
      </w:r>
      <w:r w:rsidRPr="007574F6">
        <w:rPr>
          <w:rFonts w:ascii="Calibri" w:eastAsia="Calibri" w:hAnsi="Calibri" w:cs="Calibri"/>
          <w:lang w:val="en-US"/>
        </w:rPr>
        <w:t>held</w:t>
      </w:r>
      <w:r w:rsidRPr="007574F6">
        <w:rPr>
          <w:rFonts w:ascii="Calibri" w:eastAsia="Calibri" w:hAnsi="Calibri" w:cs="Calibri"/>
          <w:spacing w:val="-2"/>
          <w:lang w:val="en-US"/>
        </w:rPr>
        <w:t xml:space="preserve"> </w:t>
      </w:r>
      <w:r w:rsidRPr="007574F6">
        <w:rPr>
          <w:rFonts w:ascii="Calibri" w:eastAsia="Calibri" w:hAnsi="Calibri" w:cs="Calibri"/>
          <w:lang w:val="en-US"/>
        </w:rPr>
        <w:t>on</w:t>
      </w:r>
      <w:r w:rsidRPr="007574F6">
        <w:rPr>
          <w:rFonts w:ascii="Calibri" w:eastAsia="Calibri" w:hAnsi="Calibri" w:cs="Calibri"/>
          <w:spacing w:val="-2"/>
          <w:lang w:val="en-US"/>
        </w:rPr>
        <w:t xml:space="preserve"> </w:t>
      </w:r>
      <w:r w:rsidRPr="007574F6">
        <w:rPr>
          <w:rFonts w:ascii="Calibri" w:eastAsia="Calibri" w:hAnsi="Calibri" w:cs="Calibri"/>
          <w:lang w:val="en-US"/>
        </w:rPr>
        <w:t xml:space="preserve">a whole-of-government basis and reported in those financial statements, pursuant to </w:t>
      </w:r>
      <w:proofErr w:type="spellStart"/>
      <w:r w:rsidRPr="007574F6">
        <w:rPr>
          <w:rFonts w:ascii="Calibri" w:eastAsia="Calibri" w:hAnsi="Calibri" w:cs="Calibri"/>
          <w:lang w:val="en-US"/>
        </w:rPr>
        <w:t>AASB</w:t>
      </w:r>
      <w:proofErr w:type="spellEnd"/>
      <w:r w:rsidRPr="007574F6">
        <w:rPr>
          <w:rFonts w:ascii="Calibri" w:eastAsia="Calibri" w:hAnsi="Calibri" w:cs="Calibri"/>
          <w:lang w:val="en-US"/>
        </w:rPr>
        <w:t xml:space="preserve"> 1049 </w:t>
      </w:r>
      <w:r w:rsidRPr="007574F6">
        <w:rPr>
          <w:rFonts w:ascii="Calibri" w:eastAsia="Calibri" w:hAnsi="Calibri" w:cs="Calibri"/>
          <w:i/>
          <w:lang w:val="en-US"/>
        </w:rPr>
        <w:t>Whole of Government and General Government Sector Financial Reporting.</w:t>
      </w:r>
    </w:p>
    <w:p w14:paraId="6EA8A0A3" w14:textId="77777777" w:rsidR="009E67DB" w:rsidRPr="007574F6" w:rsidRDefault="009E67DB" w:rsidP="009E67DB">
      <w:pPr>
        <w:widowControl w:val="0"/>
        <w:autoSpaceDE w:val="0"/>
        <w:autoSpaceDN w:val="0"/>
        <w:spacing w:before="200" w:after="0"/>
        <w:ind w:right="139"/>
        <w:rPr>
          <w:rFonts w:ascii="Calibri" w:eastAsia="Calibri" w:hAnsi="Calibri" w:cs="Calibri"/>
          <w:i/>
          <w:szCs w:val="20"/>
          <w:lang w:val="en-US"/>
        </w:rPr>
      </w:pPr>
    </w:p>
    <w:p w14:paraId="562788D8"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b/>
          <w:i/>
          <w:szCs w:val="20"/>
          <w:lang w:val="en-US"/>
        </w:rPr>
        <w:t>Superannuation</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w:t>
      </w:r>
      <w:r w:rsidRPr="007574F6">
        <w:rPr>
          <w:rFonts w:ascii="Calibri" w:eastAsia="Calibri" w:hAnsi="Calibri" w:cs="Calibri"/>
          <w:b/>
          <w:i/>
          <w:spacing w:val="-6"/>
          <w:szCs w:val="20"/>
          <w:lang w:val="en-US"/>
        </w:rPr>
        <w:t xml:space="preserve"> </w:t>
      </w:r>
      <w:proofErr w:type="gramStart"/>
      <w:r w:rsidRPr="007574F6">
        <w:rPr>
          <w:rFonts w:ascii="Calibri" w:eastAsia="Calibri" w:hAnsi="Calibri" w:cs="Calibri"/>
          <w:szCs w:val="20"/>
          <w:lang w:val="en-US"/>
        </w:rPr>
        <w:t>Post-employment</w:t>
      </w:r>
      <w:proofErr w:type="gramEnd"/>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benefits</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superannuation</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provided</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through</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defined</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contribution (accumulation) plans or the Queensland Government’s defined benefit plan (the former QSuper defined benefit categories now administered by the Government Division of the Australian Retirement Trust) as</w:t>
      </w:r>
    </w:p>
    <w:p w14:paraId="45B9BB95" w14:textId="77777777" w:rsidR="009E67DB" w:rsidRPr="007574F6" w:rsidRDefault="009E67DB" w:rsidP="009E67DB">
      <w:pPr>
        <w:widowControl w:val="0"/>
        <w:autoSpaceDE w:val="0"/>
        <w:autoSpaceDN w:val="0"/>
        <w:spacing w:before="2" w:after="0"/>
        <w:ind w:left="20" w:right="139"/>
        <w:rPr>
          <w:rFonts w:ascii="Calibri" w:eastAsia="Calibri" w:hAnsi="Calibri" w:cs="Calibri"/>
          <w:szCs w:val="20"/>
          <w:lang w:val="en-US"/>
        </w:rPr>
      </w:pPr>
      <w:r w:rsidRPr="007574F6">
        <w:rPr>
          <w:rFonts w:ascii="Calibri" w:eastAsia="Calibri" w:hAnsi="Calibri" w:cs="Calibri"/>
          <w:szCs w:val="20"/>
          <w:lang w:val="en-US"/>
        </w:rPr>
        <w:t>determined</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by</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conditions</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8"/>
          <w:szCs w:val="20"/>
          <w:lang w:val="en-US"/>
        </w:rPr>
        <w:t xml:space="preserve"> </w:t>
      </w:r>
      <w:r w:rsidRPr="007574F6">
        <w:rPr>
          <w:rFonts w:ascii="Calibri" w:eastAsia="Calibri" w:hAnsi="Calibri" w:cs="Calibri"/>
          <w:spacing w:val="-2"/>
          <w:szCs w:val="20"/>
          <w:lang w:val="en-US"/>
        </w:rPr>
        <w:t>employment</w:t>
      </w:r>
    </w:p>
    <w:p w14:paraId="015E194D" w14:textId="77777777" w:rsidR="009E67DB" w:rsidRPr="007574F6" w:rsidRDefault="009E67DB" w:rsidP="009E67DB">
      <w:pPr>
        <w:widowControl w:val="0"/>
        <w:autoSpaceDE w:val="0"/>
        <w:autoSpaceDN w:val="0"/>
        <w:spacing w:before="239" w:after="0"/>
        <w:ind w:right="139"/>
        <w:rPr>
          <w:rFonts w:ascii="Calibri" w:eastAsia="Calibri" w:hAnsi="Calibri" w:cs="Calibri"/>
          <w:szCs w:val="20"/>
          <w:lang w:val="en-US"/>
        </w:rPr>
      </w:pPr>
    </w:p>
    <w:p w14:paraId="11FD4E1B"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i/>
          <w:szCs w:val="20"/>
          <w:u w:val="single"/>
          <w:lang w:val="en-US"/>
        </w:rPr>
        <w:t>Defined</w:t>
      </w:r>
      <w:r w:rsidRPr="007574F6">
        <w:rPr>
          <w:rFonts w:ascii="Calibri" w:eastAsia="Calibri" w:hAnsi="Calibri" w:cs="Calibri"/>
          <w:i/>
          <w:spacing w:val="-3"/>
          <w:szCs w:val="20"/>
          <w:u w:val="single"/>
          <w:lang w:val="en-US"/>
        </w:rPr>
        <w:t xml:space="preserve"> </w:t>
      </w:r>
      <w:r w:rsidRPr="007574F6">
        <w:rPr>
          <w:rFonts w:ascii="Calibri" w:eastAsia="Calibri" w:hAnsi="Calibri" w:cs="Calibri"/>
          <w:i/>
          <w:szCs w:val="20"/>
          <w:u w:val="single"/>
          <w:lang w:val="en-US"/>
        </w:rPr>
        <w:t>Contribution</w:t>
      </w:r>
      <w:r w:rsidRPr="007574F6">
        <w:rPr>
          <w:rFonts w:ascii="Calibri" w:eastAsia="Calibri" w:hAnsi="Calibri" w:cs="Calibri"/>
          <w:i/>
          <w:spacing w:val="-3"/>
          <w:szCs w:val="20"/>
          <w:u w:val="single"/>
          <w:lang w:val="en-US"/>
        </w:rPr>
        <w:t xml:space="preserve"> </w:t>
      </w:r>
      <w:r w:rsidRPr="007574F6">
        <w:rPr>
          <w:rFonts w:ascii="Calibri" w:eastAsia="Calibri" w:hAnsi="Calibri" w:cs="Calibri"/>
          <w:i/>
          <w:szCs w:val="20"/>
          <w:u w:val="single"/>
          <w:lang w:val="en-US"/>
        </w:rPr>
        <w:t>Plans</w:t>
      </w:r>
      <w:r w:rsidRPr="007574F6">
        <w:rPr>
          <w:rFonts w:ascii="Calibri" w:eastAsia="Calibri" w:hAnsi="Calibri" w:cs="Calibri"/>
          <w:i/>
          <w:spacing w:val="-2"/>
          <w:szCs w:val="20"/>
          <w:lang w:val="en-US"/>
        </w:rPr>
        <w:t xml:space="preserve"> </w:t>
      </w:r>
      <w:r w:rsidRPr="007574F6">
        <w:rPr>
          <w:rFonts w:ascii="Calibri" w:eastAsia="Calibri" w:hAnsi="Calibri" w:cs="Calibri"/>
          <w:szCs w:val="20"/>
          <w:lang w:val="en-US"/>
        </w:rPr>
        <w:t>-</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Contributions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made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eligible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complying</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superannuation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funds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based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 rates specified in the relevant Enterprise Bargaining Agreement (EBA) or other conditions of employment.</w:t>
      </w:r>
    </w:p>
    <w:p w14:paraId="3DAA1EF4" w14:textId="77777777" w:rsidR="009E67DB" w:rsidRPr="007574F6" w:rsidRDefault="009E67DB" w:rsidP="009E67DB">
      <w:pPr>
        <w:widowControl w:val="0"/>
        <w:autoSpaceDE w:val="0"/>
        <w:autoSpaceDN w:val="0"/>
        <w:spacing w:after="0" w:line="243" w:lineRule="exact"/>
        <w:ind w:left="20" w:right="139"/>
        <w:rPr>
          <w:rFonts w:ascii="Calibri" w:eastAsia="Calibri" w:hAnsi="Calibri" w:cs="Calibri"/>
          <w:szCs w:val="20"/>
          <w:lang w:val="en-US"/>
        </w:rPr>
      </w:pPr>
      <w:r w:rsidRPr="007574F6">
        <w:rPr>
          <w:rFonts w:ascii="Calibri" w:eastAsia="Calibri" w:hAnsi="Calibri" w:cs="Calibri"/>
          <w:szCs w:val="20"/>
          <w:lang w:val="en-US"/>
        </w:rPr>
        <w:t>Contributions</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expensed</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when</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they</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paid</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or</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become</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payable</w:t>
      </w:r>
      <w:r w:rsidRPr="007574F6">
        <w:rPr>
          <w:rFonts w:ascii="Calibri" w:eastAsia="Calibri" w:hAnsi="Calibri" w:cs="Calibri"/>
          <w:spacing w:val="-8"/>
          <w:szCs w:val="20"/>
          <w:lang w:val="en-US"/>
        </w:rPr>
        <w:t xml:space="preserve"> </w:t>
      </w:r>
      <w:r w:rsidRPr="007574F6">
        <w:rPr>
          <w:rFonts w:ascii="Calibri" w:eastAsia="Calibri" w:hAnsi="Calibri" w:cs="Calibri"/>
          <w:szCs w:val="20"/>
          <w:lang w:val="en-US"/>
        </w:rPr>
        <w:t>following</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completion</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8"/>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7"/>
          <w:szCs w:val="20"/>
          <w:lang w:val="en-US"/>
        </w:rPr>
        <w:t xml:space="preserve"> </w:t>
      </w:r>
      <w:r w:rsidRPr="007574F6">
        <w:rPr>
          <w:rFonts w:ascii="Calibri" w:eastAsia="Calibri" w:hAnsi="Calibri" w:cs="Calibri"/>
          <w:spacing w:val="-2"/>
          <w:szCs w:val="20"/>
          <w:lang w:val="en-US"/>
        </w:rPr>
        <w:t>employee’s</w:t>
      </w:r>
    </w:p>
    <w:p w14:paraId="42723E03" w14:textId="77777777" w:rsidR="009E67DB" w:rsidRPr="007574F6" w:rsidRDefault="009E67DB" w:rsidP="009E67DB">
      <w:pPr>
        <w:widowControl w:val="0"/>
        <w:autoSpaceDE w:val="0"/>
        <w:autoSpaceDN w:val="0"/>
        <w:spacing w:before="1" w:after="0"/>
        <w:ind w:left="20" w:right="139"/>
        <w:rPr>
          <w:rFonts w:ascii="Calibri" w:eastAsia="Calibri" w:hAnsi="Calibri" w:cs="Calibri"/>
          <w:szCs w:val="20"/>
          <w:lang w:val="en-US"/>
        </w:rPr>
      </w:pPr>
      <w:r w:rsidRPr="007574F6">
        <w:rPr>
          <w:rFonts w:ascii="Calibri" w:eastAsia="Calibri" w:hAnsi="Calibri" w:cs="Calibri"/>
          <w:szCs w:val="20"/>
          <w:lang w:val="en-US"/>
        </w:rPr>
        <w:t>service</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each</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pay</w:t>
      </w:r>
      <w:r w:rsidRPr="007574F6">
        <w:rPr>
          <w:rFonts w:ascii="Calibri" w:eastAsia="Calibri" w:hAnsi="Calibri" w:cs="Calibri"/>
          <w:spacing w:val="-4"/>
          <w:szCs w:val="20"/>
          <w:lang w:val="en-US"/>
        </w:rPr>
        <w:t xml:space="preserve"> </w:t>
      </w:r>
      <w:r w:rsidRPr="007574F6">
        <w:rPr>
          <w:rFonts w:ascii="Calibri" w:eastAsia="Calibri" w:hAnsi="Calibri" w:cs="Calibri"/>
          <w:spacing w:val="-2"/>
          <w:szCs w:val="20"/>
          <w:lang w:val="en-US"/>
        </w:rPr>
        <w:t>period.</w:t>
      </w:r>
    </w:p>
    <w:p w14:paraId="33C1C046" w14:textId="77777777" w:rsidR="009E67DB" w:rsidRPr="007574F6" w:rsidRDefault="009E67DB" w:rsidP="009E67DB">
      <w:pPr>
        <w:widowControl w:val="0"/>
        <w:autoSpaceDE w:val="0"/>
        <w:autoSpaceDN w:val="0"/>
        <w:spacing w:before="200" w:after="0"/>
        <w:ind w:right="139"/>
        <w:rPr>
          <w:rFonts w:ascii="Calibri" w:eastAsia="Calibri" w:hAnsi="Calibri" w:cs="Calibri"/>
          <w:szCs w:val="20"/>
          <w:lang w:val="en-US"/>
        </w:rPr>
      </w:pPr>
    </w:p>
    <w:p w14:paraId="2AFA0656" w14:textId="77777777" w:rsidR="009E67DB" w:rsidRPr="007574F6" w:rsidRDefault="009E67DB" w:rsidP="009E67DB">
      <w:pPr>
        <w:widowControl w:val="0"/>
        <w:autoSpaceDE w:val="0"/>
        <w:autoSpaceDN w:val="0"/>
        <w:spacing w:after="0"/>
        <w:ind w:left="20" w:right="139"/>
        <w:rPr>
          <w:rFonts w:ascii="Calibri" w:eastAsia="Calibri" w:hAnsi="Calibri" w:cs="Calibri"/>
          <w:lang w:val="en-US"/>
        </w:rPr>
      </w:pPr>
      <w:r w:rsidRPr="007574F6">
        <w:rPr>
          <w:rFonts w:ascii="Calibri" w:eastAsia="Calibri" w:hAnsi="Calibri" w:cs="Calibri"/>
          <w:i/>
          <w:u w:val="single"/>
          <w:lang w:val="en-US"/>
        </w:rPr>
        <w:t>Defined</w:t>
      </w:r>
      <w:r w:rsidRPr="007574F6">
        <w:rPr>
          <w:rFonts w:ascii="Calibri" w:eastAsia="Calibri" w:hAnsi="Calibri" w:cs="Calibri"/>
          <w:i/>
          <w:spacing w:val="-3"/>
          <w:u w:val="single"/>
          <w:lang w:val="en-US"/>
        </w:rPr>
        <w:t xml:space="preserve"> </w:t>
      </w:r>
      <w:r w:rsidRPr="007574F6">
        <w:rPr>
          <w:rFonts w:ascii="Calibri" w:eastAsia="Calibri" w:hAnsi="Calibri" w:cs="Calibri"/>
          <w:i/>
          <w:u w:val="single"/>
          <w:lang w:val="en-US"/>
        </w:rPr>
        <w:t>Benefit</w:t>
      </w:r>
      <w:r w:rsidRPr="007574F6">
        <w:rPr>
          <w:rFonts w:ascii="Calibri" w:eastAsia="Calibri" w:hAnsi="Calibri" w:cs="Calibri"/>
          <w:i/>
          <w:spacing w:val="-3"/>
          <w:u w:val="single"/>
          <w:lang w:val="en-US"/>
        </w:rPr>
        <w:t xml:space="preserve"> </w:t>
      </w:r>
      <w:r w:rsidRPr="007574F6">
        <w:rPr>
          <w:rFonts w:ascii="Calibri" w:eastAsia="Calibri" w:hAnsi="Calibri" w:cs="Calibri"/>
          <w:i/>
          <w:u w:val="single"/>
          <w:lang w:val="en-US"/>
        </w:rPr>
        <w:t>Plan</w:t>
      </w:r>
      <w:r w:rsidRPr="007574F6">
        <w:rPr>
          <w:rFonts w:ascii="Calibri" w:eastAsia="Calibri" w:hAnsi="Calibri" w:cs="Calibri"/>
          <w:i/>
          <w:spacing w:val="-1"/>
          <w:lang w:val="en-US"/>
        </w:rPr>
        <w:t xml:space="preserve"> </w:t>
      </w:r>
      <w:r w:rsidRPr="007574F6">
        <w:rPr>
          <w:rFonts w:ascii="Calibri" w:eastAsia="Calibri" w:hAnsi="Calibri" w:cs="Calibri"/>
          <w:lang w:val="en-US"/>
        </w:rPr>
        <w:t>-</w:t>
      </w:r>
      <w:r w:rsidRPr="007574F6">
        <w:rPr>
          <w:rFonts w:ascii="Calibri" w:eastAsia="Calibri" w:hAnsi="Calibri" w:cs="Calibri"/>
          <w:spacing w:val="-4"/>
          <w:lang w:val="en-US"/>
        </w:rPr>
        <w:t xml:space="preserve"> </w:t>
      </w:r>
      <w:r w:rsidRPr="007574F6">
        <w:rPr>
          <w:rFonts w:ascii="Calibri" w:eastAsia="Calibri" w:hAnsi="Calibri" w:cs="Calibri"/>
          <w:lang w:val="en-US"/>
        </w:rPr>
        <w:t>The</w:t>
      </w:r>
      <w:r w:rsidRPr="007574F6">
        <w:rPr>
          <w:rFonts w:ascii="Calibri" w:eastAsia="Calibri" w:hAnsi="Calibri" w:cs="Calibri"/>
          <w:spacing w:val="-4"/>
          <w:lang w:val="en-US"/>
        </w:rPr>
        <w:t xml:space="preserve"> </w:t>
      </w:r>
      <w:r w:rsidRPr="007574F6">
        <w:rPr>
          <w:rFonts w:ascii="Calibri" w:eastAsia="Calibri" w:hAnsi="Calibri" w:cs="Calibri"/>
          <w:lang w:val="en-US"/>
        </w:rPr>
        <w:t>liability</w:t>
      </w:r>
      <w:r w:rsidRPr="007574F6">
        <w:rPr>
          <w:rFonts w:ascii="Calibri" w:eastAsia="Calibri" w:hAnsi="Calibri" w:cs="Calibri"/>
          <w:spacing w:val="-2"/>
          <w:lang w:val="en-US"/>
        </w:rPr>
        <w:t xml:space="preserve"> </w:t>
      </w:r>
      <w:r w:rsidRPr="007574F6">
        <w:rPr>
          <w:rFonts w:ascii="Calibri" w:eastAsia="Calibri" w:hAnsi="Calibri" w:cs="Calibri"/>
          <w:lang w:val="en-US"/>
        </w:rPr>
        <w:t>for</w:t>
      </w:r>
      <w:r w:rsidRPr="007574F6">
        <w:rPr>
          <w:rFonts w:ascii="Calibri" w:eastAsia="Calibri" w:hAnsi="Calibri" w:cs="Calibri"/>
          <w:spacing w:val="-3"/>
          <w:lang w:val="en-US"/>
        </w:rPr>
        <w:t xml:space="preserve"> </w:t>
      </w:r>
      <w:r w:rsidRPr="007574F6">
        <w:rPr>
          <w:rFonts w:ascii="Calibri" w:eastAsia="Calibri" w:hAnsi="Calibri" w:cs="Calibri"/>
          <w:lang w:val="en-US"/>
        </w:rPr>
        <w:t>defined</w:t>
      </w:r>
      <w:r w:rsidRPr="007574F6">
        <w:rPr>
          <w:rFonts w:ascii="Calibri" w:eastAsia="Calibri" w:hAnsi="Calibri" w:cs="Calibri"/>
          <w:spacing w:val="-3"/>
          <w:lang w:val="en-US"/>
        </w:rPr>
        <w:t xml:space="preserve"> </w:t>
      </w:r>
      <w:r w:rsidRPr="007574F6">
        <w:rPr>
          <w:rFonts w:ascii="Calibri" w:eastAsia="Calibri" w:hAnsi="Calibri" w:cs="Calibri"/>
          <w:lang w:val="en-US"/>
        </w:rPr>
        <w:t>benefits</w:t>
      </w:r>
      <w:r w:rsidRPr="007574F6">
        <w:rPr>
          <w:rFonts w:ascii="Calibri" w:eastAsia="Calibri" w:hAnsi="Calibri" w:cs="Calibri"/>
          <w:spacing w:val="-2"/>
          <w:lang w:val="en-US"/>
        </w:rPr>
        <w:t xml:space="preserve"> </w:t>
      </w:r>
      <w:r w:rsidRPr="007574F6">
        <w:rPr>
          <w:rFonts w:ascii="Calibri" w:eastAsia="Calibri" w:hAnsi="Calibri" w:cs="Calibri"/>
          <w:lang w:val="en-US"/>
        </w:rPr>
        <w:t>is</w:t>
      </w:r>
      <w:r w:rsidRPr="007574F6">
        <w:rPr>
          <w:rFonts w:ascii="Calibri" w:eastAsia="Calibri" w:hAnsi="Calibri" w:cs="Calibri"/>
          <w:spacing w:val="-2"/>
          <w:lang w:val="en-US"/>
        </w:rPr>
        <w:t xml:space="preserve"> </w:t>
      </w:r>
      <w:r w:rsidRPr="007574F6">
        <w:rPr>
          <w:rFonts w:ascii="Calibri" w:eastAsia="Calibri" w:hAnsi="Calibri" w:cs="Calibri"/>
          <w:lang w:val="en-US"/>
        </w:rPr>
        <w:t>held</w:t>
      </w:r>
      <w:r w:rsidRPr="007574F6">
        <w:rPr>
          <w:rFonts w:ascii="Calibri" w:eastAsia="Calibri" w:hAnsi="Calibri" w:cs="Calibri"/>
          <w:spacing w:val="-3"/>
          <w:lang w:val="en-US"/>
        </w:rPr>
        <w:t xml:space="preserve"> </w:t>
      </w:r>
      <w:r w:rsidRPr="007574F6">
        <w:rPr>
          <w:rFonts w:ascii="Calibri" w:eastAsia="Calibri" w:hAnsi="Calibri" w:cs="Calibri"/>
          <w:lang w:val="en-US"/>
        </w:rPr>
        <w:t>on</w:t>
      </w:r>
      <w:r w:rsidRPr="007574F6">
        <w:rPr>
          <w:rFonts w:ascii="Calibri" w:eastAsia="Calibri" w:hAnsi="Calibri" w:cs="Calibri"/>
          <w:spacing w:val="-3"/>
          <w:lang w:val="en-US"/>
        </w:rPr>
        <w:t xml:space="preserve"> </w:t>
      </w:r>
      <w:r w:rsidRPr="007574F6">
        <w:rPr>
          <w:rFonts w:ascii="Calibri" w:eastAsia="Calibri" w:hAnsi="Calibri" w:cs="Calibri"/>
          <w:lang w:val="en-US"/>
        </w:rPr>
        <w:t>a</w:t>
      </w:r>
      <w:r w:rsidRPr="007574F6">
        <w:rPr>
          <w:rFonts w:ascii="Calibri" w:eastAsia="Calibri" w:hAnsi="Calibri" w:cs="Calibri"/>
          <w:spacing w:val="-3"/>
          <w:lang w:val="en-US"/>
        </w:rPr>
        <w:t xml:space="preserve"> </w:t>
      </w:r>
      <w:r w:rsidRPr="007574F6">
        <w:rPr>
          <w:rFonts w:ascii="Calibri" w:eastAsia="Calibri" w:hAnsi="Calibri" w:cs="Calibri"/>
          <w:lang w:val="en-US"/>
        </w:rPr>
        <w:t>whole-of-government basis</w:t>
      </w:r>
      <w:r w:rsidRPr="007574F6">
        <w:rPr>
          <w:rFonts w:ascii="Calibri" w:eastAsia="Calibri" w:hAnsi="Calibri" w:cs="Calibri"/>
          <w:spacing w:val="-3"/>
          <w:lang w:val="en-US"/>
        </w:rPr>
        <w:t xml:space="preserve"> </w:t>
      </w:r>
      <w:r w:rsidRPr="007574F6">
        <w:rPr>
          <w:rFonts w:ascii="Calibri" w:eastAsia="Calibri" w:hAnsi="Calibri" w:cs="Calibri"/>
          <w:lang w:val="en-US"/>
        </w:rPr>
        <w:t>and</w:t>
      </w:r>
      <w:r w:rsidRPr="007574F6">
        <w:rPr>
          <w:rFonts w:ascii="Calibri" w:eastAsia="Calibri" w:hAnsi="Calibri" w:cs="Calibri"/>
          <w:spacing w:val="-3"/>
          <w:lang w:val="en-US"/>
        </w:rPr>
        <w:t xml:space="preserve"> </w:t>
      </w:r>
      <w:r w:rsidRPr="007574F6">
        <w:rPr>
          <w:rFonts w:ascii="Calibri" w:eastAsia="Calibri" w:hAnsi="Calibri" w:cs="Calibri"/>
          <w:lang w:val="en-US"/>
        </w:rPr>
        <w:t>reported</w:t>
      </w:r>
      <w:r w:rsidRPr="007574F6">
        <w:rPr>
          <w:rFonts w:ascii="Calibri" w:eastAsia="Calibri" w:hAnsi="Calibri" w:cs="Calibri"/>
          <w:spacing w:val="-3"/>
          <w:lang w:val="en-US"/>
        </w:rPr>
        <w:t xml:space="preserve"> </w:t>
      </w:r>
      <w:r w:rsidRPr="007574F6">
        <w:rPr>
          <w:rFonts w:ascii="Calibri" w:eastAsia="Calibri" w:hAnsi="Calibri" w:cs="Calibri"/>
          <w:lang w:val="en-US"/>
        </w:rPr>
        <w:t xml:space="preserve">in those financial statements pursuant to </w:t>
      </w:r>
      <w:proofErr w:type="spellStart"/>
      <w:r w:rsidRPr="007574F6">
        <w:rPr>
          <w:rFonts w:ascii="Calibri" w:eastAsia="Calibri" w:hAnsi="Calibri" w:cs="Calibri"/>
          <w:lang w:val="en-US"/>
        </w:rPr>
        <w:t>AASB</w:t>
      </w:r>
      <w:proofErr w:type="spellEnd"/>
      <w:r w:rsidRPr="007574F6">
        <w:rPr>
          <w:rFonts w:ascii="Calibri" w:eastAsia="Calibri" w:hAnsi="Calibri" w:cs="Calibri"/>
          <w:lang w:val="en-US"/>
        </w:rPr>
        <w:t xml:space="preserve"> 1049 </w:t>
      </w:r>
      <w:r w:rsidRPr="007574F6">
        <w:rPr>
          <w:rFonts w:ascii="Calibri" w:eastAsia="Calibri" w:hAnsi="Calibri" w:cs="Calibri"/>
          <w:i/>
          <w:lang w:val="en-US"/>
        </w:rPr>
        <w:t>Whole of Government and General Government Sector Financial Reporting</w:t>
      </w:r>
      <w:r w:rsidRPr="007574F6">
        <w:rPr>
          <w:rFonts w:ascii="Calibri" w:eastAsia="Calibri" w:hAnsi="Calibri" w:cs="Calibri"/>
          <w:lang w:val="en-US"/>
        </w:rPr>
        <w:t xml:space="preserve">. The </w:t>
      </w:r>
      <w:proofErr w:type="gramStart"/>
      <w:r w:rsidRPr="007574F6">
        <w:rPr>
          <w:rFonts w:ascii="Calibri" w:eastAsia="Calibri" w:hAnsi="Calibri" w:cs="Calibri"/>
          <w:lang w:val="en-US"/>
        </w:rPr>
        <w:t>amount</w:t>
      </w:r>
      <w:proofErr w:type="gramEnd"/>
      <w:r w:rsidRPr="007574F6">
        <w:rPr>
          <w:rFonts w:ascii="Calibri" w:eastAsia="Calibri" w:hAnsi="Calibri" w:cs="Calibri"/>
          <w:lang w:val="en-US"/>
        </w:rPr>
        <w:t xml:space="preserve"> of contributions for defined benefit plan obligations is based upon the rates determined on the advice of the State Actuary. Contributions are paid by the CCC at the specified rate</w:t>
      </w:r>
    </w:p>
    <w:p w14:paraId="54D1E0F7"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szCs w:val="20"/>
          <w:lang w:val="en-US"/>
        </w:rPr>
        <w:t>following</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completion</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1"/>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service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each</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pay</w:t>
      </w:r>
      <w:r w:rsidRPr="007574F6">
        <w:rPr>
          <w:rFonts w:ascii="Calibri" w:eastAsia="Calibri" w:hAnsi="Calibri" w:cs="Calibri"/>
          <w:spacing w:val="-1"/>
          <w:szCs w:val="20"/>
          <w:lang w:val="en-US"/>
        </w:rPr>
        <w:t xml:space="preserve"> </w:t>
      </w:r>
      <w:r w:rsidRPr="007574F6">
        <w:rPr>
          <w:rFonts w:ascii="Calibri" w:eastAsia="Calibri" w:hAnsi="Calibri" w:cs="Calibri"/>
          <w:szCs w:val="20"/>
          <w:lang w:val="en-US"/>
        </w:rPr>
        <w:t>period.</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CCC’s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obligations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limited</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those contributions paid.</w:t>
      </w:r>
    </w:p>
    <w:p w14:paraId="12B047C3" w14:textId="77777777" w:rsidR="009E67DB" w:rsidRPr="00215B22" w:rsidRDefault="009E67DB" w:rsidP="009E67DB">
      <w:pPr>
        <w:autoSpaceDE w:val="0"/>
        <w:autoSpaceDN w:val="0"/>
        <w:adjustRightInd w:val="0"/>
        <w:ind w:left="426" w:right="139"/>
        <w:jc w:val="both"/>
        <w:rPr>
          <w:rFonts w:asciiTheme="minorHAnsi" w:hAnsiTheme="minorHAnsi" w:cstheme="minorHAnsi"/>
          <w:sz w:val="16"/>
          <w:szCs w:val="16"/>
          <w:highlight w:val="magenta"/>
        </w:rPr>
      </w:pPr>
    </w:p>
    <w:p w14:paraId="0FBDCA20" w14:textId="77777777" w:rsidR="009E67DB" w:rsidRPr="00215B22" w:rsidRDefault="009E67DB" w:rsidP="009E67DB">
      <w:pPr>
        <w:autoSpaceDE w:val="0"/>
        <w:autoSpaceDN w:val="0"/>
        <w:adjustRightInd w:val="0"/>
        <w:ind w:left="426" w:right="139"/>
        <w:jc w:val="both"/>
        <w:rPr>
          <w:rFonts w:asciiTheme="minorHAnsi" w:hAnsiTheme="minorHAnsi" w:cstheme="minorHAnsi"/>
          <w:sz w:val="16"/>
          <w:szCs w:val="16"/>
          <w:highlight w:val="magenta"/>
        </w:rPr>
      </w:pPr>
    </w:p>
    <w:p w14:paraId="7EFFEFA2"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3B991B07"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7BAEBB13"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794BB871" w14:textId="77777777" w:rsidR="00AB33EC" w:rsidRPr="00215B22" w:rsidRDefault="00AB33EC" w:rsidP="00AB33EC">
      <w:pPr>
        <w:spacing w:line="260" w:lineRule="exact"/>
        <w:rPr>
          <w:rFonts w:asciiTheme="minorHAnsi" w:hAnsiTheme="minorHAnsi" w:cstheme="minorHAnsi"/>
          <w:color w:val="414042" w:themeColor="text1"/>
          <w:highlight w:val="magenta"/>
        </w:rPr>
      </w:pPr>
      <w:r w:rsidRPr="00215B22">
        <w:rPr>
          <w:rFonts w:asciiTheme="minorHAnsi" w:hAnsiTheme="minorHAnsi" w:cstheme="minorHAnsi"/>
          <w:color w:val="414042" w:themeColor="text1"/>
          <w:highlight w:val="magenta"/>
        </w:rPr>
        <w:br w:type="page"/>
      </w:r>
    </w:p>
    <w:p w14:paraId="68EFC0A8" w14:textId="77777777" w:rsidR="009E67DB" w:rsidRPr="004C2BBA" w:rsidRDefault="009E67DB" w:rsidP="009E67DB">
      <w:pPr>
        <w:pStyle w:val="Policyheading"/>
        <w:spacing w:line="240" w:lineRule="auto"/>
        <w:rPr>
          <w:rFonts w:ascii="Calibri" w:eastAsia="Calibri" w:hAnsi="Calibri" w:cs="Calibri"/>
          <w:bCs w:val="0"/>
          <w:spacing w:val="-2"/>
          <w:sz w:val="23"/>
          <w:szCs w:val="22"/>
          <w:lang w:val="en-US"/>
        </w:rPr>
      </w:pPr>
      <w:r w:rsidRPr="007574F6">
        <w:rPr>
          <w:rFonts w:ascii="Calibri" w:eastAsia="Calibri" w:hAnsi="Calibri" w:cs="Calibri"/>
          <w:bCs w:val="0"/>
          <w:sz w:val="23"/>
          <w:szCs w:val="22"/>
          <w:lang w:val="en-US"/>
        </w:rPr>
        <w:t>Note</w:t>
      </w:r>
      <w:r w:rsidRPr="007574F6">
        <w:rPr>
          <w:rFonts w:ascii="Calibri" w:eastAsia="Calibri" w:hAnsi="Calibri" w:cs="Calibri"/>
          <w:bCs w:val="0"/>
          <w:spacing w:val="-5"/>
          <w:sz w:val="23"/>
          <w:szCs w:val="22"/>
          <w:lang w:val="en-US"/>
        </w:rPr>
        <w:t xml:space="preserve"> </w:t>
      </w:r>
      <w:r w:rsidRPr="007574F6">
        <w:rPr>
          <w:rFonts w:ascii="Calibri" w:eastAsia="Calibri" w:hAnsi="Calibri" w:cs="Calibri"/>
          <w:bCs w:val="0"/>
          <w:sz w:val="23"/>
          <w:szCs w:val="22"/>
          <w:lang w:val="en-US"/>
        </w:rPr>
        <w:t>3:</w:t>
      </w:r>
      <w:r w:rsidRPr="007574F6">
        <w:rPr>
          <w:rFonts w:ascii="Calibri" w:eastAsia="Calibri" w:hAnsi="Calibri" w:cs="Calibri"/>
          <w:bCs w:val="0"/>
          <w:spacing w:val="45"/>
          <w:sz w:val="23"/>
          <w:szCs w:val="22"/>
          <w:lang w:val="en-US"/>
        </w:rPr>
        <w:t xml:space="preserve"> </w:t>
      </w:r>
      <w:r w:rsidRPr="007574F6">
        <w:rPr>
          <w:rFonts w:ascii="Calibri" w:eastAsia="Calibri" w:hAnsi="Calibri" w:cs="Calibri"/>
          <w:bCs w:val="0"/>
          <w:sz w:val="23"/>
          <w:szCs w:val="22"/>
          <w:lang w:val="en-US"/>
        </w:rPr>
        <w:t>Employee</w:t>
      </w:r>
      <w:r w:rsidRPr="007574F6">
        <w:rPr>
          <w:rFonts w:ascii="Calibri" w:eastAsia="Calibri" w:hAnsi="Calibri" w:cs="Calibri"/>
          <w:bCs w:val="0"/>
          <w:spacing w:val="-4"/>
          <w:sz w:val="23"/>
          <w:szCs w:val="22"/>
          <w:lang w:val="en-US"/>
        </w:rPr>
        <w:t xml:space="preserve"> </w:t>
      </w:r>
      <w:r w:rsidRPr="007574F6">
        <w:rPr>
          <w:rFonts w:ascii="Calibri" w:eastAsia="Calibri" w:hAnsi="Calibri" w:cs="Calibri"/>
          <w:bCs w:val="0"/>
          <w:sz w:val="23"/>
          <w:szCs w:val="22"/>
          <w:lang w:val="en-US"/>
        </w:rPr>
        <w:t>Expenses</w:t>
      </w:r>
      <w:r w:rsidRPr="007574F6">
        <w:rPr>
          <w:rFonts w:ascii="Calibri" w:eastAsia="Calibri" w:hAnsi="Calibri" w:cs="Calibri"/>
          <w:bCs w:val="0"/>
          <w:spacing w:val="-4"/>
          <w:sz w:val="23"/>
          <w:szCs w:val="22"/>
          <w:lang w:val="en-US"/>
        </w:rPr>
        <w:t xml:space="preserve"> </w:t>
      </w:r>
      <w:r w:rsidRPr="007574F6">
        <w:rPr>
          <w:rFonts w:ascii="Calibri" w:eastAsia="Calibri" w:hAnsi="Calibri" w:cs="Calibri"/>
          <w:bCs w:val="0"/>
          <w:spacing w:val="-2"/>
          <w:sz w:val="23"/>
          <w:szCs w:val="22"/>
          <w:lang w:val="en-US"/>
        </w:rPr>
        <w:t>(cont’d</w:t>
      </w:r>
      <w:r w:rsidRPr="004C2BBA">
        <w:rPr>
          <w:rFonts w:ascii="Calibri" w:eastAsia="Calibri" w:hAnsi="Calibri" w:cs="Calibri"/>
          <w:bCs w:val="0"/>
          <w:spacing w:val="-2"/>
          <w:sz w:val="23"/>
          <w:szCs w:val="22"/>
          <w:lang w:val="en-US"/>
        </w:rPr>
        <w:t>)</w:t>
      </w:r>
    </w:p>
    <w:p w14:paraId="50BEE5BD" w14:textId="77777777" w:rsidR="009E67DB" w:rsidRDefault="009E67DB" w:rsidP="009E67DB">
      <w:pPr>
        <w:pStyle w:val="Policyheading"/>
        <w:spacing w:line="240" w:lineRule="auto"/>
        <w:rPr>
          <w:rFonts w:cs="Calibri"/>
          <w:color w:val="000000"/>
          <w:sz w:val="22"/>
          <w:szCs w:val="22"/>
          <w:highlight w:val="magenta"/>
        </w:rPr>
      </w:pPr>
    </w:p>
    <w:tbl>
      <w:tblPr>
        <w:tblW w:w="0" w:type="auto"/>
        <w:tblLayout w:type="fixed"/>
        <w:tblCellMar>
          <w:left w:w="0" w:type="dxa"/>
          <w:right w:w="0" w:type="dxa"/>
        </w:tblCellMar>
        <w:tblLook w:val="01E0" w:firstRow="1" w:lastRow="1" w:firstColumn="1" w:lastColumn="1" w:noHBand="0" w:noVBand="0"/>
      </w:tblPr>
      <w:tblGrid>
        <w:gridCol w:w="6097"/>
        <w:gridCol w:w="1347"/>
        <w:gridCol w:w="1571"/>
      </w:tblGrid>
      <w:tr w:rsidR="009E67DB" w:rsidRPr="007574F6" w14:paraId="2C52FFC9" w14:textId="77777777" w:rsidTr="00BF6CC0">
        <w:trPr>
          <w:trHeight w:val="339"/>
        </w:trPr>
        <w:tc>
          <w:tcPr>
            <w:tcW w:w="6097" w:type="dxa"/>
          </w:tcPr>
          <w:p w14:paraId="46807567"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347" w:type="dxa"/>
            <w:shd w:val="clear" w:color="auto" w:fill="F1F1F2" w:themeFill="accent5" w:themeFillTint="33"/>
          </w:tcPr>
          <w:p w14:paraId="4924BFEB" w14:textId="77777777" w:rsidR="009E67DB" w:rsidRPr="007574F6" w:rsidRDefault="009E67DB" w:rsidP="00BF6CC0">
            <w:pPr>
              <w:widowControl w:val="0"/>
              <w:autoSpaceDE w:val="0"/>
              <w:autoSpaceDN w:val="0"/>
              <w:spacing w:before="40" w:after="0"/>
              <w:ind w:right="111"/>
              <w:jc w:val="right"/>
              <w:rPr>
                <w:rFonts w:ascii="Calibri" w:eastAsia="Calibri" w:hAnsi="Calibri" w:cs="Calibri"/>
                <w:b/>
                <w:lang w:val="en-US"/>
              </w:rPr>
            </w:pPr>
            <w:r w:rsidRPr="007574F6">
              <w:rPr>
                <w:rFonts w:ascii="Calibri" w:eastAsia="Calibri" w:hAnsi="Calibri" w:cs="Calibri"/>
                <w:b/>
                <w:spacing w:val="-4"/>
                <w:lang w:val="en-US"/>
              </w:rPr>
              <w:t>2025</w:t>
            </w:r>
          </w:p>
        </w:tc>
        <w:tc>
          <w:tcPr>
            <w:tcW w:w="1571" w:type="dxa"/>
          </w:tcPr>
          <w:p w14:paraId="21E3697F" w14:textId="77777777" w:rsidR="009E67DB" w:rsidRPr="007574F6" w:rsidRDefault="009E67DB" w:rsidP="00BF6CC0">
            <w:pPr>
              <w:widowControl w:val="0"/>
              <w:autoSpaceDE w:val="0"/>
              <w:autoSpaceDN w:val="0"/>
              <w:spacing w:before="40" w:after="0"/>
              <w:ind w:right="110"/>
              <w:jc w:val="right"/>
              <w:rPr>
                <w:rFonts w:ascii="Calibri" w:eastAsia="Calibri" w:hAnsi="Calibri" w:cs="Calibri"/>
                <w:b/>
                <w:lang w:val="en-US"/>
              </w:rPr>
            </w:pPr>
            <w:r w:rsidRPr="007574F6">
              <w:rPr>
                <w:rFonts w:ascii="Calibri" w:eastAsia="Calibri" w:hAnsi="Calibri" w:cs="Calibri"/>
                <w:b/>
                <w:spacing w:val="-4"/>
                <w:lang w:val="en-US"/>
              </w:rPr>
              <w:t>2024</w:t>
            </w:r>
          </w:p>
        </w:tc>
      </w:tr>
      <w:tr w:rsidR="009E67DB" w:rsidRPr="007574F6" w14:paraId="07DAD361" w14:textId="77777777" w:rsidTr="00BF6CC0">
        <w:trPr>
          <w:trHeight w:val="318"/>
        </w:trPr>
        <w:tc>
          <w:tcPr>
            <w:tcW w:w="6097" w:type="dxa"/>
          </w:tcPr>
          <w:p w14:paraId="072B82E9"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347" w:type="dxa"/>
            <w:shd w:val="clear" w:color="auto" w:fill="F1F1F2" w:themeFill="accent5" w:themeFillTint="33"/>
          </w:tcPr>
          <w:p w14:paraId="2B49E3A9" w14:textId="77777777" w:rsidR="009E67DB" w:rsidRPr="007574F6" w:rsidRDefault="009E67DB" w:rsidP="00BF6CC0">
            <w:pPr>
              <w:widowControl w:val="0"/>
              <w:autoSpaceDE w:val="0"/>
              <w:autoSpaceDN w:val="0"/>
              <w:spacing w:before="17" w:after="0"/>
              <w:ind w:right="110"/>
              <w:jc w:val="right"/>
              <w:rPr>
                <w:rFonts w:ascii="Calibri" w:eastAsia="Calibri" w:hAnsi="Calibri" w:cs="Calibri"/>
                <w:b/>
                <w:lang w:val="en-US"/>
              </w:rPr>
            </w:pPr>
            <w:r w:rsidRPr="007574F6">
              <w:rPr>
                <w:rFonts w:ascii="Calibri" w:eastAsia="Calibri" w:hAnsi="Calibri" w:cs="Calibri"/>
                <w:b/>
                <w:spacing w:val="-2"/>
                <w:lang w:val="en-US"/>
              </w:rPr>
              <w:t>$'000</w:t>
            </w:r>
          </w:p>
        </w:tc>
        <w:tc>
          <w:tcPr>
            <w:tcW w:w="1571" w:type="dxa"/>
          </w:tcPr>
          <w:p w14:paraId="4CAF9B04" w14:textId="77777777" w:rsidR="009E67DB" w:rsidRPr="007574F6" w:rsidRDefault="009E67DB" w:rsidP="00BF6CC0">
            <w:pPr>
              <w:widowControl w:val="0"/>
              <w:autoSpaceDE w:val="0"/>
              <w:autoSpaceDN w:val="0"/>
              <w:spacing w:before="17" w:after="0"/>
              <w:ind w:right="107"/>
              <w:jc w:val="right"/>
              <w:rPr>
                <w:rFonts w:ascii="Calibri" w:eastAsia="Calibri" w:hAnsi="Calibri" w:cs="Calibri"/>
                <w:b/>
                <w:lang w:val="en-US"/>
              </w:rPr>
            </w:pPr>
            <w:r w:rsidRPr="007574F6">
              <w:rPr>
                <w:rFonts w:ascii="Calibri" w:eastAsia="Calibri" w:hAnsi="Calibri" w:cs="Calibri"/>
                <w:b/>
                <w:spacing w:val="-2"/>
                <w:lang w:val="en-US"/>
              </w:rPr>
              <w:t>$'000</w:t>
            </w:r>
          </w:p>
        </w:tc>
      </w:tr>
      <w:tr w:rsidR="009E67DB" w:rsidRPr="007574F6" w14:paraId="6C3BCAED" w14:textId="77777777" w:rsidTr="00BF6CC0">
        <w:trPr>
          <w:trHeight w:val="318"/>
        </w:trPr>
        <w:tc>
          <w:tcPr>
            <w:tcW w:w="6097" w:type="dxa"/>
          </w:tcPr>
          <w:p w14:paraId="70EBEB6E" w14:textId="77777777" w:rsidR="009E67DB" w:rsidRPr="007574F6" w:rsidRDefault="009E67DB" w:rsidP="00BF6CC0">
            <w:pPr>
              <w:widowControl w:val="0"/>
              <w:autoSpaceDE w:val="0"/>
              <w:autoSpaceDN w:val="0"/>
              <w:spacing w:after="0"/>
              <w:ind w:left="50"/>
              <w:rPr>
                <w:rFonts w:ascii="Calibri" w:eastAsia="Calibri" w:hAnsi="Calibri" w:cs="Calibri"/>
                <w:b/>
                <w:lang w:val="en-US"/>
              </w:rPr>
            </w:pPr>
            <w:r w:rsidRPr="007574F6">
              <w:rPr>
                <w:rFonts w:ascii="Calibri" w:eastAsia="Calibri" w:hAnsi="Calibri" w:cs="Calibri"/>
                <w:b/>
                <w:lang w:val="en-US"/>
              </w:rPr>
              <w:t>Employee Benefits</w:t>
            </w:r>
          </w:p>
        </w:tc>
        <w:tc>
          <w:tcPr>
            <w:tcW w:w="1347" w:type="dxa"/>
            <w:shd w:val="clear" w:color="auto" w:fill="F1F1F2" w:themeFill="accent5" w:themeFillTint="33"/>
          </w:tcPr>
          <w:p w14:paraId="25B3C7D5"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571" w:type="dxa"/>
          </w:tcPr>
          <w:p w14:paraId="7D060D5E"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7D0A944A" w14:textId="77777777" w:rsidTr="00BF6CC0">
        <w:trPr>
          <w:trHeight w:val="317"/>
        </w:trPr>
        <w:tc>
          <w:tcPr>
            <w:tcW w:w="6097" w:type="dxa"/>
          </w:tcPr>
          <w:p w14:paraId="4CE4E8FF"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Wages, Salaries and Sick Leave</w:t>
            </w:r>
          </w:p>
        </w:tc>
        <w:tc>
          <w:tcPr>
            <w:tcW w:w="1347" w:type="dxa"/>
            <w:shd w:val="clear" w:color="auto" w:fill="F1F1F2" w:themeFill="accent5" w:themeFillTint="33"/>
          </w:tcPr>
          <w:p w14:paraId="04CB6511"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2"/>
                <w:lang w:val="en-US"/>
              </w:rPr>
              <w:t>41,912</w:t>
            </w:r>
          </w:p>
        </w:tc>
        <w:tc>
          <w:tcPr>
            <w:tcW w:w="1571" w:type="dxa"/>
          </w:tcPr>
          <w:p w14:paraId="09F0FC45"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2"/>
                <w:lang w:val="en-US"/>
              </w:rPr>
              <w:t>39,751</w:t>
            </w:r>
          </w:p>
        </w:tc>
      </w:tr>
      <w:tr w:rsidR="009E67DB" w:rsidRPr="007574F6" w14:paraId="5091E642" w14:textId="77777777" w:rsidTr="00BF6CC0">
        <w:trPr>
          <w:trHeight w:val="318"/>
        </w:trPr>
        <w:tc>
          <w:tcPr>
            <w:tcW w:w="6097" w:type="dxa"/>
          </w:tcPr>
          <w:p w14:paraId="19E7E80D"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Annual Leave levy/expense</w:t>
            </w:r>
          </w:p>
        </w:tc>
        <w:tc>
          <w:tcPr>
            <w:tcW w:w="1347" w:type="dxa"/>
            <w:shd w:val="clear" w:color="auto" w:fill="F1F1F2" w:themeFill="accent5" w:themeFillTint="33"/>
          </w:tcPr>
          <w:p w14:paraId="70BDF64A"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2"/>
                <w:lang w:val="en-US"/>
              </w:rPr>
              <w:t>3,251</w:t>
            </w:r>
          </w:p>
        </w:tc>
        <w:tc>
          <w:tcPr>
            <w:tcW w:w="1571" w:type="dxa"/>
          </w:tcPr>
          <w:p w14:paraId="429E5E3B"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2,873</w:t>
            </w:r>
          </w:p>
        </w:tc>
      </w:tr>
      <w:tr w:rsidR="009E67DB" w:rsidRPr="007574F6" w14:paraId="5E6A7AA5" w14:textId="77777777" w:rsidTr="00BF6CC0">
        <w:trPr>
          <w:trHeight w:val="317"/>
        </w:trPr>
        <w:tc>
          <w:tcPr>
            <w:tcW w:w="6097" w:type="dxa"/>
          </w:tcPr>
          <w:p w14:paraId="083B503D"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Long service levy/expense</w:t>
            </w:r>
          </w:p>
        </w:tc>
        <w:tc>
          <w:tcPr>
            <w:tcW w:w="1347" w:type="dxa"/>
            <w:shd w:val="clear" w:color="auto" w:fill="F1F1F2" w:themeFill="accent5" w:themeFillTint="33"/>
          </w:tcPr>
          <w:p w14:paraId="6681FAF7"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2"/>
                <w:lang w:val="en-US"/>
              </w:rPr>
              <w:t>1,169</w:t>
            </w:r>
          </w:p>
        </w:tc>
        <w:tc>
          <w:tcPr>
            <w:tcW w:w="1571" w:type="dxa"/>
          </w:tcPr>
          <w:p w14:paraId="2385C886"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2"/>
                <w:lang w:val="en-US"/>
              </w:rPr>
              <w:t>1,105</w:t>
            </w:r>
          </w:p>
        </w:tc>
      </w:tr>
      <w:tr w:rsidR="009E67DB" w:rsidRPr="007574F6" w14:paraId="014FBF05" w14:textId="77777777" w:rsidTr="00BF6CC0">
        <w:trPr>
          <w:trHeight w:val="317"/>
        </w:trPr>
        <w:tc>
          <w:tcPr>
            <w:tcW w:w="6097" w:type="dxa"/>
          </w:tcPr>
          <w:p w14:paraId="35EFEE19"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Employee superannuation contributions</w:t>
            </w:r>
          </w:p>
        </w:tc>
        <w:tc>
          <w:tcPr>
            <w:tcW w:w="1347" w:type="dxa"/>
            <w:shd w:val="clear" w:color="auto" w:fill="F1F1F2" w:themeFill="accent5" w:themeFillTint="33"/>
          </w:tcPr>
          <w:p w14:paraId="508E0CF9"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2"/>
                <w:lang w:val="en-US"/>
              </w:rPr>
              <w:t>6,093</w:t>
            </w:r>
          </w:p>
        </w:tc>
        <w:tc>
          <w:tcPr>
            <w:tcW w:w="1571" w:type="dxa"/>
          </w:tcPr>
          <w:p w14:paraId="749488C4"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6,145</w:t>
            </w:r>
          </w:p>
        </w:tc>
      </w:tr>
      <w:tr w:rsidR="009E67DB" w:rsidRPr="007574F6" w14:paraId="4B59B590" w14:textId="77777777" w:rsidTr="00BF6CC0">
        <w:trPr>
          <w:trHeight w:val="476"/>
        </w:trPr>
        <w:tc>
          <w:tcPr>
            <w:tcW w:w="6097" w:type="dxa"/>
          </w:tcPr>
          <w:p w14:paraId="6B5FC103"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Other employee benefits</w:t>
            </w:r>
          </w:p>
        </w:tc>
        <w:tc>
          <w:tcPr>
            <w:tcW w:w="1347" w:type="dxa"/>
            <w:shd w:val="clear" w:color="auto" w:fill="F1F1F2" w:themeFill="accent5" w:themeFillTint="33"/>
          </w:tcPr>
          <w:p w14:paraId="537C71A6"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5"/>
                <w:lang w:val="en-US"/>
              </w:rPr>
              <w:t>150</w:t>
            </w:r>
          </w:p>
        </w:tc>
        <w:tc>
          <w:tcPr>
            <w:tcW w:w="1571" w:type="dxa"/>
          </w:tcPr>
          <w:p w14:paraId="6820BF59"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5"/>
                <w:lang w:val="en-US"/>
              </w:rPr>
              <w:t>170</w:t>
            </w:r>
          </w:p>
        </w:tc>
      </w:tr>
      <w:tr w:rsidR="009E67DB" w:rsidRPr="007574F6" w14:paraId="2C8E4FFE" w14:textId="77777777" w:rsidTr="00BF6CC0">
        <w:trPr>
          <w:trHeight w:val="477"/>
        </w:trPr>
        <w:tc>
          <w:tcPr>
            <w:tcW w:w="6097" w:type="dxa"/>
          </w:tcPr>
          <w:p w14:paraId="4B97354C" w14:textId="77777777" w:rsidR="009E67DB" w:rsidRPr="007574F6" w:rsidRDefault="009E67DB" w:rsidP="00BF6CC0">
            <w:pPr>
              <w:widowControl w:val="0"/>
              <w:autoSpaceDE w:val="0"/>
              <w:autoSpaceDN w:val="0"/>
              <w:spacing w:before="177" w:after="0"/>
              <w:ind w:left="50"/>
              <w:rPr>
                <w:rFonts w:ascii="Calibri" w:eastAsia="Calibri" w:hAnsi="Calibri" w:cs="Calibri"/>
                <w:b/>
                <w:lang w:val="en-US"/>
              </w:rPr>
            </w:pPr>
            <w:r w:rsidRPr="007574F6">
              <w:rPr>
                <w:rFonts w:ascii="Calibri" w:eastAsia="Calibri" w:hAnsi="Calibri" w:cs="Calibri"/>
                <w:b/>
                <w:lang w:val="en-US"/>
              </w:rPr>
              <w:t>Employee</w:t>
            </w:r>
            <w:r w:rsidRPr="007574F6">
              <w:rPr>
                <w:rFonts w:ascii="Calibri" w:eastAsia="Calibri" w:hAnsi="Calibri" w:cs="Calibri"/>
                <w:b/>
                <w:spacing w:val="-9"/>
                <w:lang w:val="en-US"/>
              </w:rPr>
              <w:t xml:space="preserve"> </w:t>
            </w:r>
            <w:r w:rsidRPr="007574F6">
              <w:rPr>
                <w:rFonts w:ascii="Calibri" w:eastAsia="Calibri" w:hAnsi="Calibri" w:cs="Calibri"/>
                <w:b/>
                <w:lang w:val="en-US"/>
              </w:rPr>
              <w:t>Related</w:t>
            </w:r>
            <w:r w:rsidRPr="007574F6">
              <w:rPr>
                <w:rFonts w:ascii="Calibri" w:eastAsia="Calibri" w:hAnsi="Calibri" w:cs="Calibri"/>
                <w:b/>
                <w:spacing w:val="-9"/>
                <w:lang w:val="en-US"/>
              </w:rPr>
              <w:t xml:space="preserve"> </w:t>
            </w:r>
            <w:r w:rsidRPr="007574F6">
              <w:rPr>
                <w:rFonts w:ascii="Calibri" w:eastAsia="Calibri" w:hAnsi="Calibri" w:cs="Calibri"/>
                <w:b/>
                <w:spacing w:val="-2"/>
                <w:lang w:val="en-US"/>
              </w:rPr>
              <w:t>Expenses</w:t>
            </w:r>
          </w:p>
        </w:tc>
        <w:tc>
          <w:tcPr>
            <w:tcW w:w="1347" w:type="dxa"/>
            <w:shd w:val="clear" w:color="auto" w:fill="F1F1F2" w:themeFill="accent5" w:themeFillTint="33"/>
          </w:tcPr>
          <w:p w14:paraId="02E4723D"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571" w:type="dxa"/>
          </w:tcPr>
          <w:p w14:paraId="10FF4888"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06EDA68D" w14:textId="77777777" w:rsidTr="00BF6CC0">
        <w:trPr>
          <w:trHeight w:val="318"/>
        </w:trPr>
        <w:tc>
          <w:tcPr>
            <w:tcW w:w="6097" w:type="dxa"/>
          </w:tcPr>
          <w:p w14:paraId="6A9F91CC"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spacing w:val="-2"/>
                <w:lang w:val="en-US"/>
              </w:rPr>
              <w:t>Workers’</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compensation</w:t>
            </w:r>
            <w:r w:rsidRPr="007574F6">
              <w:rPr>
                <w:rFonts w:ascii="Calibri" w:eastAsia="Calibri" w:hAnsi="Calibri" w:cs="Calibri"/>
                <w:spacing w:val="8"/>
                <w:lang w:val="en-US"/>
              </w:rPr>
              <w:t xml:space="preserve"> </w:t>
            </w:r>
            <w:r w:rsidRPr="007574F6">
              <w:rPr>
                <w:rFonts w:ascii="Calibri" w:eastAsia="Calibri" w:hAnsi="Calibri" w:cs="Calibri"/>
                <w:spacing w:val="-2"/>
                <w:lang w:val="en-US"/>
              </w:rPr>
              <w:t>premium</w:t>
            </w:r>
          </w:p>
        </w:tc>
        <w:tc>
          <w:tcPr>
            <w:tcW w:w="1347" w:type="dxa"/>
            <w:shd w:val="clear" w:color="auto" w:fill="F1F1F2" w:themeFill="accent5" w:themeFillTint="33"/>
          </w:tcPr>
          <w:p w14:paraId="06A926BD"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5"/>
                <w:lang w:val="en-US"/>
              </w:rPr>
              <w:t>542</w:t>
            </w:r>
          </w:p>
        </w:tc>
        <w:tc>
          <w:tcPr>
            <w:tcW w:w="1571" w:type="dxa"/>
          </w:tcPr>
          <w:p w14:paraId="223FDC28"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5"/>
                <w:lang w:val="en-US"/>
              </w:rPr>
              <w:t>468</w:t>
            </w:r>
          </w:p>
        </w:tc>
      </w:tr>
      <w:tr w:rsidR="009E67DB" w:rsidRPr="007574F6" w14:paraId="47C50465" w14:textId="77777777" w:rsidTr="00BF6CC0">
        <w:trPr>
          <w:trHeight w:val="317"/>
        </w:trPr>
        <w:tc>
          <w:tcPr>
            <w:tcW w:w="6097" w:type="dxa"/>
          </w:tcPr>
          <w:p w14:paraId="661B35A7" w14:textId="77777777" w:rsidR="009E67DB" w:rsidRPr="007574F6" w:rsidRDefault="009E67DB" w:rsidP="00BF6CC0">
            <w:pPr>
              <w:widowControl w:val="0"/>
              <w:autoSpaceDE w:val="0"/>
              <w:autoSpaceDN w:val="0"/>
              <w:spacing w:before="17" w:after="0"/>
              <w:ind w:left="50"/>
              <w:rPr>
                <w:rFonts w:ascii="Calibri" w:eastAsia="Calibri" w:hAnsi="Calibri" w:cs="Calibri"/>
                <w:lang w:val="en-US"/>
              </w:rPr>
            </w:pPr>
            <w:r w:rsidRPr="007574F6">
              <w:rPr>
                <w:rFonts w:ascii="Calibri" w:eastAsia="Calibri" w:hAnsi="Calibri" w:cs="Calibri"/>
                <w:lang w:val="en-US"/>
              </w:rPr>
              <w:t>Payroll</w:t>
            </w:r>
            <w:r w:rsidRPr="007574F6">
              <w:rPr>
                <w:rFonts w:ascii="Calibri" w:eastAsia="Calibri" w:hAnsi="Calibri" w:cs="Calibri"/>
                <w:spacing w:val="-8"/>
                <w:lang w:val="en-US"/>
              </w:rPr>
              <w:t xml:space="preserve"> </w:t>
            </w:r>
            <w:r w:rsidRPr="007574F6">
              <w:rPr>
                <w:rFonts w:ascii="Calibri" w:eastAsia="Calibri" w:hAnsi="Calibri" w:cs="Calibri"/>
                <w:spacing w:val="-5"/>
                <w:lang w:val="en-US"/>
              </w:rPr>
              <w:t>tax</w:t>
            </w:r>
          </w:p>
        </w:tc>
        <w:tc>
          <w:tcPr>
            <w:tcW w:w="1347" w:type="dxa"/>
            <w:shd w:val="clear" w:color="auto" w:fill="F1F1F2" w:themeFill="accent5" w:themeFillTint="33"/>
          </w:tcPr>
          <w:p w14:paraId="3CE63DFB"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2"/>
                <w:lang w:val="en-US"/>
              </w:rPr>
              <w:t>1,957</w:t>
            </w:r>
          </w:p>
        </w:tc>
        <w:tc>
          <w:tcPr>
            <w:tcW w:w="1571" w:type="dxa"/>
          </w:tcPr>
          <w:p w14:paraId="67E498C1"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2"/>
                <w:lang w:val="en-US"/>
              </w:rPr>
              <w:t>1,798</w:t>
            </w:r>
          </w:p>
        </w:tc>
      </w:tr>
      <w:tr w:rsidR="009E67DB" w:rsidRPr="007574F6" w14:paraId="4CE00881" w14:textId="77777777" w:rsidTr="00BF6CC0">
        <w:trPr>
          <w:trHeight w:val="295"/>
        </w:trPr>
        <w:tc>
          <w:tcPr>
            <w:tcW w:w="6097" w:type="dxa"/>
          </w:tcPr>
          <w:p w14:paraId="6C468030"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lang w:val="en-US"/>
              </w:rPr>
              <w:t>Other</w:t>
            </w:r>
            <w:r w:rsidRPr="007574F6">
              <w:rPr>
                <w:rFonts w:ascii="Calibri" w:eastAsia="Calibri" w:hAnsi="Calibri" w:cs="Calibri"/>
                <w:spacing w:val="-7"/>
                <w:lang w:val="en-US"/>
              </w:rPr>
              <w:t xml:space="preserve"> </w:t>
            </w:r>
            <w:r w:rsidRPr="007574F6">
              <w:rPr>
                <w:rFonts w:ascii="Calibri" w:eastAsia="Calibri" w:hAnsi="Calibri" w:cs="Calibri"/>
                <w:lang w:val="en-US"/>
              </w:rPr>
              <w:t>employee</w:t>
            </w:r>
            <w:r w:rsidRPr="007574F6">
              <w:rPr>
                <w:rFonts w:ascii="Calibri" w:eastAsia="Calibri" w:hAnsi="Calibri" w:cs="Calibri"/>
                <w:spacing w:val="-7"/>
                <w:lang w:val="en-US"/>
              </w:rPr>
              <w:t xml:space="preserve"> </w:t>
            </w:r>
            <w:r w:rsidRPr="007574F6">
              <w:rPr>
                <w:rFonts w:ascii="Calibri" w:eastAsia="Calibri" w:hAnsi="Calibri" w:cs="Calibri"/>
                <w:lang w:val="en-US"/>
              </w:rPr>
              <w:t>related</w:t>
            </w:r>
            <w:r w:rsidRPr="007574F6">
              <w:rPr>
                <w:rFonts w:ascii="Calibri" w:eastAsia="Calibri" w:hAnsi="Calibri" w:cs="Calibri"/>
                <w:spacing w:val="-6"/>
                <w:lang w:val="en-US"/>
              </w:rPr>
              <w:t xml:space="preserve"> </w:t>
            </w:r>
            <w:r w:rsidRPr="007574F6">
              <w:rPr>
                <w:rFonts w:ascii="Calibri" w:eastAsia="Calibri" w:hAnsi="Calibri" w:cs="Calibri"/>
                <w:spacing w:val="-2"/>
                <w:lang w:val="en-US"/>
              </w:rPr>
              <w:t>expenses</w:t>
            </w:r>
          </w:p>
        </w:tc>
        <w:tc>
          <w:tcPr>
            <w:tcW w:w="1347" w:type="dxa"/>
            <w:tcBorders>
              <w:bottom w:val="single" w:sz="4" w:space="0" w:color="000000"/>
            </w:tcBorders>
            <w:shd w:val="clear" w:color="auto" w:fill="F1F1F2" w:themeFill="accent5" w:themeFillTint="33"/>
          </w:tcPr>
          <w:p w14:paraId="67B0A80C"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5"/>
                <w:lang w:val="en-US"/>
              </w:rPr>
              <w:t>800</w:t>
            </w:r>
          </w:p>
        </w:tc>
        <w:tc>
          <w:tcPr>
            <w:tcW w:w="1571" w:type="dxa"/>
          </w:tcPr>
          <w:p w14:paraId="7F2BC2E0"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5"/>
                <w:lang w:val="en-US"/>
              </w:rPr>
              <w:t>799</w:t>
            </w:r>
          </w:p>
        </w:tc>
      </w:tr>
      <w:tr w:rsidR="009E67DB" w:rsidRPr="007574F6" w14:paraId="78C33476" w14:textId="77777777" w:rsidTr="00BF6CC0">
        <w:trPr>
          <w:trHeight w:val="308"/>
        </w:trPr>
        <w:tc>
          <w:tcPr>
            <w:tcW w:w="6097" w:type="dxa"/>
          </w:tcPr>
          <w:p w14:paraId="49B323E4" w14:textId="77777777" w:rsidR="009E67DB" w:rsidRPr="007574F6" w:rsidRDefault="009E67DB" w:rsidP="00BF6CC0">
            <w:pPr>
              <w:widowControl w:val="0"/>
              <w:autoSpaceDE w:val="0"/>
              <w:autoSpaceDN w:val="0"/>
              <w:spacing w:before="39" w:after="0"/>
              <w:ind w:left="50"/>
              <w:rPr>
                <w:rFonts w:ascii="Calibri" w:eastAsia="Calibri" w:hAnsi="Calibri" w:cs="Calibri"/>
                <w:b/>
                <w:lang w:val="en-US"/>
              </w:rPr>
            </w:pPr>
            <w:r w:rsidRPr="007574F6">
              <w:rPr>
                <w:rFonts w:ascii="Calibri" w:eastAsia="Calibri" w:hAnsi="Calibri" w:cs="Calibri"/>
                <w:b/>
                <w:spacing w:val="-2"/>
                <w:lang w:val="en-US"/>
              </w:rPr>
              <w:t>Total</w:t>
            </w:r>
          </w:p>
        </w:tc>
        <w:tc>
          <w:tcPr>
            <w:tcW w:w="1347" w:type="dxa"/>
            <w:tcBorders>
              <w:top w:val="single" w:sz="4" w:space="0" w:color="000000"/>
              <w:bottom w:val="double" w:sz="4" w:space="0" w:color="000000"/>
            </w:tcBorders>
            <w:shd w:val="clear" w:color="auto" w:fill="F1F1F2" w:themeFill="accent5" w:themeFillTint="33"/>
          </w:tcPr>
          <w:p w14:paraId="7874B24C" w14:textId="77777777" w:rsidR="009E67DB" w:rsidRPr="007574F6" w:rsidRDefault="009E67DB" w:rsidP="00BF6CC0">
            <w:pPr>
              <w:widowControl w:val="0"/>
              <w:autoSpaceDE w:val="0"/>
              <w:autoSpaceDN w:val="0"/>
              <w:spacing w:before="39" w:after="0"/>
              <w:ind w:right="109"/>
              <w:jc w:val="right"/>
              <w:rPr>
                <w:rFonts w:ascii="Calibri" w:eastAsia="Calibri" w:hAnsi="Calibri" w:cs="Calibri"/>
                <w:b/>
                <w:lang w:val="en-US"/>
              </w:rPr>
            </w:pPr>
            <w:r w:rsidRPr="007574F6">
              <w:rPr>
                <w:rFonts w:ascii="Calibri" w:eastAsia="Calibri" w:hAnsi="Calibri" w:cs="Calibri"/>
                <w:b/>
                <w:spacing w:val="-2"/>
                <w:lang w:val="en-US"/>
              </w:rPr>
              <w:t>55,874</w:t>
            </w:r>
          </w:p>
        </w:tc>
        <w:tc>
          <w:tcPr>
            <w:tcW w:w="1571" w:type="dxa"/>
          </w:tcPr>
          <w:p w14:paraId="2FE910F6" w14:textId="77777777" w:rsidR="009E67DB" w:rsidRPr="007574F6" w:rsidRDefault="009E67DB" w:rsidP="00BF6CC0">
            <w:pPr>
              <w:widowControl w:val="0"/>
              <w:autoSpaceDE w:val="0"/>
              <w:autoSpaceDN w:val="0"/>
              <w:spacing w:after="0" w:line="20" w:lineRule="exact"/>
              <w:ind w:left="224" w:right="-58"/>
              <w:rPr>
                <w:rFonts w:ascii="Calibri" w:eastAsia="Calibri" w:hAnsi="Calibri" w:cs="Calibri"/>
                <w:sz w:val="2"/>
                <w:lang w:val="en-US"/>
              </w:rPr>
            </w:pPr>
            <w:r w:rsidRPr="007574F6">
              <w:rPr>
                <w:rFonts w:ascii="Calibri" w:eastAsia="Calibri" w:hAnsi="Calibri" w:cs="Calibri"/>
                <w:noProof/>
                <w:sz w:val="2"/>
                <w:lang w:val="en-US"/>
              </w:rPr>
              <mc:AlternateContent>
                <mc:Choice Requires="wpg">
                  <w:drawing>
                    <wp:anchor distT="0" distB="0" distL="0" distR="0" simplePos="0" relativeHeight="251709505" behindDoc="1" locked="0" layoutInCell="1" allowOverlap="1" wp14:anchorId="3D708F62" wp14:editId="22397ACB">
                      <wp:simplePos x="0" y="0"/>
                      <wp:positionH relativeFrom="column">
                        <wp:posOffset>143255</wp:posOffset>
                      </wp:positionH>
                      <wp:positionV relativeFrom="paragraph">
                        <wp:posOffset>202692</wp:posOffset>
                      </wp:positionV>
                      <wp:extent cx="854075" cy="18415"/>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18415"/>
                                <a:chOff x="0" y="0"/>
                                <a:chExt cx="854075" cy="18415"/>
                              </a:xfrm>
                            </wpg:grpSpPr>
                            <wps:wsp>
                              <wps:cNvPr id="60" name="Graphic 60"/>
                              <wps:cNvSpPr/>
                              <wps:spPr>
                                <a:xfrm>
                                  <a:off x="0" y="12"/>
                                  <a:ext cx="854075" cy="18415"/>
                                </a:xfrm>
                                <a:custGeom>
                                  <a:avLst/>
                                  <a:gdLst/>
                                  <a:ahLst/>
                                  <a:cxnLst/>
                                  <a:rect l="l" t="t" r="r" b="b"/>
                                  <a:pathLst>
                                    <a:path w="854075" h="18415">
                                      <a:moveTo>
                                        <a:pt x="853744" y="12179"/>
                                      </a:moveTo>
                                      <a:lnTo>
                                        <a:pt x="0" y="12179"/>
                                      </a:lnTo>
                                      <a:lnTo>
                                        <a:pt x="0" y="18275"/>
                                      </a:lnTo>
                                      <a:lnTo>
                                        <a:pt x="853744" y="18275"/>
                                      </a:lnTo>
                                      <a:lnTo>
                                        <a:pt x="853744" y="12179"/>
                                      </a:lnTo>
                                      <a:close/>
                                    </a:path>
                                    <a:path w="854075" h="18415">
                                      <a:moveTo>
                                        <a:pt x="853744" y="0"/>
                                      </a:moveTo>
                                      <a:lnTo>
                                        <a:pt x="0" y="0"/>
                                      </a:lnTo>
                                      <a:lnTo>
                                        <a:pt x="0" y="6083"/>
                                      </a:lnTo>
                                      <a:lnTo>
                                        <a:pt x="853744" y="6083"/>
                                      </a:lnTo>
                                      <a:lnTo>
                                        <a:pt x="8537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F7491C" id="Group 59" o:spid="_x0000_s1026" alt="&quot;&quot;" style="position:absolute;margin-left:11.3pt;margin-top:15.95pt;width:67.25pt;height:1.45pt;z-index:-251606975;mso-wrap-distance-left:0;mso-wrap-distance-right:0" coordsize="85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">
                      <v:shape id="Graphic 60" o:spid="_x0000_s1027" style="position:absolute;width:8540;height:184;visibility:visible;mso-wrap-style:square;v-text-anchor:top" coordsize="8540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" path="m853744,12179l,12179r,6096l853744,18275r,-6096xem853744,l,,,6083r853744,l853744,xe" fillcolor="black" stroked="f">
                        <v:path arrowok="t"/>
                      </v:shape>
                    </v:group>
                  </w:pict>
                </mc:Fallback>
              </mc:AlternateContent>
            </w:r>
            <w:r w:rsidRPr="007574F6">
              <w:rPr>
                <w:rFonts w:ascii="Calibri" w:eastAsia="Calibri" w:hAnsi="Calibri" w:cs="Calibri"/>
                <w:noProof/>
                <w:sz w:val="2"/>
                <w:lang w:val="en-US"/>
              </w:rPr>
              <mc:AlternateContent>
                <mc:Choice Requires="wpg">
                  <w:drawing>
                    <wp:inline distT="0" distB="0" distL="0" distR="0" wp14:anchorId="12288F92" wp14:editId="39189501">
                      <wp:extent cx="854075" cy="6350"/>
                      <wp:effectExtent l="0" t="0" r="0" b="0"/>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62" name="Graphic 62"/>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C35204" id="Group 61"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BmyhGxzAgAA6gUAAA4AAAAAAAAAAAAA&#10;AAAALgIAAGRycy9lMm9Eb2MueG1sUEsBAi0AFAAGAAgAAAAhADHNuhbaAAAAAwEAAA8AAAAAAAAA&#10;AAAAAAAAzQQAAGRycy9kb3ducmV2LnhtbFBLBQYAAAAABAAEAPMAAADUBQAAAAA=&#10;">
                      <v:shape id="Graphic 62"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" path="m853744,l,,,6095r853744,l853744,xe" fillcolor="black" stroked="f">
                        <v:path arrowok="t"/>
                      </v:shape>
                      <w10:anchorlock/>
                    </v:group>
                  </w:pict>
                </mc:Fallback>
              </mc:AlternateContent>
            </w:r>
          </w:p>
          <w:p w14:paraId="1B3C70E1" w14:textId="77777777" w:rsidR="009E67DB" w:rsidRPr="007574F6" w:rsidRDefault="009E67DB" w:rsidP="00BF6CC0">
            <w:pPr>
              <w:widowControl w:val="0"/>
              <w:autoSpaceDE w:val="0"/>
              <w:autoSpaceDN w:val="0"/>
              <w:spacing w:before="19" w:after="0"/>
              <w:ind w:right="107"/>
              <w:jc w:val="right"/>
              <w:rPr>
                <w:rFonts w:ascii="Calibri" w:eastAsia="Calibri" w:hAnsi="Calibri" w:cs="Calibri"/>
                <w:b/>
                <w:lang w:val="en-US"/>
              </w:rPr>
            </w:pPr>
            <w:r w:rsidRPr="007574F6">
              <w:rPr>
                <w:rFonts w:ascii="Calibri" w:eastAsia="Calibri" w:hAnsi="Calibri" w:cs="Calibri"/>
                <w:b/>
                <w:spacing w:val="-2"/>
                <w:lang w:val="en-US"/>
              </w:rPr>
              <w:t>53,109</w:t>
            </w:r>
          </w:p>
        </w:tc>
      </w:tr>
      <w:tr w:rsidR="009E67DB" w:rsidRPr="007574F6" w14:paraId="1FF7ED13" w14:textId="77777777" w:rsidTr="00BF6CC0">
        <w:trPr>
          <w:trHeight w:val="1559"/>
        </w:trPr>
        <w:tc>
          <w:tcPr>
            <w:tcW w:w="6097" w:type="dxa"/>
          </w:tcPr>
          <w:p w14:paraId="73C09311"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347" w:type="dxa"/>
            <w:tcBorders>
              <w:top w:val="double" w:sz="4" w:space="0" w:color="000000"/>
              <w:bottom w:val="single" w:sz="4" w:space="0" w:color="000000"/>
            </w:tcBorders>
            <w:shd w:val="clear" w:color="auto" w:fill="F1F1F2" w:themeFill="accent5" w:themeFillTint="33"/>
          </w:tcPr>
          <w:p w14:paraId="3DD6EB49" w14:textId="77777777" w:rsidR="009E67DB" w:rsidRPr="007574F6" w:rsidRDefault="009E67DB" w:rsidP="00BF6CC0">
            <w:pPr>
              <w:widowControl w:val="0"/>
              <w:autoSpaceDE w:val="0"/>
              <w:autoSpaceDN w:val="0"/>
              <w:spacing w:after="0"/>
              <w:rPr>
                <w:rFonts w:ascii="Calibri" w:eastAsia="Calibri" w:hAnsi="Calibri" w:cs="Calibri"/>
                <w:lang w:val="en-US"/>
              </w:rPr>
            </w:pPr>
          </w:p>
          <w:p w14:paraId="790D2FF3" w14:textId="77777777" w:rsidR="009E67DB" w:rsidRPr="007574F6" w:rsidRDefault="009E67DB" w:rsidP="00BF6CC0">
            <w:pPr>
              <w:widowControl w:val="0"/>
              <w:autoSpaceDE w:val="0"/>
              <w:autoSpaceDN w:val="0"/>
              <w:spacing w:after="0"/>
              <w:rPr>
                <w:rFonts w:ascii="Calibri" w:eastAsia="Calibri" w:hAnsi="Calibri" w:cs="Calibri"/>
                <w:lang w:val="en-US"/>
              </w:rPr>
            </w:pPr>
          </w:p>
          <w:p w14:paraId="09F574B7" w14:textId="77777777" w:rsidR="009E67DB" w:rsidRPr="007574F6" w:rsidRDefault="009E67DB" w:rsidP="00BF6CC0">
            <w:pPr>
              <w:widowControl w:val="0"/>
              <w:autoSpaceDE w:val="0"/>
              <w:autoSpaceDN w:val="0"/>
              <w:spacing w:before="230" w:after="0"/>
              <w:rPr>
                <w:rFonts w:ascii="Calibri" w:eastAsia="Calibri" w:hAnsi="Calibri" w:cs="Calibri"/>
                <w:lang w:val="en-US"/>
              </w:rPr>
            </w:pPr>
          </w:p>
          <w:p w14:paraId="288B58A3" w14:textId="77777777" w:rsidR="009E67DB" w:rsidRPr="007574F6" w:rsidRDefault="009E67DB" w:rsidP="00BF6CC0">
            <w:pPr>
              <w:widowControl w:val="0"/>
              <w:autoSpaceDE w:val="0"/>
              <w:autoSpaceDN w:val="0"/>
              <w:spacing w:before="1" w:after="0"/>
              <w:ind w:right="111"/>
              <w:jc w:val="right"/>
              <w:rPr>
                <w:rFonts w:ascii="Calibri" w:eastAsia="Calibri" w:hAnsi="Calibri" w:cs="Calibri"/>
                <w:b/>
                <w:lang w:val="en-US"/>
              </w:rPr>
            </w:pPr>
            <w:r w:rsidRPr="007574F6">
              <w:rPr>
                <w:rFonts w:ascii="Calibri" w:eastAsia="Calibri" w:hAnsi="Calibri" w:cs="Calibri"/>
                <w:b/>
                <w:spacing w:val="-4"/>
                <w:lang w:val="en-US"/>
              </w:rPr>
              <w:t>2025</w:t>
            </w:r>
          </w:p>
        </w:tc>
        <w:tc>
          <w:tcPr>
            <w:tcW w:w="1571" w:type="dxa"/>
          </w:tcPr>
          <w:p w14:paraId="04D43BFC" w14:textId="77777777" w:rsidR="009E67DB" w:rsidRPr="007574F6" w:rsidRDefault="009E67DB" w:rsidP="00BF6CC0">
            <w:pPr>
              <w:widowControl w:val="0"/>
              <w:autoSpaceDE w:val="0"/>
              <w:autoSpaceDN w:val="0"/>
              <w:spacing w:after="0"/>
              <w:rPr>
                <w:rFonts w:ascii="Calibri" w:eastAsia="Calibri" w:hAnsi="Calibri" w:cs="Calibri"/>
                <w:lang w:val="en-US"/>
              </w:rPr>
            </w:pPr>
          </w:p>
          <w:p w14:paraId="5D0DF30F" w14:textId="77777777" w:rsidR="009E67DB" w:rsidRPr="007574F6" w:rsidRDefault="009E67DB" w:rsidP="00BF6CC0">
            <w:pPr>
              <w:widowControl w:val="0"/>
              <w:autoSpaceDE w:val="0"/>
              <w:autoSpaceDN w:val="0"/>
              <w:spacing w:after="0"/>
              <w:rPr>
                <w:rFonts w:ascii="Calibri" w:eastAsia="Calibri" w:hAnsi="Calibri" w:cs="Calibri"/>
                <w:lang w:val="en-US"/>
              </w:rPr>
            </w:pPr>
          </w:p>
          <w:p w14:paraId="7B326F58" w14:textId="77777777" w:rsidR="009E67DB" w:rsidRPr="007574F6" w:rsidRDefault="009E67DB" w:rsidP="00BF6CC0">
            <w:pPr>
              <w:widowControl w:val="0"/>
              <w:autoSpaceDE w:val="0"/>
              <w:autoSpaceDN w:val="0"/>
              <w:spacing w:before="230" w:after="0"/>
              <w:rPr>
                <w:rFonts w:ascii="Calibri" w:eastAsia="Calibri" w:hAnsi="Calibri" w:cs="Calibri"/>
                <w:lang w:val="en-US"/>
              </w:rPr>
            </w:pPr>
          </w:p>
          <w:p w14:paraId="58E68E8F" w14:textId="77777777" w:rsidR="009E67DB" w:rsidRPr="007574F6" w:rsidRDefault="009E67DB" w:rsidP="00BF6CC0">
            <w:pPr>
              <w:widowControl w:val="0"/>
              <w:autoSpaceDE w:val="0"/>
              <w:autoSpaceDN w:val="0"/>
              <w:spacing w:before="1" w:after="0"/>
              <w:ind w:right="110"/>
              <w:jc w:val="right"/>
              <w:rPr>
                <w:rFonts w:ascii="Calibri" w:eastAsia="Calibri" w:hAnsi="Calibri" w:cs="Calibri"/>
                <w:b/>
                <w:lang w:val="en-US"/>
              </w:rPr>
            </w:pPr>
            <w:r w:rsidRPr="007574F6">
              <w:rPr>
                <w:rFonts w:ascii="Calibri" w:eastAsia="Calibri" w:hAnsi="Calibri" w:cs="Calibri"/>
                <w:b/>
                <w:spacing w:val="-4"/>
                <w:lang w:val="en-US"/>
              </w:rPr>
              <w:t>2024</w:t>
            </w:r>
          </w:p>
        </w:tc>
      </w:tr>
      <w:tr w:rsidR="009E67DB" w:rsidRPr="007574F6" w14:paraId="377DF1EE" w14:textId="77777777" w:rsidTr="00BF6CC0">
        <w:trPr>
          <w:trHeight w:val="309"/>
        </w:trPr>
        <w:tc>
          <w:tcPr>
            <w:tcW w:w="6097" w:type="dxa"/>
          </w:tcPr>
          <w:p w14:paraId="054EC5AD" w14:textId="77777777" w:rsidR="009E67DB" w:rsidRPr="007574F6" w:rsidRDefault="009E67DB" w:rsidP="00BF6CC0">
            <w:pPr>
              <w:widowControl w:val="0"/>
              <w:autoSpaceDE w:val="0"/>
              <w:autoSpaceDN w:val="0"/>
              <w:spacing w:before="39" w:after="0"/>
              <w:ind w:left="50"/>
              <w:rPr>
                <w:rFonts w:ascii="Calibri" w:eastAsia="Calibri" w:hAnsi="Calibri" w:cs="Calibri"/>
                <w:lang w:val="en-US"/>
              </w:rPr>
            </w:pPr>
            <w:r w:rsidRPr="007574F6">
              <w:rPr>
                <w:rFonts w:ascii="Calibri" w:eastAsia="Calibri" w:hAnsi="Calibri" w:cs="Calibri"/>
                <w:lang w:val="en-US"/>
              </w:rPr>
              <w:t>Number</w:t>
            </w:r>
            <w:r w:rsidRPr="007574F6">
              <w:rPr>
                <w:rFonts w:ascii="Calibri" w:eastAsia="Calibri" w:hAnsi="Calibri" w:cs="Calibri"/>
                <w:spacing w:val="-7"/>
                <w:lang w:val="en-US"/>
              </w:rPr>
              <w:t xml:space="preserve"> </w:t>
            </w:r>
            <w:r w:rsidRPr="007574F6">
              <w:rPr>
                <w:rFonts w:ascii="Calibri" w:eastAsia="Calibri" w:hAnsi="Calibri" w:cs="Calibri"/>
                <w:lang w:val="en-US"/>
              </w:rPr>
              <w:t>of</w:t>
            </w:r>
            <w:r w:rsidRPr="007574F6">
              <w:rPr>
                <w:rFonts w:ascii="Calibri" w:eastAsia="Calibri" w:hAnsi="Calibri" w:cs="Calibri"/>
                <w:spacing w:val="-9"/>
                <w:lang w:val="en-US"/>
              </w:rPr>
              <w:t xml:space="preserve"> </w:t>
            </w:r>
            <w:r w:rsidRPr="007574F6">
              <w:rPr>
                <w:rFonts w:ascii="Calibri" w:eastAsia="Calibri" w:hAnsi="Calibri" w:cs="Calibri"/>
                <w:lang w:val="en-US"/>
              </w:rPr>
              <w:t>full-time</w:t>
            </w:r>
            <w:r w:rsidRPr="007574F6">
              <w:rPr>
                <w:rFonts w:ascii="Calibri" w:eastAsia="Calibri" w:hAnsi="Calibri" w:cs="Calibri"/>
                <w:spacing w:val="-7"/>
                <w:lang w:val="en-US"/>
              </w:rPr>
              <w:t xml:space="preserve"> </w:t>
            </w:r>
            <w:r w:rsidRPr="007574F6">
              <w:rPr>
                <w:rFonts w:ascii="Calibri" w:eastAsia="Calibri" w:hAnsi="Calibri" w:cs="Calibri"/>
                <w:lang w:val="en-US"/>
              </w:rPr>
              <w:t>equivalent</w:t>
            </w:r>
            <w:r w:rsidRPr="007574F6">
              <w:rPr>
                <w:rFonts w:ascii="Calibri" w:eastAsia="Calibri" w:hAnsi="Calibri" w:cs="Calibri"/>
                <w:spacing w:val="-7"/>
                <w:lang w:val="en-US"/>
              </w:rPr>
              <w:t xml:space="preserve"> </w:t>
            </w:r>
            <w:r w:rsidRPr="007574F6">
              <w:rPr>
                <w:rFonts w:ascii="Calibri" w:eastAsia="Calibri" w:hAnsi="Calibri" w:cs="Calibri"/>
                <w:lang w:val="en-US"/>
              </w:rPr>
              <w:t>(FTE)</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employees¹</w:t>
            </w:r>
          </w:p>
        </w:tc>
        <w:tc>
          <w:tcPr>
            <w:tcW w:w="1347" w:type="dxa"/>
            <w:tcBorders>
              <w:top w:val="single" w:sz="4" w:space="0" w:color="000000"/>
              <w:bottom w:val="single" w:sz="4" w:space="0" w:color="000000"/>
            </w:tcBorders>
            <w:shd w:val="clear" w:color="auto" w:fill="F1F1F2" w:themeFill="accent5" w:themeFillTint="33"/>
          </w:tcPr>
          <w:p w14:paraId="3A02342C" w14:textId="77777777" w:rsidR="009E67DB" w:rsidRPr="007574F6" w:rsidRDefault="009E67DB" w:rsidP="00BF6CC0">
            <w:pPr>
              <w:widowControl w:val="0"/>
              <w:autoSpaceDE w:val="0"/>
              <w:autoSpaceDN w:val="0"/>
              <w:spacing w:before="39" w:after="0"/>
              <w:ind w:right="109"/>
              <w:jc w:val="right"/>
              <w:rPr>
                <w:rFonts w:ascii="Calibri" w:eastAsia="Calibri" w:hAnsi="Calibri" w:cs="Calibri"/>
                <w:lang w:val="en-US"/>
              </w:rPr>
            </w:pPr>
            <w:r w:rsidRPr="007574F6">
              <w:rPr>
                <w:rFonts w:ascii="Calibri" w:eastAsia="Calibri" w:hAnsi="Calibri" w:cs="Calibri"/>
                <w:spacing w:val="-5"/>
                <w:lang w:val="en-US"/>
              </w:rPr>
              <w:t>338</w:t>
            </w:r>
          </w:p>
        </w:tc>
        <w:tc>
          <w:tcPr>
            <w:tcW w:w="1571" w:type="dxa"/>
          </w:tcPr>
          <w:p w14:paraId="019849EA" w14:textId="77777777" w:rsidR="009E67DB" w:rsidRPr="007574F6" w:rsidRDefault="009E67DB" w:rsidP="00BF6CC0">
            <w:pPr>
              <w:widowControl w:val="0"/>
              <w:autoSpaceDE w:val="0"/>
              <w:autoSpaceDN w:val="0"/>
              <w:spacing w:after="0" w:line="20" w:lineRule="exact"/>
              <w:ind w:left="224" w:right="-58"/>
              <w:rPr>
                <w:rFonts w:ascii="Calibri" w:eastAsia="Calibri" w:hAnsi="Calibri" w:cs="Calibri"/>
                <w:sz w:val="2"/>
                <w:lang w:val="en-US"/>
              </w:rPr>
            </w:pPr>
            <w:r w:rsidRPr="007574F6">
              <w:rPr>
                <w:rFonts w:ascii="Calibri" w:eastAsia="Calibri" w:hAnsi="Calibri" w:cs="Calibri"/>
                <w:noProof/>
                <w:sz w:val="2"/>
                <w:lang w:val="en-US"/>
              </w:rPr>
              <mc:AlternateContent>
                <mc:Choice Requires="wpg">
                  <w:drawing>
                    <wp:anchor distT="0" distB="0" distL="0" distR="0" simplePos="0" relativeHeight="251708481" behindDoc="0" locked="0" layoutInCell="1" allowOverlap="1" wp14:anchorId="7F190D58" wp14:editId="7F21DBD5">
                      <wp:simplePos x="0" y="0"/>
                      <wp:positionH relativeFrom="column">
                        <wp:posOffset>134112</wp:posOffset>
                      </wp:positionH>
                      <wp:positionV relativeFrom="paragraph">
                        <wp:posOffset>202691</wp:posOffset>
                      </wp:positionV>
                      <wp:extent cx="862965" cy="6350"/>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6350"/>
                                <a:chOff x="0" y="0"/>
                                <a:chExt cx="862965" cy="6350"/>
                              </a:xfrm>
                            </wpg:grpSpPr>
                            <wps:wsp>
                              <wps:cNvPr id="64" name="Graphic 64"/>
                              <wps:cNvSpPr/>
                              <wps:spPr>
                                <a:xfrm>
                                  <a:off x="0" y="0"/>
                                  <a:ext cx="862965" cy="6350"/>
                                </a:xfrm>
                                <a:custGeom>
                                  <a:avLst/>
                                  <a:gdLst/>
                                  <a:ahLst/>
                                  <a:cxnLst/>
                                  <a:rect l="l" t="t" r="r" b="b"/>
                                  <a:pathLst>
                                    <a:path w="862965" h="6350">
                                      <a:moveTo>
                                        <a:pt x="862888" y="0"/>
                                      </a:moveTo>
                                      <a:lnTo>
                                        <a:pt x="0" y="0"/>
                                      </a:lnTo>
                                      <a:lnTo>
                                        <a:pt x="0" y="6096"/>
                                      </a:lnTo>
                                      <a:lnTo>
                                        <a:pt x="862888" y="6096"/>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961ED2" id="Group 63" o:spid="_x0000_s1026" alt="&quot;&quot;" style="position:absolute;margin-left:10.55pt;margin-top:15.95pt;width:67.95pt;height:.5pt;z-index:251708481;mso-wrap-distance-left:0;mso-wrap-distance-right:0" coordsize="86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">
                      <v:shape id="Graphic 64" o:spid="_x0000_s1027" style="position:absolute;width:8629;height:63;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" path="m862888,l,,,6096r862888,l862888,xe" fillcolor="black" stroked="f">
                        <v:path arrowok="t"/>
                      </v:shape>
                    </v:group>
                  </w:pict>
                </mc:Fallback>
              </mc:AlternateContent>
            </w:r>
            <w:r w:rsidRPr="007574F6">
              <w:rPr>
                <w:rFonts w:ascii="Calibri" w:eastAsia="Calibri" w:hAnsi="Calibri" w:cs="Calibri"/>
                <w:noProof/>
                <w:sz w:val="2"/>
                <w:lang w:val="en-US"/>
              </w:rPr>
              <mc:AlternateContent>
                <mc:Choice Requires="wpg">
                  <w:drawing>
                    <wp:inline distT="0" distB="0" distL="0" distR="0" wp14:anchorId="50FB65C0" wp14:editId="577B5BD4">
                      <wp:extent cx="854075" cy="6350"/>
                      <wp:effectExtent l="0" t="0" r="0" b="0"/>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66" name="Graphic 66"/>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274873" id="Group 6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8ecwIAAOo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FDAbx5zAgAA6gUAAA4AAAAAAAAAAAAA&#10;AAAALgIAAGRycy9lMm9Eb2MueG1sUEsBAi0AFAAGAAgAAAAhADHNuhbaAAAAAwEAAA8AAAAAAAAA&#10;AAAAAAAAzQQAAGRycy9kb3ducmV2LnhtbFBLBQYAAAAABAAEAPMAAADUBQAAAAA=&#10;">
                      <v:shape id="Graphic 6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" path="m853744,l,,,6095r853744,l853744,xe" fillcolor="black" stroked="f">
                        <v:path arrowok="t"/>
                      </v:shape>
                      <w10:anchorlock/>
                    </v:group>
                  </w:pict>
                </mc:Fallback>
              </mc:AlternateContent>
            </w:r>
          </w:p>
          <w:p w14:paraId="4A5845E3"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5"/>
                <w:lang w:val="en-US"/>
              </w:rPr>
              <w:t>341</w:t>
            </w:r>
          </w:p>
        </w:tc>
      </w:tr>
    </w:tbl>
    <w:p w14:paraId="75B6FBF1" w14:textId="77777777" w:rsidR="009E67DB" w:rsidRDefault="009E67DB" w:rsidP="009E67DB">
      <w:pPr>
        <w:widowControl w:val="0"/>
        <w:tabs>
          <w:tab w:val="left" w:pos="284"/>
        </w:tabs>
        <w:autoSpaceDE w:val="0"/>
        <w:autoSpaceDN w:val="0"/>
        <w:spacing w:after="0"/>
        <w:rPr>
          <w:rFonts w:ascii="Calibri" w:eastAsia="Calibri" w:hAnsi="Calibri" w:cs="Calibri"/>
          <w:spacing w:val="-10"/>
          <w:sz w:val="17"/>
          <w:lang w:val="en-US"/>
        </w:rPr>
      </w:pPr>
    </w:p>
    <w:p w14:paraId="07EC4D82" w14:textId="77777777" w:rsidR="009E67DB" w:rsidRDefault="009E67DB" w:rsidP="009E67DB">
      <w:pPr>
        <w:widowControl w:val="0"/>
        <w:tabs>
          <w:tab w:val="left" w:pos="284"/>
        </w:tabs>
        <w:autoSpaceDE w:val="0"/>
        <w:autoSpaceDN w:val="0"/>
        <w:spacing w:after="0"/>
        <w:rPr>
          <w:rFonts w:ascii="Calibri" w:eastAsia="Calibri" w:hAnsi="Calibri" w:cs="Calibri"/>
          <w:spacing w:val="-10"/>
          <w:sz w:val="17"/>
          <w:lang w:val="en-US"/>
        </w:rPr>
      </w:pPr>
    </w:p>
    <w:p w14:paraId="0F661892" w14:textId="77777777" w:rsidR="009E67DB" w:rsidRDefault="009E67DB" w:rsidP="009E67DB">
      <w:pPr>
        <w:widowControl w:val="0"/>
        <w:tabs>
          <w:tab w:val="left" w:pos="284"/>
        </w:tabs>
        <w:autoSpaceDE w:val="0"/>
        <w:autoSpaceDN w:val="0"/>
        <w:spacing w:after="0"/>
        <w:rPr>
          <w:rFonts w:ascii="Calibri" w:eastAsia="Calibri" w:hAnsi="Calibri" w:cs="Calibri"/>
          <w:spacing w:val="-10"/>
          <w:sz w:val="17"/>
          <w:lang w:val="en-US"/>
        </w:rPr>
      </w:pPr>
    </w:p>
    <w:p w14:paraId="5AC9502F" w14:textId="77777777" w:rsidR="009E67DB" w:rsidRPr="007574F6" w:rsidRDefault="009E67DB" w:rsidP="009E67DB">
      <w:pPr>
        <w:widowControl w:val="0"/>
        <w:tabs>
          <w:tab w:val="left" w:pos="284"/>
        </w:tabs>
        <w:autoSpaceDE w:val="0"/>
        <w:autoSpaceDN w:val="0"/>
        <w:spacing w:after="0"/>
        <w:rPr>
          <w:rFonts w:ascii="Calibri" w:eastAsia="Calibri" w:hAnsi="Calibri" w:cs="Calibri"/>
          <w:sz w:val="17"/>
          <w:lang w:val="en-US"/>
        </w:rPr>
      </w:pPr>
      <w:r w:rsidRPr="007574F6">
        <w:rPr>
          <w:rFonts w:ascii="Calibri" w:eastAsia="Calibri" w:hAnsi="Calibri" w:cs="Calibri"/>
          <w:spacing w:val="-10"/>
          <w:sz w:val="17"/>
          <w:lang w:val="en-US"/>
        </w:rPr>
        <w:t>¹</w:t>
      </w:r>
      <w:r w:rsidRPr="007574F6">
        <w:rPr>
          <w:rFonts w:ascii="Calibri" w:eastAsia="Calibri" w:hAnsi="Calibri" w:cs="Calibri"/>
          <w:sz w:val="17"/>
          <w:lang w:val="en-US"/>
        </w:rPr>
        <w:tab/>
        <w:t>As</w:t>
      </w:r>
      <w:r w:rsidRPr="007574F6">
        <w:rPr>
          <w:rFonts w:ascii="Calibri" w:eastAsia="Calibri" w:hAnsi="Calibri" w:cs="Calibri"/>
          <w:spacing w:val="-5"/>
          <w:sz w:val="17"/>
          <w:lang w:val="en-US"/>
        </w:rPr>
        <w:t xml:space="preserve"> </w:t>
      </w:r>
      <w:proofErr w:type="gramStart"/>
      <w:r w:rsidRPr="007574F6">
        <w:rPr>
          <w:rFonts w:ascii="Calibri" w:eastAsia="Calibri" w:hAnsi="Calibri" w:cs="Calibri"/>
          <w:sz w:val="17"/>
          <w:lang w:val="en-US"/>
        </w:rPr>
        <w:t>at</w:t>
      </w:r>
      <w:proofErr w:type="gramEnd"/>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30</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June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2025</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it</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includes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62</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(2024:</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72)</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police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FTE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positions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seconded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from</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4"/>
          <w:sz w:val="17"/>
          <w:lang w:val="en-US"/>
        </w:rPr>
        <w:t xml:space="preserve"> </w:t>
      </w:r>
      <w:r w:rsidRPr="007574F6">
        <w:rPr>
          <w:rFonts w:ascii="Calibri" w:eastAsia="Calibri" w:hAnsi="Calibri" w:cs="Calibri"/>
          <w:sz w:val="17"/>
          <w:lang w:val="en-US"/>
        </w:rPr>
        <w:t>QPS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and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paid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for</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2"/>
          <w:sz w:val="17"/>
          <w:lang w:val="en-US"/>
        </w:rPr>
        <w:t xml:space="preserve"> </w:t>
      </w:r>
      <w:r w:rsidRPr="007574F6">
        <w:rPr>
          <w:rFonts w:ascii="Calibri" w:eastAsia="Calibri" w:hAnsi="Calibri" w:cs="Calibri"/>
          <w:spacing w:val="-4"/>
          <w:sz w:val="17"/>
          <w:lang w:val="en-US"/>
        </w:rPr>
        <w:t>CCC.</w:t>
      </w:r>
    </w:p>
    <w:p w14:paraId="78160F49" w14:textId="77777777" w:rsidR="009E67DB" w:rsidRPr="00215B22" w:rsidRDefault="009E67DB" w:rsidP="009E67DB">
      <w:pPr>
        <w:spacing w:line="260" w:lineRule="exact"/>
        <w:rPr>
          <w:rFonts w:asciiTheme="minorHAnsi" w:hAnsiTheme="minorHAnsi" w:cstheme="minorHAnsi"/>
          <w:color w:val="414042" w:themeColor="text1"/>
          <w:highlight w:val="magenta"/>
        </w:rPr>
      </w:pPr>
      <w:r w:rsidRPr="00215B22">
        <w:rPr>
          <w:rFonts w:asciiTheme="minorHAnsi" w:hAnsiTheme="minorHAnsi" w:cstheme="minorHAnsi"/>
          <w:color w:val="414042" w:themeColor="text1"/>
          <w:highlight w:val="magenta"/>
        </w:rPr>
        <w:br w:type="page"/>
      </w:r>
    </w:p>
    <w:p w14:paraId="01555929" w14:textId="77777777" w:rsidR="009E67DB" w:rsidRPr="0066146D" w:rsidRDefault="009E67DB" w:rsidP="009E67DB">
      <w:pPr>
        <w:widowControl w:val="0"/>
        <w:autoSpaceDE w:val="0"/>
        <w:autoSpaceDN w:val="0"/>
        <w:spacing w:after="0" w:line="255" w:lineRule="exact"/>
        <w:ind w:left="20"/>
        <w:rPr>
          <w:rFonts w:ascii="Calibri" w:eastAsia="Calibri" w:hAnsi="Calibri" w:cs="Calibri"/>
          <w:b/>
          <w:sz w:val="23"/>
          <w:lang w:val="en-US"/>
        </w:rPr>
      </w:pPr>
      <w:r w:rsidRPr="0066146D">
        <w:rPr>
          <w:rFonts w:ascii="Calibri" w:eastAsia="Calibri" w:hAnsi="Calibri" w:cs="Calibri"/>
          <w:b/>
          <w:sz w:val="23"/>
          <w:lang w:val="en-US"/>
        </w:rPr>
        <w:t>Note</w:t>
      </w:r>
      <w:r w:rsidRPr="0066146D">
        <w:rPr>
          <w:rFonts w:ascii="Calibri" w:eastAsia="Calibri" w:hAnsi="Calibri" w:cs="Calibri"/>
          <w:b/>
          <w:spacing w:val="-7"/>
          <w:sz w:val="23"/>
          <w:lang w:val="en-US"/>
        </w:rPr>
        <w:t xml:space="preserve"> </w:t>
      </w:r>
      <w:r w:rsidRPr="0066146D">
        <w:rPr>
          <w:rFonts w:ascii="Calibri" w:eastAsia="Calibri" w:hAnsi="Calibri" w:cs="Calibri"/>
          <w:b/>
          <w:sz w:val="23"/>
          <w:lang w:val="en-US"/>
        </w:rPr>
        <w:t>4:</w:t>
      </w:r>
      <w:r w:rsidRPr="0066146D">
        <w:rPr>
          <w:rFonts w:ascii="Calibri" w:eastAsia="Calibri" w:hAnsi="Calibri" w:cs="Calibri"/>
          <w:b/>
          <w:spacing w:val="45"/>
          <w:sz w:val="23"/>
          <w:lang w:val="en-US"/>
        </w:rPr>
        <w:t xml:space="preserve"> </w:t>
      </w:r>
      <w:r w:rsidRPr="0066146D">
        <w:rPr>
          <w:rFonts w:ascii="Calibri" w:eastAsia="Calibri" w:hAnsi="Calibri" w:cs="Calibri"/>
          <w:b/>
          <w:sz w:val="23"/>
          <w:lang w:val="en-US"/>
        </w:rPr>
        <w:t>The</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Commission,</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Senior</w:t>
      </w:r>
      <w:r w:rsidRPr="0066146D">
        <w:rPr>
          <w:rFonts w:ascii="Calibri" w:eastAsia="Calibri" w:hAnsi="Calibri" w:cs="Calibri"/>
          <w:b/>
          <w:spacing w:val="-6"/>
          <w:sz w:val="23"/>
          <w:lang w:val="en-US"/>
        </w:rPr>
        <w:t xml:space="preserve"> </w:t>
      </w:r>
      <w:r w:rsidRPr="0066146D">
        <w:rPr>
          <w:rFonts w:ascii="Calibri" w:eastAsia="Calibri" w:hAnsi="Calibri" w:cs="Calibri"/>
          <w:b/>
          <w:sz w:val="23"/>
          <w:lang w:val="en-US"/>
        </w:rPr>
        <w:t>Executive</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Personnel,</w:t>
      </w:r>
      <w:r w:rsidRPr="0066146D">
        <w:rPr>
          <w:rFonts w:ascii="Calibri" w:eastAsia="Calibri" w:hAnsi="Calibri" w:cs="Calibri"/>
          <w:b/>
          <w:spacing w:val="-3"/>
          <w:sz w:val="23"/>
          <w:lang w:val="en-US"/>
        </w:rPr>
        <w:t xml:space="preserve"> </w:t>
      </w:r>
      <w:r w:rsidRPr="0066146D">
        <w:rPr>
          <w:rFonts w:ascii="Calibri" w:eastAsia="Calibri" w:hAnsi="Calibri" w:cs="Calibri"/>
          <w:b/>
          <w:sz w:val="23"/>
          <w:lang w:val="en-US"/>
        </w:rPr>
        <w:t>Remuneration</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Expenses</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and</w:t>
      </w:r>
      <w:r w:rsidRPr="0066146D">
        <w:rPr>
          <w:rFonts w:ascii="Calibri" w:eastAsia="Calibri" w:hAnsi="Calibri" w:cs="Calibri"/>
          <w:b/>
          <w:spacing w:val="-2"/>
          <w:sz w:val="23"/>
          <w:lang w:val="en-US"/>
        </w:rPr>
        <w:t xml:space="preserve"> Related</w:t>
      </w:r>
    </w:p>
    <w:p w14:paraId="424A3444" w14:textId="77777777" w:rsidR="009E67DB" w:rsidRPr="0066146D" w:rsidRDefault="009E67DB" w:rsidP="009E67DB">
      <w:pPr>
        <w:widowControl w:val="0"/>
        <w:autoSpaceDE w:val="0"/>
        <w:autoSpaceDN w:val="0"/>
        <w:spacing w:after="0"/>
        <w:ind w:left="20"/>
        <w:rPr>
          <w:rFonts w:ascii="Calibri" w:eastAsia="Calibri" w:hAnsi="Calibri" w:cs="Calibri"/>
          <w:b/>
          <w:sz w:val="23"/>
          <w:lang w:val="en-US"/>
        </w:rPr>
      </w:pPr>
      <w:r w:rsidRPr="0066146D">
        <w:rPr>
          <w:rFonts w:ascii="Calibri" w:eastAsia="Calibri" w:hAnsi="Calibri" w:cs="Calibri"/>
          <w:b/>
          <w:sz w:val="23"/>
          <w:lang w:val="en-US"/>
        </w:rPr>
        <w:t>Party</w:t>
      </w:r>
      <w:r w:rsidRPr="0066146D">
        <w:rPr>
          <w:rFonts w:ascii="Calibri" w:eastAsia="Calibri" w:hAnsi="Calibri" w:cs="Calibri"/>
          <w:b/>
          <w:spacing w:val="-2"/>
          <w:sz w:val="23"/>
          <w:lang w:val="en-US"/>
        </w:rPr>
        <w:t xml:space="preserve"> Transactions</w:t>
      </w:r>
    </w:p>
    <w:p w14:paraId="33C3DB4A" w14:textId="77777777" w:rsidR="009E67DB" w:rsidRDefault="009E67DB" w:rsidP="009E67DB">
      <w:pPr>
        <w:pStyle w:val="Policyheading"/>
        <w:spacing w:line="240" w:lineRule="auto"/>
        <w:rPr>
          <w:rFonts w:cstheme="minorHAnsi"/>
          <w:color w:val="414042" w:themeColor="text1"/>
          <w:sz w:val="22"/>
          <w:szCs w:val="22"/>
          <w:highlight w:val="magenta"/>
        </w:rPr>
      </w:pPr>
    </w:p>
    <w:p w14:paraId="7BC068DE" w14:textId="77777777" w:rsidR="009E67DB" w:rsidRPr="0066146D" w:rsidRDefault="009E67DB" w:rsidP="00FC665D">
      <w:pPr>
        <w:widowControl w:val="0"/>
        <w:numPr>
          <w:ilvl w:val="0"/>
          <w:numId w:val="69"/>
        </w:numPr>
        <w:tabs>
          <w:tab w:val="left" w:pos="880"/>
        </w:tabs>
        <w:autoSpaceDE w:val="0"/>
        <w:autoSpaceDN w:val="0"/>
        <w:spacing w:after="0"/>
        <w:ind w:left="477"/>
        <w:rPr>
          <w:rFonts w:ascii="Calibri" w:eastAsia="Calibri" w:hAnsi="Calibri" w:cs="Calibri"/>
          <w:b/>
          <w:bCs/>
          <w:sz w:val="21"/>
          <w:szCs w:val="21"/>
          <w:lang w:val="en-US"/>
        </w:rPr>
      </w:pPr>
      <w:r w:rsidRPr="0066146D">
        <w:rPr>
          <w:rFonts w:ascii="Calibri" w:eastAsia="Calibri" w:hAnsi="Calibri" w:cs="Calibri"/>
          <w:b/>
          <w:bCs/>
          <w:sz w:val="21"/>
          <w:szCs w:val="21"/>
          <w:lang w:val="en-US"/>
        </w:rPr>
        <w:t>The</w:t>
      </w:r>
      <w:r w:rsidRPr="0066146D">
        <w:rPr>
          <w:rFonts w:ascii="Calibri" w:eastAsia="Calibri" w:hAnsi="Calibri" w:cs="Calibri"/>
          <w:b/>
          <w:bCs/>
          <w:spacing w:val="-5"/>
          <w:sz w:val="21"/>
          <w:szCs w:val="21"/>
          <w:lang w:val="en-US"/>
        </w:rPr>
        <w:t xml:space="preserve"> </w:t>
      </w:r>
      <w:r w:rsidRPr="0066146D">
        <w:rPr>
          <w:rFonts w:ascii="Calibri" w:eastAsia="Calibri" w:hAnsi="Calibri" w:cs="Calibri"/>
          <w:b/>
          <w:bCs/>
          <w:spacing w:val="-2"/>
          <w:sz w:val="21"/>
          <w:szCs w:val="21"/>
          <w:lang w:val="en-US"/>
        </w:rPr>
        <w:t>Commission</w:t>
      </w:r>
    </w:p>
    <w:p w14:paraId="1F83F553" w14:textId="77777777" w:rsidR="009E67DB" w:rsidRPr="0066146D" w:rsidRDefault="009E67DB" w:rsidP="009E67DB">
      <w:pPr>
        <w:widowControl w:val="0"/>
        <w:autoSpaceDE w:val="0"/>
        <w:autoSpaceDN w:val="0"/>
        <w:spacing w:before="39" w:after="0"/>
        <w:ind w:left="47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Commission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governing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body</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comprises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full</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time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Commissioner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who</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Chairperson, one (1) part-time Commissioner who is the Deputy Chairperson, and three (3) part-time Ordinary Commissioners. The Commission is responsible for providing strategic leadership and direction for the performance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CCC’s</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functions.</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Chairperson</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has specific</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responsibilities</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relating</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proper performance of the CCC’s functions.</w:t>
      </w:r>
    </w:p>
    <w:p w14:paraId="2467418D" w14:textId="77777777" w:rsidR="009E67DB" w:rsidRPr="0066146D" w:rsidRDefault="009E67DB" w:rsidP="009E67DB">
      <w:pPr>
        <w:widowControl w:val="0"/>
        <w:autoSpaceDE w:val="0"/>
        <w:autoSpaceDN w:val="0"/>
        <w:spacing w:before="160" w:after="0"/>
        <w:rPr>
          <w:rFonts w:ascii="Calibri" w:eastAsia="Calibri" w:hAnsi="Calibri" w:cs="Calibri"/>
          <w:szCs w:val="20"/>
          <w:lang w:val="en-US"/>
        </w:rPr>
      </w:pPr>
    </w:p>
    <w:p w14:paraId="284A943E" w14:textId="77777777" w:rsidR="009E67DB" w:rsidRPr="0066146D" w:rsidRDefault="009E67DB" w:rsidP="00FC665D">
      <w:pPr>
        <w:widowControl w:val="0"/>
        <w:numPr>
          <w:ilvl w:val="0"/>
          <w:numId w:val="69"/>
        </w:numPr>
        <w:tabs>
          <w:tab w:val="left" w:pos="880"/>
        </w:tabs>
        <w:autoSpaceDE w:val="0"/>
        <w:autoSpaceDN w:val="0"/>
        <w:spacing w:after="0"/>
        <w:ind w:left="477"/>
        <w:rPr>
          <w:rFonts w:ascii="Calibri" w:eastAsia="Calibri" w:hAnsi="Calibri" w:cs="Calibri"/>
          <w:b/>
          <w:bCs/>
          <w:sz w:val="21"/>
          <w:szCs w:val="21"/>
          <w:lang w:val="en-US"/>
        </w:rPr>
      </w:pPr>
      <w:r w:rsidRPr="0066146D">
        <w:rPr>
          <w:rFonts w:ascii="Calibri" w:eastAsia="Calibri" w:hAnsi="Calibri" w:cs="Calibri"/>
          <w:b/>
          <w:bCs/>
          <w:sz w:val="21"/>
          <w:szCs w:val="21"/>
          <w:lang w:val="en-US"/>
        </w:rPr>
        <w:t>Chief</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z w:val="21"/>
          <w:szCs w:val="21"/>
          <w:lang w:val="en-US"/>
        </w:rPr>
        <w:t>Executive</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z w:val="21"/>
          <w:szCs w:val="21"/>
          <w:lang w:val="en-US"/>
        </w:rPr>
        <w:t>Officer</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pacing w:val="-4"/>
          <w:sz w:val="21"/>
          <w:szCs w:val="21"/>
          <w:lang w:val="en-US"/>
        </w:rPr>
        <w:t>(CEO)</w:t>
      </w:r>
    </w:p>
    <w:p w14:paraId="5025D614" w14:textId="77777777" w:rsidR="009E67DB" w:rsidRPr="0066146D" w:rsidRDefault="009E67DB" w:rsidP="009E67DB">
      <w:pPr>
        <w:widowControl w:val="0"/>
        <w:autoSpaceDE w:val="0"/>
        <w:autoSpaceDN w:val="0"/>
        <w:spacing w:before="39" w:after="0"/>
        <w:ind w:left="47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CEO</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responsible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for</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efficient,</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effective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economic</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administration</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8"/>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CCC.</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7"/>
          <w:szCs w:val="20"/>
          <w:lang w:val="en-US"/>
        </w:rPr>
        <w:t xml:space="preserve"> </w:t>
      </w:r>
      <w:r w:rsidRPr="0066146D">
        <w:rPr>
          <w:rFonts w:ascii="Calibri" w:eastAsia="Calibri" w:hAnsi="Calibri" w:cs="Calibri"/>
          <w:spacing w:val="-2"/>
          <w:szCs w:val="20"/>
          <w:lang w:val="en-US"/>
        </w:rPr>
        <w:t>CCC’s</w:t>
      </w:r>
    </w:p>
    <w:p w14:paraId="5692A903" w14:textId="77777777" w:rsidR="009E67DB" w:rsidRPr="0066146D" w:rsidRDefault="009E67DB" w:rsidP="009E67DB">
      <w:pPr>
        <w:widowControl w:val="0"/>
        <w:autoSpaceDE w:val="0"/>
        <w:autoSpaceDN w:val="0"/>
        <w:spacing w:after="0"/>
        <w:ind w:left="474"/>
        <w:rPr>
          <w:rFonts w:ascii="Calibri" w:eastAsia="Calibri" w:hAnsi="Calibri" w:cs="Calibri"/>
          <w:szCs w:val="20"/>
          <w:lang w:val="en-US"/>
        </w:rPr>
      </w:pPr>
      <w:r w:rsidRPr="0066146D">
        <w:rPr>
          <w:rFonts w:ascii="Calibri" w:eastAsia="Calibri" w:hAnsi="Calibri" w:cs="Calibri"/>
          <w:szCs w:val="20"/>
          <w:lang w:val="en-US"/>
        </w:rPr>
        <w:t>financial</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functions</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are</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also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delegated</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CEO.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CEO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reports</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6"/>
          <w:szCs w:val="20"/>
          <w:lang w:val="en-US"/>
        </w:rPr>
        <w:t xml:space="preserve"> </w:t>
      </w:r>
      <w:r w:rsidRPr="0066146D">
        <w:rPr>
          <w:rFonts w:ascii="Calibri" w:eastAsia="Calibri" w:hAnsi="Calibri" w:cs="Calibri"/>
          <w:spacing w:val="-2"/>
          <w:szCs w:val="20"/>
          <w:lang w:val="en-US"/>
        </w:rPr>
        <w:t>Commission.</w:t>
      </w:r>
    </w:p>
    <w:p w14:paraId="536AB992" w14:textId="77777777" w:rsidR="009E67DB" w:rsidRPr="0066146D" w:rsidRDefault="009E67DB" w:rsidP="009E67DB">
      <w:pPr>
        <w:widowControl w:val="0"/>
        <w:autoSpaceDE w:val="0"/>
        <w:autoSpaceDN w:val="0"/>
        <w:spacing w:before="161" w:after="0"/>
        <w:rPr>
          <w:rFonts w:ascii="Calibri" w:eastAsia="Calibri" w:hAnsi="Calibri" w:cs="Calibri"/>
          <w:szCs w:val="20"/>
          <w:lang w:val="en-US"/>
        </w:rPr>
      </w:pPr>
    </w:p>
    <w:p w14:paraId="405DFBF1" w14:textId="77777777" w:rsidR="009E67DB" w:rsidRPr="0066146D" w:rsidRDefault="009E67DB" w:rsidP="00FC665D">
      <w:pPr>
        <w:widowControl w:val="0"/>
        <w:numPr>
          <w:ilvl w:val="0"/>
          <w:numId w:val="69"/>
        </w:numPr>
        <w:tabs>
          <w:tab w:val="left" w:pos="880"/>
        </w:tabs>
        <w:autoSpaceDE w:val="0"/>
        <w:autoSpaceDN w:val="0"/>
        <w:spacing w:after="0"/>
        <w:ind w:left="477"/>
        <w:rPr>
          <w:rFonts w:ascii="Calibri" w:eastAsia="Calibri" w:hAnsi="Calibri" w:cs="Calibri"/>
          <w:b/>
          <w:bCs/>
          <w:sz w:val="21"/>
          <w:szCs w:val="21"/>
          <w:lang w:val="en-US"/>
        </w:rPr>
      </w:pPr>
      <w:r w:rsidRPr="0066146D">
        <w:rPr>
          <w:rFonts w:ascii="Calibri" w:eastAsia="Calibri" w:hAnsi="Calibri" w:cs="Calibri"/>
          <w:b/>
          <w:bCs/>
          <w:sz w:val="21"/>
          <w:szCs w:val="21"/>
          <w:lang w:val="en-US"/>
        </w:rPr>
        <w:t>Key</w:t>
      </w:r>
      <w:r w:rsidRPr="0066146D">
        <w:rPr>
          <w:rFonts w:ascii="Calibri" w:eastAsia="Calibri" w:hAnsi="Calibri" w:cs="Calibri"/>
          <w:b/>
          <w:bCs/>
          <w:spacing w:val="-9"/>
          <w:sz w:val="21"/>
          <w:szCs w:val="21"/>
          <w:lang w:val="en-US"/>
        </w:rPr>
        <w:t xml:space="preserve"> </w:t>
      </w:r>
      <w:r w:rsidRPr="0066146D">
        <w:rPr>
          <w:rFonts w:ascii="Calibri" w:eastAsia="Calibri" w:hAnsi="Calibri" w:cs="Calibri"/>
          <w:b/>
          <w:bCs/>
          <w:sz w:val="21"/>
          <w:szCs w:val="21"/>
          <w:lang w:val="en-US"/>
        </w:rPr>
        <w:t>Management</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z w:val="21"/>
          <w:szCs w:val="21"/>
          <w:lang w:val="en-US"/>
        </w:rPr>
        <w:t>Personnel</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pacing w:val="-4"/>
          <w:sz w:val="21"/>
          <w:szCs w:val="21"/>
          <w:lang w:val="en-US"/>
        </w:rPr>
        <w:t>(</w:t>
      </w:r>
      <w:proofErr w:type="spellStart"/>
      <w:r w:rsidRPr="0066146D">
        <w:rPr>
          <w:rFonts w:ascii="Calibri" w:eastAsia="Calibri" w:hAnsi="Calibri" w:cs="Calibri"/>
          <w:b/>
          <w:bCs/>
          <w:spacing w:val="-4"/>
          <w:sz w:val="21"/>
          <w:szCs w:val="21"/>
          <w:lang w:val="en-US"/>
        </w:rPr>
        <w:t>KMP</w:t>
      </w:r>
      <w:proofErr w:type="spellEnd"/>
      <w:r w:rsidRPr="0066146D">
        <w:rPr>
          <w:rFonts w:ascii="Calibri" w:eastAsia="Calibri" w:hAnsi="Calibri" w:cs="Calibri"/>
          <w:b/>
          <w:bCs/>
          <w:spacing w:val="-4"/>
          <w:sz w:val="21"/>
          <w:szCs w:val="21"/>
          <w:lang w:val="en-US"/>
        </w:rPr>
        <w:t>)</w:t>
      </w:r>
    </w:p>
    <w:p w14:paraId="70972796" w14:textId="77777777" w:rsidR="009E67DB" w:rsidRPr="0066146D" w:rsidRDefault="009E67DB" w:rsidP="009E67DB">
      <w:pPr>
        <w:widowControl w:val="0"/>
        <w:autoSpaceDE w:val="0"/>
        <w:autoSpaceDN w:val="0"/>
        <w:spacing w:before="39" w:after="0"/>
        <w:ind w:left="474" w:right="-144"/>
        <w:rPr>
          <w:rFonts w:ascii="Calibri" w:eastAsia="Calibri" w:hAnsi="Calibri" w:cs="Calibri"/>
          <w:szCs w:val="20"/>
          <w:lang w:val="en-US"/>
        </w:rPr>
      </w:pPr>
      <w:r w:rsidRPr="0066146D">
        <w:rPr>
          <w:rFonts w:ascii="Calibri" w:eastAsia="Calibri" w:hAnsi="Calibri" w:cs="Calibri"/>
          <w:szCs w:val="20"/>
          <w:lang w:val="en-US"/>
        </w:rPr>
        <w:t xml:space="preserve">The CCC’s responsible Minister is identified as part of the CCC’s </w:t>
      </w:r>
      <w:proofErr w:type="spellStart"/>
      <w:r w:rsidRPr="0066146D">
        <w:rPr>
          <w:rFonts w:ascii="Calibri" w:eastAsia="Calibri" w:hAnsi="Calibri" w:cs="Calibri"/>
          <w:szCs w:val="20"/>
          <w:lang w:val="en-US"/>
        </w:rPr>
        <w:t>KMP</w:t>
      </w:r>
      <w:proofErr w:type="spellEnd"/>
      <w:r w:rsidRPr="0066146D">
        <w:rPr>
          <w:rFonts w:ascii="Calibri" w:eastAsia="Calibri" w:hAnsi="Calibri" w:cs="Calibri"/>
          <w:szCs w:val="20"/>
          <w:lang w:val="en-US"/>
        </w:rPr>
        <w:t>, consistent with additional guidance included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revised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version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5"/>
          <w:szCs w:val="20"/>
          <w:lang w:val="en-US"/>
        </w:rPr>
        <w:t xml:space="preserve"> </w:t>
      </w:r>
      <w:proofErr w:type="spellStart"/>
      <w:r w:rsidRPr="0066146D">
        <w:rPr>
          <w:rFonts w:ascii="Calibri" w:eastAsia="Calibri" w:hAnsi="Calibri" w:cs="Calibri"/>
          <w:szCs w:val="20"/>
          <w:lang w:val="en-US"/>
        </w:rPr>
        <w:t>AASB</w:t>
      </w:r>
      <w:proofErr w:type="spellEnd"/>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 xml:space="preserve">124 </w:t>
      </w:r>
      <w:r w:rsidRPr="0066146D">
        <w:rPr>
          <w:rFonts w:ascii="Calibri" w:eastAsia="Calibri" w:hAnsi="Calibri" w:cs="Calibri"/>
          <w:i/>
          <w:szCs w:val="20"/>
          <w:lang w:val="en-US"/>
        </w:rPr>
        <w:t>Related</w:t>
      </w:r>
      <w:r w:rsidRPr="0066146D">
        <w:rPr>
          <w:rFonts w:ascii="Calibri" w:eastAsia="Calibri" w:hAnsi="Calibri" w:cs="Calibri"/>
          <w:i/>
          <w:spacing w:val="-3"/>
          <w:szCs w:val="20"/>
          <w:lang w:val="en-US"/>
        </w:rPr>
        <w:t xml:space="preserve"> </w:t>
      </w:r>
      <w:r w:rsidRPr="0066146D">
        <w:rPr>
          <w:rFonts w:ascii="Calibri" w:eastAsia="Calibri" w:hAnsi="Calibri" w:cs="Calibri"/>
          <w:i/>
          <w:szCs w:val="20"/>
          <w:lang w:val="en-US"/>
        </w:rPr>
        <w:t>Party</w:t>
      </w:r>
      <w:r w:rsidRPr="0066146D">
        <w:rPr>
          <w:rFonts w:ascii="Calibri" w:eastAsia="Calibri" w:hAnsi="Calibri" w:cs="Calibri"/>
          <w:i/>
          <w:spacing w:val="-3"/>
          <w:szCs w:val="20"/>
          <w:lang w:val="en-US"/>
        </w:rPr>
        <w:t xml:space="preserve"> </w:t>
      </w:r>
      <w:r w:rsidRPr="0066146D">
        <w:rPr>
          <w:rFonts w:ascii="Calibri" w:eastAsia="Calibri" w:hAnsi="Calibri" w:cs="Calibri"/>
          <w:i/>
          <w:szCs w:val="20"/>
          <w:lang w:val="en-US"/>
        </w:rPr>
        <w:t>Disclosures</w:t>
      </w:r>
      <w:r w:rsidRPr="0066146D">
        <w:rPr>
          <w:rFonts w:ascii="Calibri" w:eastAsia="Calibri" w:hAnsi="Calibri" w:cs="Calibri"/>
          <w:szCs w:val="20"/>
          <w:lang w:val="en-US"/>
        </w:rPr>
        <w:t>.</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That</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Minister</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Attorney-General and Minister for Justice and Minister for Integrity.</w:t>
      </w:r>
      <w:r w:rsidRPr="0066146D">
        <w:rPr>
          <w:rFonts w:ascii="Calibri" w:eastAsia="Calibri" w:hAnsi="Calibri" w:cs="Calibri"/>
          <w:spacing w:val="40"/>
          <w:szCs w:val="20"/>
          <w:lang w:val="en-US"/>
        </w:rPr>
        <w:t xml:space="preserve"> </w:t>
      </w:r>
      <w:r w:rsidRPr="0066146D">
        <w:rPr>
          <w:rFonts w:ascii="Calibri" w:eastAsia="Calibri" w:hAnsi="Calibri" w:cs="Calibri"/>
          <w:szCs w:val="20"/>
          <w:lang w:val="en-US"/>
        </w:rPr>
        <w:t xml:space="preserve">Ministerial remuneration entitlements are outlined in the Legislative Assembly of Queensland’s Member’s Remuneration Handbook. The CCC does not bear any cost of remuneration of Ministers. </w:t>
      </w:r>
      <w:proofErr w:type="gramStart"/>
      <w:r w:rsidRPr="0066146D">
        <w:rPr>
          <w:rFonts w:ascii="Calibri" w:eastAsia="Calibri" w:hAnsi="Calibri" w:cs="Calibri"/>
          <w:szCs w:val="20"/>
          <w:lang w:val="en-US"/>
        </w:rPr>
        <w:t>The majority of</w:t>
      </w:r>
      <w:proofErr w:type="gramEnd"/>
      <w:r w:rsidRPr="0066146D">
        <w:rPr>
          <w:rFonts w:ascii="Calibri" w:eastAsia="Calibri" w:hAnsi="Calibri" w:cs="Calibri"/>
          <w:szCs w:val="20"/>
          <w:lang w:val="en-US"/>
        </w:rPr>
        <w:t xml:space="preserve"> Ministerial entitlements are paid by the Legislative Assembly, with the remaining entitlements being provided by Ministerial Services Branch within the Department of Premier and Cabinet.</w:t>
      </w:r>
      <w:r w:rsidRPr="0066146D">
        <w:rPr>
          <w:rFonts w:ascii="Calibri" w:eastAsia="Calibri" w:hAnsi="Calibri" w:cs="Calibri"/>
          <w:spacing w:val="40"/>
          <w:szCs w:val="20"/>
          <w:lang w:val="en-US"/>
        </w:rPr>
        <w:t xml:space="preserve"> </w:t>
      </w:r>
      <w:r w:rsidRPr="0066146D">
        <w:rPr>
          <w:rFonts w:ascii="Calibri" w:eastAsia="Calibri" w:hAnsi="Calibri" w:cs="Calibri"/>
          <w:szCs w:val="20"/>
          <w:lang w:val="en-US"/>
        </w:rPr>
        <w:t xml:space="preserve">As all Ministers are reported as </w:t>
      </w:r>
      <w:proofErr w:type="spellStart"/>
      <w:r w:rsidRPr="0066146D">
        <w:rPr>
          <w:rFonts w:ascii="Calibri" w:eastAsia="Calibri" w:hAnsi="Calibri" w:cs="Calibri"/>
          <w:szCs w:val="20"/>
          <w:lang w:val="en-US"/>
        </w:rPr>
        <w:t>KMP</w:t>
      </w:r>
      <w:proofErr w:type="spellEnd"/>
      <w:r w:rsidRPr="0066146D">
        <w:rPr>
          <w:rFonts w:ascii="Calibri" w:eastAsia="Calibri" w:hAnsi="Calibri" w:cs="Calibri"/>
          <w:szCs w:val="20"/>
          <w:lang w:val="en-US"/>
        </w:rPr>
        <w:t xml:space="preserve"> of the Queensland Government, aggregate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 xml:space="preserve">remuneration expenses for all Ministers </w:t>
      </w:r>
      <w:proofErr w:type="gramStart"/>
      <w:r w:rsidRPr="0066146D">
        <w:rPr>
          <w:rFonts w:ascii="Calibri" w:eastAsia="Calibri" w:hAnsi="Calibri" w:cs="Calibri"/>
          <w:szCs w:val="20"/>
          <w:lang w:val="en-US"/>
        </w:rPr>
        <w:t>is</w:t>
      </w:r>
      <w:proofErr w:type="gramEnd"/>
      <w:r w:rsidRPr="0066146D">
        <w:rPr>
          <w:rFonts w:ascii="Calibri" w:eastAsia="Calibri" w:hAnsi="Calibri" w:cs="Calibri"/>
          <w:szCs w:val="20"/>
          <w:lang w:val="en-US"/>
        </w:rPr>
        <w:t xml:space="preserve"> disclosed in the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Queensland General Government and Whole of Government Consolidated Financial Statements, which are published as part of Queensland</w:t>
      </w:r>
      <w:r>
        <w:rPr>
          <w:rFonts w:ascii="Calibri" w:eastAsia="Calibri" w:hAnsi="Calibri" w:cs="Calibri"/>
          <w:szCs w:val="20"/>
          <w:lang w:val="en-US"/>
        </w:rPr>
        <w:t xml:space="preserve"> </w:t>
      </w:r>
      <w:r w:rsidRPr="0066146D">
        <w:rPr>
          <w:rFonts w:ascii="Calibri" w:eastAsia="Calibri" w:hAnsi="Calibri" w:cs="Calibri"/>
          <w:szCs w:val="20"/>
          <w:lang w:val="en-US"/>
        </w:rPr>
        <w:t>Treasury’s</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Report</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on</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State</w:t>
      </w:r>
      <w:r w:rsidRPr="0066146D">
        <w:rPr>
          <w:rFonts w:ascii="Calibri" w:eastAsia="Calibri" w:hAnsi="Calibri" w:cs="Calibri"/>
          <w:spacing w:val="-7"/>
          <w:szCs w:val="20"/>
          <w:lang w:val="en-US"/>
        </w:rPr>
        <w:t xml:space="preserve"> </w:t>
      </w:r>
      <w:r w:rsidRPr="0066146D">
        <w:rPr>
          <w:rFonts w:ascii="Calibri" w:eastAsia="Calibri" w:hAnsi="Calibri" w:cs="Calibri"/>
          <w:spacing w:val="-2"/>
          <w:szCs w:val="20"/>
          <w:lang w:val="en-US"/>
        </w:rPr>
        <w:t>Finances.</w:t>
      </w:r>
    </w:p>
    <w:p w14:paraId="71D699EE" w14:textId="77777777" w:rsidR="009E67DB" w:rsidRPr="0066146D" w:rsidRDefault="009E67DB" w:rsidP="009E67DB">
      <w:pPr>
        <w:widowControl w:val="0"/>
        <w:autoSpaceDE w:val="0"/>
        <w:autoSpaceDN w:val="0"/>
        <w:spacing w:before="80" w:after="0"/>
        <w:ind w:right="-144"/>
        <w:rPr>
          <w:rFonts w:ascii="Calibri" w:eastAsia="Calibri" w:hAnsi="Calibri" w:cs="Calibri"/>
          <w:szCs w:val="20"/>
          <w:lang w:val="en-US"/>
        </w:rPr>
      </w:pPr>
    </w:p>
    <w:p w14:paraId="50DC23CA" w14:textId="77777777" w:rsidR="009E67DB" w:rsidRPr="0066146D" w:rsidRDefault="009E67DB" w:rsidP="009E67DB">
      <w:pPr>
        <w:widowControl w:val="0"/>
        <w:autoSpaceDE w:val="0"/>
        <w:autoSpaceDN w:val="0"/>
        <w:spacing w:after="0"/>
        <w:ind w:left="474" w:right="-144"/>
        <w:rPr>
          <w:rFonts w:ascii="Calibri" w:eastAsia="Calibri" w:hAnsi="Calibri" w:cs="Calibri"/>
          <w:szCs w:val="20"/>
          <w:lang w:val="en-US"/>
        </w:rPr>
      </w:pPr>
      <w:r w:rsidRPr="0066146D">
        <w:rPr>
          <w:rFonts w:ascii="Calibri" w:eastAsia="Calibri" w:hAnsi="Calibri" w:cs="Calibri"/>
          <w:szCs w:val="20"/>
          <w:lang w:val="en-US"/>
        </w:rPr>
        <w:t xml:space="preserve">The details for non-ministerial </w:t>
      </w:r>
      <w:proofErr w:type="spellStart"/>
      <w:r w:rsidRPr="0066146D">
        <w:rPr>
          <w:rFonts w:ascii="Calibri" w:eastAsia="Calibri" w:hAnsi="Calibri" w:cs="Calibri"/>
          <w:szCs w:val="20"/>
          <w:lang w:val="en-US"/>
        </w:rPr>
        <w:t>KMP</w:t>
      </w:r>
      <w:proofErr w:type="spellEnd"/>
      <w:r w:rsidRPr="0066146D">
        <w:rPr>
          <w:rFonts w:ascii="Calibri" w:eastAsia="Calibri" w:hAnsi="Calibri" w:cs="Calibri"/>
          <w:szCs w:val="20"/>
          <w:lang w:val="en-US"/>
        </w:rPr>
        <w:t xml:space="preserve"> reflect those CCC positions that had authority and responsibility for planning,</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directing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controlling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activities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CCC</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during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2024-25</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2023-24.</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Further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information about these positions can be found in the body of the Annual Report under the section relating to Governance and people.</w:t>
      </w:r>
    </w:p>
    <w:p w14:paraId="2855DE9E" w14:textId="77777777" w:rsidR="009E67DB" w:rsidRPr="0066146D" w:rsidRDefault="009E67DB" w:rsidP="009E67DB">
      <w:pPr>
        <w:widowControl w:val="0"/>
        <w:autoSpaceDE w:val="0"/>
        <w:autoSpaceDN w:val="0"/>
        <w:spacing w:before="160" w:after="0"/>
        <w:rPr>
          <w:rFonts w:ascii="Calibri" w:eastAsia="Calibri" w:hAnsi="Calibri" w:cs="Calibri"/>
          <w:szCs w:val="20"/>
          <w:lang w:val="en-US"/>
        </w:rPr>
      </w:pPr>
    </w:p>
    <w:p w14:paraId="014A0BE6" w14:textId="77777777" w:rsidR="009E67DB" w:rsidRPr="0066146D" w:rsidRDefault="009E67DB" w:rsidP="00FC665D">
      <w:pPr>
        <w:widowControl w:val="0"/>
        <w:numPr>
          <w:ilvl w:val="0"/>
          <w:numId w:val="69"/>
        </w:numPr>
        <w:tabs>
          <w:tab w:val="left" w:pos="879"/>
        </w:tabs>
        <w:autoSpaceDE w:val="0"/>
        <w:autoSpaceDN w:val="0"/>
        <w:spacing w:after="0"/>
        <w:ind w:left="471" w:hanging="403"/>
        <w:rPr>
          <w:rFonts w:ascii="Calibri" w:eastAsia="Calibri" w:hAnsi="Calibri" w:cs="Calibri"/>
          <w:b/>
          <w:bCs/>
          <w:sz w:val="21"/>
          <w:szCs w:val="21"/>
          <w:lang w:val="en-US"/>
        </w:rPr>
      </w:pPr>
      <w:r w:rsidRPr="0066146D">
        <w:rPr>
          <w:rFonts w:ascii="Calibri" w:eastAsia="Calibri" w:hAnsi="Calibri" w:cs="Calibri"/>
          <w:b/>
          <w:bCs/>
          <w:spacing w:val="-2"/>
          <w:sz w:val="21"/>
          <w:szCs w:val="21"/>
          <w:lang w:val="en-US"/>
        </w:rPr>
        <w:t>Remuneration</w:t>
      </w:r>
      <w:r w:rsidRPr="0066146D">
        <w:rPr>
          <w:rFonts w:ascii="Calibri" w:eastAsia="Calibri" w:hAnsi="Calibri" w:cs="Calibri"/>
          <w:b/>
          <w:bCs/>
          <w:spacing w:val="12"/>
          <w:sz w:val="21"/>
          <w:szCs w:val="21"/>
          <w:lang w:val="en-US"/>
        </w:rPr>
        <w:t xml:space="preserve"> </w:t>
      </w:r>
      <w:r w:rsidRPr="0066146D">
        <w:rPr>
          <w:rFonts w:ascii="Calibri" w:eastAsia="Calibri" w:hAnsi="Calibri" w:cs="Calibri"/>
          <w:b/>
          <w:bCs/>
          <w:spacing w:val="-2"/>
          <w:sz w:val="21"/>
          <w:szCs w:val="21"/>
          <w:lang w:val="en-US"/>
        </w:rPr>
        <w:t>Expenses</w:t>
      </w:r>
    </w:p>
    <w:p w14:paraId="10B72863" w14:textId="77777777" w:rsidR="009E67DB" w:rsidRPr="0066146D" w:rsidRDefault="009E67DB" w:rsidP="00FC665D">
      <w:pPr>
        <w:widowControl w:val="0"/>
        <w:autoSpaceDE w:val="0"/>
        <w:autoSpaceDN w:val="0"/>
        <w:spacing w:before="120" w:after="0"/>
        <w:ind w:left="476"/>
        <w:rPr>
          <w:rFonts w:ascii="Calibri" w:eastAsia="Calibri" w:hAnsi="Calibri" w:cs="Calibri"/>
          <w:b/>
          <w:bCs/>
          <w:i/>
          <w:iCs/>
          <w:szCs w:val="20"/>
          <w:lang w:val="en-US"/>
        </w:rPr>
      </w:pPr>
      <w:r w:rsidRPr="0066146D">
        <w:rPr>
          <w:rFonts w:ascii="Calibri" w:eastAsia="Calibri" w:hAnsi="Calibri" w:cs="Calibri"/>
          <w:b/>
          <w:bCs/>
          <w:i/>
          <w:iCs/>
          <w:szCs w:val="20"/>
          <w:lang w:val="en-US"/>
        </w:rPr>
        <w:t>Chairperson</w:t>
      </w:r>
      <w:r w:rsidRPr="0066146D">
        <w:rPr>
          <w:rFonts w:ascii="Calibri" w:eastAsia="Calibri" w:hAnsi="Calibri" w:cs="Calibri"/>
          <w:b/>
          <w:bCs/>
          <w:i/>
          <w:iCs/>
          <w:spacing w:val="-11"/>
          <w:szCs w:val="20"/>
          <w:lang w:val="en-US"/>
        </w:rPr>
        <w:t xml:space="preserve"> </w:t>
      </w:r>
      <w:r w:rsidRPr="0066146D">
        <w:rPr>
          <w:rFonts w:ascii="Calibri" w:eastAsia="Calibri" w:hAnsi="Calibri" w:cs="Calibri"/>
          <w:b/>
          <w:bCs/>
          <w:i/>
          <w:iCs/>
          <w:spacing w:val="-2"/>
          <w:szCs w:val="20"/>
          <w:lang w:val="en-US"/>
        </w:rPr>
        <w:t>Remuneration</w:t>
      </w:r>
    </w:p>
    <w:p w14:paraId="5D95096C" w14:textId="77777777" w:rsidR="009E67DB" w:rsidRPr="0066146D" w:rsidRDefault="009E67DB" w:rsidP="009E67DB">
      <w:pPr>
        <w:widowControl w:val="0"/>
        <w:autoSpaceDE w:val="0"/>
        <w:autoSpaceDN w:val="0"/>
        <w:spacing w:before="40" w:after="0"/>
        <w:ind w:left="47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remuneration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paid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Chairperson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determined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by</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Governor-in-Council</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equivalent</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 xml:space="preserve">to the superannuable salary of a Supreme Court judge, other than the Chief Justice or the President of the Court of Appeal, as provided for under the </w:t>
      </w:r>
      <w:r w:rsidRPr="0066146D">
        <w:rPr>
          <w:rFonts w:ascii="Calibri" w:eastAsia="Calibri" w:hAnsi="Calibri" w:cs="Calibri"/>
          <w:i/>
          <w:szCs w:val="20"/>
          <w:lang w:val="en-US"/>
        </w:rPr>
        <w:t>Judicial Remuneration Act 2007</w:t>
      </w:r>
      <w:r w:rsidRPr="0066146D">
        <w:rPr>
          <w:rFonts w:ascii="Calibri" w:eastAsia="Calibri" w:hAnsi="Calibri" w:cs="Calibri"/>
          <w:szCs w:val="20"/>
          <w:lang w:val="en-US"/>
        </w:rPr>
        <w:t>.</w:t>
      </w:r>
    </w:p>
    <w:p w14:paraId="39976710" w14:textId="77777777" w:rsidR="009E67DB" w:rsidRPr="0066146D" w:rsidRDefault="009E67DB" w:rsidP="009E67DB">
      <w:pPr>
        <w:widowControl w:val="0"/>
        <w:autoSpaceDE w:val="0"/>
        <w:autoSpaceDN w:val="0"/>
        <w:spacing w:before="122" w:after="0"/>
        <w:ind w:left="474"/>
        <w:rPr>
          <w:rFonts w:ascii="Calibri" w:eastAsia="Calibri" w:hAnsi="Calibri" w:cs="Calibri"/>
          <w:szCs w:val="20"/>
          <w:lang w:val="en-US"/>
        </w:rPr>
      </w:pPr>
      <w:r w:rsidRPr="0066146D">
        <w:rPr>
          <w:rFonts w:ascii="Calibri" w:eastAsia="Calibri" w:hAnsi="Calibri" w:cs="Calibri"/>
          <w:szCs w:val="20"/>
          <w:lang w:val="en-US"/>
        </w:rPr>
        <w:t xml:space="preserve">The Chairperson’s conditions of employment </w:t>
      </w:r>
      <w:proofErr w:type="gramStart"/>
      <w:r w:rsidRPr="0066146D">
        <w:rPr>
          <w:rFonts w:ascii="Calibri" w:eastAsia="Calibri" w:hAnsi="Calibri" w:cs="Calibri"/>
          <w:szCs w:val="20"/>
          <w:lang w:val="en-US"/>
        </w:rPr>
        <w:t>includes</w:t>
      </w:r>
      <w:proofErr w:type="gramEnd"/>
      <w:r w:rsidRPr="0066146D">
        <w:rPr>
          <w:rFonts w:ascii="Calibri" w:eastAsia="Calibri" w:hAnsi="Calibri" w:cs="Calibri"/>
          <w:szCs w:val="20"/>
          <w:lang w:val="en-US"/>
        </w:rPr>
        <w:t xml:space="preserve"> a jurisprudential allowance, an expense of office allowance,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vehicle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allowance,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leave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equivalent</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public</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service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a</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pension</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in</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accordance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with</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 provisions</w:t>
      </w:r>
      <w:r w:rsidRPr="0066146D">
        <w:rPr>
          <w:rFonts w:ascii="Calibri" w:eastAsia="Calibri" w:hAnsi="Calibri" w:cs="Calibri"/>
          <w:spacing w:val="-8"/>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5"/>
          <w:szCs w:val="20"/>
          <w:lang w:val="en-US"/>
        </w:rPr>
        <w:t xml:space="preserve"> </w:t>
      </w:r>
      <w:r w:rsidRPr="0066146D">
        <w:rPr>
          <w:rFonts w:ascii="Calibri" w:eastAsia="Calibri" w:hAnsi="Calibri" w:cs="Calibri"/>
          <w:i/>
          <w:szCs w:val="20"/>
          <w:lang w:val="en-US"/>
        </w:rPr>
        <w:t>Crime</w:t>
      </w:r>
      <w:r w:rsidRPr="0066146D">
        <w:rPr>
          <w:rFonts w:ascii="Calibri" w:eastAsia="Calibri" w:hAnsi="Calibri" w:cs="Calibri"/>
          <w:i/>
          <w:spacing w:val="-6"/>
          <w:szCs w:val="20"/>
          <w:lang w:val="en-US"/>
        </w:rPr>
        <w:t xml:space="preserve"> </w:t>
      </w:r>
      <w:r w:rsidRPr="0066146D">
        <w:rPr>
          <w:rFonts w:ascii="Calibri" w:eastAsia="Calibri" w:hAnsi="Calibri" w:cs="Calibri"/>
          <w:i/>
          <w:szCs w:val="20"/>
          <w:lang w:val="en-US"/>
        </w:rPr>
        <w:t>and</w:t>
      </w:r>
      <w:r w:rsidRPr="0066146D">
        <w:rPr>
          <w:rFonts w:ascii="Calibri" w:eastAsia="Calibri" w:hAnsi="Calibri" w:cs="Calibri"/>
          <w:i/>
          <w:spacing w:val="-5"/>
          <w:szCs w:val="20"/>
          <w:lang w:val="en-US"/>
        </w:rPr>
        <w:t xml:space="preserve"> </w:t>
      </w:r>
      <w:r w:rsidRPr="0066146D">
        <w:rPr>
          <w:rFonts w:ascii="Calibri" w:eastAsia="Calibri" w:hAnsi="Calibri" w:cs="Calibri"/>
          <w:i/>
          <w:szCs w:val="20"/>
          <w:lang w:val="en-US"/>
        </w:rPr>
        <w:t>Corruption</w:t>
      </w:r>
      <w:r w:rsidRPr="0066146D">
        <w:rPr>
          <w:rFonts w:ascii="Calibri" w:eastAsia="Calibri" w:hAnsi="Calibri" w:cs="Calibri"/>
          <w:i/>
          <w:spacing w:val="-6"/>
          <w:szCs w:val="20"/>
          <w:lang w:val="en-US"/>
        </w:rPr>
        <w:t xml:space="preserve"> </w:t>
      </w:r>
      <w:r w:rsidRPr="0066146D">
        <w:rPr>
          <w:rFonts w:ascii="Calibri" w:eastAsia="Calibri" w:hAnsi="Calibri" w:cs="Calibri"/>
          <w:i/>
          <w:szCs w:val="20"/>
          <w:lang w:val="en-US"/>
        </w:rPr>
        <w:t>Act</w:t>
      </w:r>
      <w:r w:rsidRPr="0066146D">
        <w:rPr>
          <w:rFonts w:ascii="Calibri" w:eastAsia="Calibri" w:hAnsi="Calibri" w:cs="Calibri"/>
          <w:i/>
          <w:spacing w:val="-5"/>
          <w:szCs w:val="20"/>
          <w:lang w:val="en-US"/>
        </w:rPr>
        <w:t xml:space="preserve"> </w:t>
      </w:r>
      <w:r w:rsidRPr="0066146D">
        <w:rPr>
          <w:rFonts w:ascii="Calibri" w:eastAsia="Calibri" w:hAnsi="Calibri" w:cs="Calibri"/>
          <w:i/>
          <w:szCs w:val="20"/>
          <w:lang w:val="en-US"/>
        </w:rPr>
        <w:t>2001</w:t>
      </w:r>
      <w:r w:rsidRPr="0066146D">
        <w:rPr>
          <w:rFonts w:ascii="Calibri" w:eastAsia="Calibri" w:hAnsi="Calibri" w:cs="Calibri"/>
          <w:szCs w:val="20"/>
          <w:lang w:val="en-US"/>
        </w:rPr>
        <w:t>.</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Chairperson</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not</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eligible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for</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a</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performance</w:t>
      </w:r>
      <w:r w:rsidRPr="0066146D">
        <w:rPr>
          <w:rFonts w:ascii="Calibri" w:eastAsia="Calibri" w:hAnsi="Calibri" w:cs="Calibri"/>
          <w:spacing w:val="-7"/>
          <w:szCs w:val="20"/>
          <w:lang w:val="en-US"/>
        </w:rPr>
        <w:t xml:space="preserve"> </w:t>
      </w:r>
      <w:r w:rsidRPr="0066146D">
        <w:rPr>
          <w:rFonts w:ascii="Calibri" w:eastAsia="Calibri" w:hAnsi="Calibri" w:cs="Calibri"/>
          <w:spacing w:val="-2"/>
          <w:szCs w:val="20"/>
          <w:lang w:val="en-US"/>
        </w:rPr>
        <w:t>bonus.</w:t>
      </w:r>
    </w:p>
    <w:p w14:paraId="0059A57C" w14:textId="77777777" w:rsidR="009E67DB" w:rsidRPr="0066146D" w:rsidRDefault="009E67DB" w:rsidP="009E67DB">
      <w:pPr>
        <w:widowControl w:val="0"/>
        <w:autoSpaceDE w:val="0"/>
        <w:autoSpaceDN w:val="0"/>
        <w:spacing w:before="240" w:after="0"/>
        <w:rPr>
          <w:rFonts w:ascii="Calibri" w:eastAsia="Calibri" w:hAnsi="Calibri" w:cs="Calibri"/>
          <w:szCs w:val="20"/>
          <w:lang w:val="en-US"/>
        </w:rPr>
      </w:pPr>
    </w:p>
    <w:p w14:paraId="0A2E4344" w14:textId="77777777" w:rsidR="009E67DB" w:rsidRPr="0066146D" w:rsidRDefault="009E67DB" w:rsidP="00FC665D">
      <w:pPr>
        <w:widowControl w:val="0"/>
        <w:autoSpaceDE w:val="0"/>
        <w:autoSpaceDN w:val="0"/>
        <w:spacing w:after="0"/>
        <w:ind w:left="476"/>
        <w:rPr>
          <w:rFonts w:ascii="Calibri" w:eastAsia="Calibri" w:hAnsi="Calibri" w:cs="Calibri"/>
          <w:b/>
          <w:bCs/>
          <w:i/>
          <w:iCs/>
          <w:szCs w:val="20"/>
          <w:lang w:val="en-US"/>
        </w:rPr>
      </w:pPr>
      <w:r w:rsidRPr="0066146D">
        <w:rPr>
          <w:rFonts w:ascii="Calibri" w:eastAsia="Calibri" w:hAnsi="Calibri" w:cs="Calibri"/>
          <w:b/>
          <w:bCs/>
          <w:i/>
          <w:iCs/>
          <w:szCs w:val="20"/>
          <w:lang w:val="en-US"/>
        </w:rPr>
        <w:t>Acting</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Chairperson</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pacing w:val="-2"/>
          <w:szCs w:val="20"/>
          <w:lang w:val="en-US"/>
        </w:rPr>
        <w:t>Remuneration</w:t>
      </w:r>
    </w:p>
    <w:p w14:paraId="2BD74A8B" w14:textId="77777777" w:rsidR="009E67DB" w:rsidRPr="0066146D" w:rsidRDefault="009E67DB" w:rsidP="009E67DB">
      <w:pPr>
        <w:widowControl w:val="0"/>
        <w:autoSpaceDE w:val="0"/>
        <w:autoSpaceDN w:val="0"/>
        <w:spacing w:before="39" w:after="0"/>
        <w:ind w:left="474"/>
        <w:rPr>
          <w:rFonts w:ascii="Calibri" w:eastAsia="Calibri" w:hAnsi="Calibri" w:cs="Calibri"/>
          <w:szCs w:val="20"/>
          <w:lang w:val="en-US"/>
        </w:rPr>
      </w:pPr>
      <w:r w:rsidRPr="0066146D">
        <w:rPr>
          <w:rFonts w:ascii="Calibri" w:eastAsia="Calibri" w:hAnsi="Calibri" w:cs="Calibri"/>
          <w:szCs w:val="20"/>
          <w:lang w:val="en-US"/>
        </w:rPr>
        <w:t>The remuneration paid to the acting Chairperson is determined by the Governor-in-Council. When acting as the Chairperson, the appointees will continue to receive their substantive superannuable salary, plus will</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receive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pro-rata</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difference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between</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their</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substantive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superannuable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salary</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salary</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paid</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to the Chairperson which is equivalent to the salary paid to a Supreme Court Judge.</w:t>
      </w:r>
    </w:p>
    <w:p w14:paraId="7D53793F" w14:textId="77777777" w:rsidR="009E67DB" w:rsidRDefault="009E67DB" w:rsidP="009E67DB">
      <w:pPr>
        <w:spacing w:before="120" w:after="0" w:line="260" w:lineRule="exact"/>
        <w:rPr>
          <w:rFonts w:ascii="Calibri" w:eastAsia="Calibri" w:hAnsi="Calibri" w:cs="Calibri"/>
          <w:b/>
          <w:sz w:val="23"/>
          <w:lang w:val="en-US"/>
        </w:rPr>
      </w:pPr>
      <w:r>
        <w:rPr>
          <w:rFonts w:ascii="Calibri" w:eastAsia="Calibri" w:hAnsi="Calibri" w:cs="Calibri"/>
          <w:b/>
          <w:sz w:val="23"/>
          <w:lang w:val="en-US"/>
        </w:rPr>
        <w:br w:type="page"/>
      </w:r>
    </w:p>
    <w:p w14:paraId="065F50C7" w14:textId="77777777" w:rsidR="009E67DB" w:rsidRPr="0066146D" w:rsidRDefault="009E67DB" w:rsidP="009E67DB">
      <w:pPr>
        <w:widowControl w:val="0"/>
        <w:autoSpaceDE w:val="0"/>
        <w:autoSpaceDN w:val="0"/>
        <w:spacing w:after="0" w:line="255" w:lineRule="exact"/>
        <w:ind w:left="20"/>
        <w:rPr>
          <w:rFonts w:ascii="Calibri" w:eastAsia="Calibri" w:hAnsi="Calibri" w:cs="Calibri"/>
          <w:b/>
          <w:sz w:val="23"/>
          <w:lang w:val="en-US"/>
        </w:rPr>
      </w:pPr>
      <w:r w:rsidRPr="0066146D">
        <w:rPr>
          <w:rFonts w:ascii="Calibri" w:eastAsia="Calibri" w:hAnsi="Calibri" w:cs="Calibri"/>
          <w:b/>
          <w:sz w:val="23"/>
          <w:lang w:val="en-US"/>
        </w:rPr>
        <w:t>Note</w:t>
      </w:r>
      <w:r w:rsidRPr="0066146D">
        <w:rPr>
          <w:rFonts w:ascii="Calibri" w:eastAsia="Calibri" w:hAnsi="Calibri" w:cs="Calibri"/>
          <w:b/>
          <w:spacing w:val="-7"/>
          <w:sz w:val="23"/>
          <w:lang w:val="en-US"/>
        </w:rPr>
        <w:t xml:space="preserve"> </w:t>
      </w:r>
      <w:r w:rsidRPr="0066146D">
        <w:rPr>
          <w:rFonts w:ascii="Calibri" w:eastAsia="Calibri" w:hAnsi="Calibri" w:cs="Calibri"/>
          <w:b/>
          <w:sz w:val="23"/>
          <w:lang w:val="en-US"/>
        </w:rPr>
        <w:t>4:</w:t>
      </w:r>
      <w:r w:rsidRPr="0066146D">
        <w:rPr>
          <w:rFonts w:ascii="Calibri" w:eastAsia="Calibri" w:hAnsi="Calibri" w:cs="Calibri"/>
          <w:b/>
          <w:spacing w:val="45"/>
          <w:sz w:val="23"/>
          <w:lang w:val="en-US"/>
        </w:rPr>
        <w:t xml:space="preserve"> </w:t>
      </w:r>
      <w:r w:rsidRPr="0066146D">
        <w:rPr>
          <w:rFonts w:ascii="Calibri" w:eastAsia="Calibri" w:hAnsi="Calibri" w:cs="Calibri"/>
          <w:b/>
          <w:sz w:val="23"/>
          <w:lang w:val="en-US"/>
        </w:rPr>
        <w:t>The</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Commission,</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Senior</w:t>
      </w:r>
      <w:r w:rsidRPr="0066146D">
        <w:rPr>
          <w:rFonts w:ascii="Calibri" w:eastAsia="Calibri" w:hAnsi="Calibri" w:cs="Calibri"/>
          <w:b/>
          <w:spacing w:val="-6"/>
          <w:sz w:val="23"/>
          <w:lang w:val="en-US"/>
        </w:rPr>
        <w:t xml:space="preserve"> </w:t>
      </w:r>
      <w:r w:rsidRPr="0066146D">
        <w:rPr>
          <w:rFonts w:ascii="Calibri" w:eastAsia="Calibri" w:hAnsi="Calibri" w:cs="Calibri"/>
          <w:b/>
          <w:sz w:val="23"/>
          <w:lang w:val="en-US"/>
        </w:rPr>
        <w:t>Executive</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Personnel,</w:t>
      </w:r>
      <w:r w:rsidRPr="0066146D">
        <w:rPr>
          <w:rFonts w:ascii="Calibri" w:eastAsia="Calibri" w:hAnsi="Calibri" w:cs="Calibri"/>
          <w:b/>
          <w:spacing w:val="1"/>
          <w:sz w:val="23"/>
          <w:lang w:val="en-US"/>
        </w:rPr>
        <w:t xml:space="preserve"> </w:t>
      </w:r>
      <w:r w:rsidRPr="0066146D">
        <w:rPr>
          <w:rFonts w:ascii="Calibri" w:eastAsia="Calibri" w:hAnsi="Calibri" w:cs="Calibri"/>
          <w:b/>
          <w:sz w:val="23"/>
          <w:lang w:val="en-US"/>
        </w:rPr>
        <w:t>Remuneration</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Expenses</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and</w:t>
      </w:r>
      <w:r w:rsidRPr="0066146D">
        <w:rPr>
          <w:rFonts w:ascii="Calibri" w:eastAsia="Calibri" w:hAnsi="Calibri" w:cs="Calibri"/>
          <w:b/>
          <w:spacing w:val="-2"/>
          <w:sz w:val="23"/>
          <w:lang w:val="en-US"/>
        </w:rPr>
        <w:t xml:space="preserve"> Related</w:t>
      </w:r>
    </w:p>
    <w:p w14:paraId="11AA86F0" w14:textId="77777777" w:rsidR="009E67DB" w:rsidRPr="0066146D" w:rsidRDefault="009E67DB" w:rsidP="009E67DB">
      <w:pPr>
        <w:widowControl w:val="0"/>
        <w:autoSpaceDE w:val="0"/>
        <w:autoSpaceDN w:val="0"/>
        <w:spacing w:after="0"/>
        <w:ind w:left="20"/>
        <w:rPr>
          <w:rFonts w:ascii="Calibri" w:eastAsia="Calibri" w:hAnsi="Calibri" w:cs="Calibri"/>
          <w:b/>
          <w:sz w:val="23"/>
          <w:lang w:val="en-US"/>
        </w:rPr>
      </w:pPr>
      <w:r w:rsidRPr="0066146D">
        <w:rPr>
          <w:rFonts w:ascii="Calibri" w:eastAsia="Calibri" w:hAnsi="Calibri" w:cs="Calibri"/>
          <w:b/>
          <w:sz w:val="23"/>
          <w:lang w:val="en-US"/>
        </w:rPr>
        <w:t>Party</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Transactions</w:t>
      </w:r>
      <w:r w:rsidRPr="0066146D">
        <w:rPr>
          <w:rFonts w:ascii="Calibri" w:eastAsia="Calibri" w:hAnsi="Calibri" w:cs="Calibri"/>
          <w:b/>
          <w:spacing w:val="-5"/>
          <w:sz w:val="23"/>
          <w:lang w:val="en-US"/>
        </w:rPr>
        <w:t xml:space="preserve"> </w:t>
      </w:r>
      <w:r w:rsidRPr="0066146D">
        <w:rPr>
          <w:rFonts w:ascii="Calibri" w:eastAsia="Calibri" w:hAnsi="Calibri" w:cs="Calibri"/>
          <w:b/>
          <w:spacing w:val="-2"/>
          <w:sz w:val="23"/>
          <w:lang w:val="en-US"/>
        </w:rPr>
        <w:t>(cont’d)</w:t>
      </w:r>
    </w:p>
    <w:p w14:paraId="560751D8" w14:textId="77777777" w:rsidR="009E67DB" w:rsidRPr="0066146D" w:rsidRDefault="009E67DB" w:rsidP="009E67DB">
      <w:pPr>
        <w:widowControl w:val="0"/>
        <w:tabs>
          <w:tab w:val="left" w:pos="473"/>
        </w:tabs>
        <w:autoSpaceDE w:val="0"/>
        <w:autoSpaceDN w:val="0"/>
        <w:spacing w:before="122" w:after="0"/>
        <w:ind w:left="20"/>
        <w:rPr>
          <w:rFonts w:ascii="Calibri" w:eastAsia="Calibri" w:hAnsi="Calibri" w:cs="Calibri"/>
          <w:b/>
          <w:sz w:val="21"/>
          <w:lang w:val="en-US"/>
        </w:rPr>
      </w:pPr>
      <w:r w:rsidRPr="0066146D">
        <w:rPr>
          <w:rFonts w:ascii="Calibri" w:eastAsia="Calibri" w:hAnsi="Calibri" w:cs="Calibri"/>
          <w:b/>
          <w:spacing w:val="-5"/>
          <w:sz w:val="21"/>
          <w:lang w:val="en-US"/>
        </w:rPr>
        <w:t>(d)</w:t>
      </w:r>
      <w:r w:rsidRPr="0066146D">
        <w:rPr>
          <w:rFonts w:ascii="Calibri" w:eastAsia="Calibri" w:hAnsi="Calibri" w:cs="Calibri"/>
          <w:b/>
          <w:sz w:val="21"/>
          <w:lang w:val="en-US"/>
        </w:rPr>
        <w:tab/>
      </w:r>
      <w:bookmarkStart w:id="575" w:name="Pg100RemunerationExpenses"/>
      <w:r w:rsidRPr="0066146D">
        <w:rPr>
          <w:rFonts w:ascii="Calibri" w:eastAsia="Calibri" w:hAnsi="Calibri" w:cs="Calibri"/>
          <w:b/>
          <w:sz w:val="21"/>
          <w:lang w:val="en-US"/>
        </w:rPr>
        <w:t>Remuneration</w:t>
      </w:r>
      <w:r w:rsidRPr="0066146D">
        <w:rPr>
          <w:rFonts w:ascii="Calibri" w:eastAsia="Calibri" w:hAnsi="Calibri" w:cs="Calibri"/>
          <w:b/>
          <w:spacing w:val="-10"/>
          <w:sz w:val="21"/>
          <w:lang w:val="en-US"/>
        </w:rPr>
        <w:t xml:space="preserve"> </w:t>
      </w:r>
      <w:r w:rsidRPr="0066146D">
        <w:rPr>
          <w:rFonts w:ascii="Calibri" w:eastAsia="Calibri" w:hAnsi="Calibri" w:cs="Calibri"/>
          <w:b/>
          <w:sz w:val="21"/>
          <w:lang w:val="en-US"/>
        </w:rPr>
        <w:t>Expenses</w:t>
      </w:r>
      <w:r w:rsidRPr="0066146D">
        <w:rPr>
          <w:rFonts w:ascii="Calibri" w:eastAsia="Calibri" w:hAnsi="Calibri" w:cs="Calibri"/>
          <w:b/>
          <w:spacing w:val="-6"/>
          <w:sz w:val="21"/>
          <w:lang w:val="en-US"/>
        </w:rPr>
        <w:t xml:space="preserve"> </w:t>
      </w:r>
      <w:bookmarkEnd w:id="575"/>
      <w:r w:rsidRPr="0066146D">
        <w:rPr>
          <w:rFonts w:ascii="Calibri" w:eastAsia="Calibri" w:hAnsi="Calibri" w:cs="Calibri"/>
          <w:b/>
          <w:spacing w:val="-2"/>
          <w:sz w:val="21"/>
          <w:lang w:val="en-US"/>
        </w:rPr>
        <w:t>(cont’d)</w:t>
      </w:r>
    </w:p>
    <w:p w14:paraId="71DBAF32" w14:textId="77777777" w:rsidR="009E67DB" w:rsidRPr="0066146D" w:rsidRDefault="009E67DB" w:rsidP="00FC665D">
      <w:pPr>
        <w:widowControl w:val="0"/>
        <w:autoSpaceDE w:val="0"/>
        <w:autoSpaceDN w:val="0"/>
        <w:spacing w:before="120" w:after="0"/>
        <w:ind w:left="476"/>
        <w:rPr>
          <w:rFonts w:ascii="Calibri" w:eastAsia="Calibri" w:hAnsi="Calibri" w:cs="Calibri"/>
          <w:b/>
          <w:bCs/>
          <w:i/>
          <w:iCs/>
          <w:szCs w:val="20"/>
          <w:lang w:val="en-US"/>
        </w:rPr>
      </w:pPr>
      <w:r w:rsidRPr="0066146D">
        <w:rPr>
          <w:rFonts w:ascii="Calibri" w:eastAsia="Calibri" w:hAnsi="Calibri" w:cs="Calibri"/>
          <w:b/>
          <w:bCs/>
          <w:i/>
          <w:iCs/>
          <w:szCs w:val="20"/>
          <w:lang w:val="en-US"/>
        </w:rPr>
        <w:t>Chief</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Executive</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Officer</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(CEO)</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and</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Senior</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Executive</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Remuneration</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pacing w:val="-2"/>
          <w:szCs w:val="20"/>
          <w:lang w:val="en-US"/>
        </w:rPr>
        <w:t>(Cont’d)</w:t>
      </w:r>
    </w:p>
    <w:p w14:paraId="13DD084E" w14:textId="77777777" w:rsidR="009E67DB" w:rsidRPr="0066146D" w:rsidRDefault="009E67DB" w:rsidP="009E67DB">
      <w:pPr>
        <w:spacing w:before="40"/>
        <w:ind w:left="474" w:right="-144"/>
        <w:rPr>
          <w:rFonts w:ascii="Calibri" w:eastAsia="Calibri" w:hAnsi="Calibri" w:cs="Calibri"/>
          <w:szCs w:val="20"/>
        </w:rPr>
      </w:pPr>
      <w:r w:rsidRPr="0066146D">
        <w:rPr>
          <w:rFonts w:ascii="Calibri" w:eastAsia="Calibri" w:hAnsi="Calibri" w:cs="Calibri"/>
          <w:szCs w:val="20"/>
        </w:rPr>
        <w:t>The remuneration paid to the CEO is determined by the Governor-in-Council; however,</w:t>
      </w:r>
      <w:r>
        <w:rPr>
          <w:rFonts w:ascii="Calibri" w:eastAsia="Calibri" w:hAnsi="Calibri" w:cs="Calibri"/>
          <w:szCs w:val="20"/>
        </w:rPr>
        <w:t xml:space="preserve"> </w:t>
      </w:r>
      <w:r w:rsidRPr="0066146D">
        <w:rPr>
          <w:rFonts w:ascii="Calibri" w:eastAsia="Calibri" w:hAnsi="Calibri" w:cs="Calibri"/>
          <w:szCs w:val="20"/>
        </w:rPr>
        <w:t>remuneration</w:t>
      </w:r>
      <w:r>
        <w:rPr>
          <w:rFonts w:ascii="Calibri" w:eastAsia="Calibri" w:hAnsi="Calibri" w:cs="Calibri"/>
          <w:szCs w:val="20"/>
        </w:rPr>
        <w:t xml:space="preserve"> </w:t>
      </w:r>
      <w:r w:rsidRPr="0066146D">
        <w:rPr>
          <w:rFonts w:ascii="Calibri" w:eastAsia="Calibri" w:hAnsi="Calibri" w:cs="Calibri"/>
          <w:szCs w:val="20"/>
          <w:lang w:val="en-US"/>
        </w:rPr>
        <w:t>policy for both the CCC’s CEO and senior executive personnel is based on rates set by the Queensland</w:t>
      </w:r>
      <w:r>
        <w:rPr>
          <w:rFonts w:ascii="Calibri" w:eastAsia="Calibri" w:hAnsi="Calibri" w:cs="Calibri"/>
          <w:szCs w:val="20"/>
        </w:rPr>
        <w:t xml:space="preserve"> </w:t>
      </w:r>
      <w:r w:rsidRPr="0066146D">
        <w:rPr>
          <w:rFonts w:ascii="Calibri" w:eastAsia="Calibri" w:hAnsi="Calibri" w:cs="Calibri"/>
          <w:szCs w:val="20"/>
          <w:lang w:val="en-US"/>
        </w:rPr>
        <w:t xml:space="preserve">Public Sector Commission as provided for under the </w:t>
      </w:r>
      <w:r w:rsidRPr="0066146D">
        <w:rPr>
          <w:rFonts w:ascii="Calibri" w:eastAsia="Calibri" w:hAnsi="Calibri" w:cs="Calibri"/>
          <w:i/>
          <w:szCs w:val="20"/>
          <w:lang w:val="en-US"/>
        </w:rPr>
        <w:t xml:space="preserve">Public Sector Act </w:t>
      </w:r>
      <w:proofErr w:type="gramStart"/>
      <w:r w:rsidRPr="0066146D">
        <w:rPr>
          <w:rFonts w:ascii="Calibri" w:eastAsia="Calibri" w:hAnsi="Calibri" w:cs="Calibri"/>
          <w:i/>
          <w:szCs w:val="20"/>
          <w:lang w:val="en-US"/>
        </w:rPr>
        <w:t>2022</w:t>
      </w:r>
      <w:r w:rsidRPr="0066146D">
        <w:rPr>
          <w:rFonts w:ascii="Calibri" w:eastAsia="Calibri" w:hAnsi="Calibri" w:cs="Calibri"/>
          <w:szCs w:val="20"/>
          <w:lang w:val="en-US"/>
        </w:rPr>
        <w:t>, and</w:t>
      </w:r>
      <w:proofErr w:type="gramEnd"/>
      <w:r w:rsidRPr="0066146D">
        <w:rPr>
          <w:rFonts w:ascii="Calibri" w:eastAsia="Calibri" w:hAnsi="Calibri" w:cs="Calibri"/>
          <w:szCs w:val="20"/>
          <w:lang w:val="en-US"/>
        </w:rPr>
        <w:t xml:space="preserve"> approved by the</w:t>
      </w:r>
      <w:r>
        <w:rPr>
          <w:rFonts w:ascii="Calibri" w:eastAsia="Calibri" w:hAnsi="Calibri" w:cs="Calibri"/>
          <w:szCs w:val="20"/>
          <w:lang w:val="en-US"/>
        </w:rPr>
        <w:t xml:space="preserve"> </w:t>
      </w:r>
      <w:r w:rsidRPr="0066146D">
        <w:rPr>
          <w:rFonts w:ascii="Calibri" w:eastAsia="Calibri" w:hAnsi="Calibri" w:cs="Calibri"/>
          <w:szCs w:val="20"/>
          <w:lang w:val="en-US"/>
        </w:rPr>
        <w:t>Minister.</w:t>
      </w:r>
    </w:p>
    <w:p w14:paraId="2194449F" w14:textId="77777777" w:rsidR="009E67DB" w:rsidRPr="0066146D" w:rsidRDefault="009E67DB" w:rsidP="009E67DB">
      <w:pPr>
        <w:widowControl w:val="0"/>
        <w:autoSpaceDE w:val="0"/>
        <w:autoSpaceDN w:val="0"/>
        <w:spacing w:before="40" w:after="0"/>
        <w:ind w:left="474" w:right="-144"/>
        <w:rPr>
          <w:rFonts w:ascii="Calibri" w:eastAsia="Calibri" w:hAnsi="Calibri" w:cs="Calibri"/>
          <w:szCs w:val="20"/>
          <w:lang w:val="en-US"/>
        </w:rPr>
      </w:pPr>
      <w:r w:rsidRPr="0066146D">
        <w:rPr>
          <w:rFonts w:ascii="Calibri" w:eastAsia="Calibri" w:hAnsi="Calibri" w:cs="Calibri"/>
          <w:szCs w:val="20"/>
          <w:lang w:val="en-US"/>
        </w:rPr>
        <w:t>For the 2024-25 year, the remuneration for the CEO did not increase. Senior executive personnel remuneration increased by 4% on 1 July 2024 in accordance with government policy.</w:t>
      </w:r>
    </w:p>
    <w:p w14:paraId="501948A6" w14:textId="77777777" w:rsidR="009E67DB" w:rsidRPr="0066146D" w:rsidRDefault="009E67DB" w:rsidP="009E67DB">
      <w:pPr>
        <w:widowControl w:val="0"/>
        <w:autoSpaceDE w:val="0"/>
        <w:autoSpaceDN w:val="0"/>
        <w:spacing w:before="40" w:after="0"/>
        <w:ind w:left="474" w:right="-2"/>
        <w:rPr>
          <w:rFonts w:ascii="Calibri" w:eastAsia="Calibri" w:hAnsi="Calibri" w:cs="Calibri"/>
          <w:szCs w:val="20"/>
          <w:lang w:val="en-US"/>
        </w:rPr>
      </w:pPr>
      <w:r w:rsidRPr="0066146D">
        <w:rPr>
          <w:rFonts w:ascii="Calibri" w:eastAsia="Calibri" w:hAnsi="Calibri" w:cs="Calibri"/>
          <w:szCs w:val="20"/>
          <w:lang w:val="en-US"/>
        </w:rPr>
        <w:t>For the 2023-24 year, the remuneration for the CEO increased by 9.3% on 24 August 2023. Senior executive personnel remuneration increased by 4% on 1 July 2023 in accordance with government policy.</w:t>
      </w:r>
    </w:p>
    <w:p w14:paraId="7504EDAE" w14:textId="77777777" w:rsidR="009E67DB" w:rsidRDefault="009E67DB" w:rsidP="009E67DB">
      <w:pPr>
        <w:widowControl w:val="0"/>
        <w:autoSpaceDE w:val="0"/>
        <w:autoSpaceDN w:val="0"/>
        <w:spacing w:before="240" w:after="0"/>
        <w:ind w:left="474" w:right="139"/>
        <w:rPr>
          <w:rFonts w:ascii="Calibri" w:eastAsia="Calibri" w:hAnsi="Calibri" w:cs="Calibri"/>
          <w:szCs w:val="20"/>
          <w:lang w:val="en-US"/>
        </w:rPr>
      </w:pPr>
      <w:r w:rsidRPr="0066146D">
        <w:rPr>
          <w:rFonts w:ascii="Calibri" w:eastAsia="Calibri" w:hAnsi="Calibri" w:cs="Calibri"/>
          <w:szCs w:val="20"/>
          <w:lang w:val="en-US"/>
        </w:rPr>
        <w:t>Remuneration expenses for key management personnel comprise the following components:</w:t>
      </w:r>
    </w:p>
    <w:p w14:paraId="591F2332" w14:textId="77777777" w:rsidR="009E67DB" w:rsidRPr="0066146D" w:rsidRDefault="009E67DB" w:rsidP="003D34C6">
      <w:pPr>
        <w:widowControl w:val="0"/>
        <w:numPr>
          <w:ilvl w:val="1"/>
          <w:numId w:val="68"/>
        </w:numPr>
        <w:tabs>
          <w:tab w:val="left" w:pos="1465"/>
        </w:tabs>
        <w:autoSpaceDE w:val="0"/>
        <w:autoSpaceDN w:val="0"/>
        <w:spacing w:before="58" w:after="0"/>
        <w:ind w:left="993" w:right="-144"/>
        <w:rPr>
          <w:rFonts w:ascii="Calibri" w:eastAsia="Calibri" w:hAnsi="Calibri" w:cs="Calibri"/>
          <w:lang w:val="en-US"/>
        </w:rPr>
      </w:pPr>
      <w:r w:rsidRPr="0066146D">
        <w:rPr>
          <w:rFonts w:ascii="Calibri" w:eastAsia="Calibri" w:hAnsi="Calibri" w:cs="Calibri"/>
          <w:lang w:val="en-US"/>
        </w:rPr>
        <w:t>Short-term</w:t>
      </w:r>
      <w:r w:rsidRPr="0066146D">
        <w:rPr>
          <w:rFonts w:ascii="Calibri" w:eastAsia="Calibri" w:hAnsi="Calibri" w:cs="Calibri"/>
          <w:spacing w:val="-9"/>
          <w:lang w:val="en-US"/>
        </w:rPr>
        <w:t xml:space="preserve"> </w:t>
      </w:r>
      <w:r w:rsidRPr="0066146D">
        <w:rPr>
          <w:rFonts w:ascii="Calibri" w:eastAsia="Calibri" w:hAnsi="Calibri" w:cs="Calibri"/>
          <w:lang w:val="en-US"/>
        </w:rPr>
        <w:t>employee</w:t>
      </w:r>
      <w:r w:rsidRPr="0066146D">
        <w:rPr>
          <w:rFonts w:ascii="Calibri" w:eastAsia="Calibri" w:hAnsi="Calibri" w:cs="Calibri"/>
          <w:spacing w:val="-9"/>
          <w:lang w:val="en-US"/>
        </w:rPr>
        <w:t xml:space="preserve"> </w:t>
      </w:r>
      <w:r w:rsidRPr="0066146D">
        <w:rPr>
          <w:rFonts w:ascii="Calibri" w:eastAsia="Calibri" w:hAnsi="Calibri" w:cs="Calibri"/>
          <w:lang w:val="en-US"/>
        </w:rPr>
        <w:t>expenses</w:t>
      </w:r>
      <w:r w:rsidRPr="0066146D">
        <w:rPr>
          <w:rFonts w:ascii="Calibri" w:eastAsia="Calibri" w:hAnsi="Calibri" w:cs="Calibri"/>
          <w:spacing w:val="-7"/>
          <w:lang w:val="en-US"/>
        </w:rPr>
        <w:t xml:space="preserve"> </w:t>
      </w:r>
      <w:r w:rsidRPr="0066146D">
        <w:rPr>
          <w:rFonts w:ascii="Calibri" w:eastAsia="Calibri" w:hAnsi="Calibri" w:cs="Calibri"/>
          <w:lang w:val="en-US"/>
        </w:rPr>
        <w:t>which</w:t>
      </w:r>
      <w:r w:rsidRPr="0066146D">
        <w:rPr>
          <w:rFonts w:ascii="Calibri" w:eastAsia="Calibri" w:hAnsi="Calibri" w:cs="Calibri"/>
          <w:spacing w:val="-8"/>
          <w:lang w:val="en-US"/>
        </w:rPr>
        <w:t xml:space="preserve"> </w:t>
      </w:r>
      <w:r w:rsidRPr="0066146D">
        <w:rPr>
          <w:rFonts w:ascii="Calibri" w:eastAsia="Calibri" w:hAnsi="Calibri" w:cs="Calibri"/>
          <w:spacing w:val="-2"/>
          <w:lang w:val="en-US"/>
        </w:rPr>
        <w:t>include:</w:t>
      </w:r>
    </w:p>
    <w:p w14:paraId="1A962017" w14:textId="77777777" w:rsidR="009E67DB" w:rsidRPr="0066146D" w:rsidRDefault="009E67DB" w:rsidP="003D34C6">
      <w:pPr>
        <w:widowControl w:val="0"/>
        <w:numPr>
          <w:ilvl w:val="0"/>
          <w:numId w:val="71"/>
        </w:numPr>
        <w:tabs>
          <w:tab w:val="left" w:pos="2550"/>
        </w:tabs>
        <w:autoSpaceDE w:val="0"/>
        <w:autoSpaceDN w:val="0"/>
        <w:spacing w:before="29" w:after="0" w:line="237" w:lineRule="auto"/>
        <w:ind w:right="281"/>
        <w:jc w:val="both"/>
        <w:rPr>
          <w:rFonts w:ascii="Calibri" w:eastAsia="Calibri" w:hAnsi="Calibri" w:cs="Calibri"/>
          <w:lang w:val="en-US"/>
        </w:rPr>
      </w:pPr>
      <w:r w:rsidRPr="0066146D">
        <w:rPr>
          <w:rFonts w:ascii="Calibri" w:eastAsia="Calibri" w:hAnsi="Calibri" w:cs="Calibri"/>
          <w:lang w:val="en-US"/>
        </w:rPr>
        <w:t>salaries, allowances and leave</w:t>
      </w:r>
      <w:r w:rsidRPr="0066146D">
        <w:rPr>
          <w:rFonts w:ascii="Calibri" w:eastAsia="Calibri" w:hAnsi="Calibri" w:cs="Calibri"/>
          <w:spacing w:val="-1"/>
          <w:lang w:val="en-US"/>
        </w:rPr>
        <w:t xml:space="preserve"> </w:t>
      </w:r>
      <w:r w:rsidRPr="0066146D">
        <w:rPr>
          <w:rFonts w:ascii="Calibri" w:eastAsia="Calibri" w:hAnsi="Calibri" w:cs="Calibri"/>
          <w:lang w:val="en-US"/>
        </w:rPr>
        <w:t>entitlements earned and expensed for the</w:t>
      </w:r>
      <w:r w:rsidRPr="0066146D">
        <w:rPr>
          <w:rFonts w:ascii="Calibri" w:eastAsia="Calibri" w:hAnsi="Calibri" w:cs="Calibri"/>
          <w:spacing w:val="-1"/>
          <w:lang w:val="en-US"/>
        </w:rPr>
        <w:t xml:space="preserve"> </w:t>
      </w:r>
      <w:r w:rsidRPr="0066146D">
        <w:rPr>
          <w:rFonts w:ascii="Calibri" w:eastAsia="Calibri" w:hAnsi="Calibri" w:cs="Calibri"/>
          <w:lang w:val="en-US"/>
        </w:rPr>
        <w:t>entire</w:t>
      </w:r>
      <w:r w:rsidRPr="0066146D">
        <w:rPr>
          <w:rFonts w:ascii="Calibri" w:eastAsia="Calibri" w:hAnsi="Calibri" w:cs="Calibri"/>
          <w:spacing w:val="-1"/>
          <w:lang w:val="en-US"/>
        </w:rPr>
        <w:t xml:space="preserve"> </w:t>
      </w:r>
      <w:r w:rsidRPr="0066146D">
        <w:rPr>
          <w:rFonts w:ascii="Calibri" w:eastAsia="Calibri" w:hAnsi="Calibri" w:cs="Calibri"/>
          <w:lang w:val="en-US"/>
        </w:rPr>
        <w:t>year or</w:t>
      </w:r>
      <w:r w:rsidRPr="0066146D">
        <w:rPr>
          <w:rFonts w:ascii="Calibri" w:eastAsia="Calibri" w:hAnsi="Calibri" w:cs="Calibri"/>
          <w:spacing w:val="-3"/>
          <w:lang w:val="en-US"/>
        </w:rPr>
        <w:t xml:space="preserve"> </w:t>
      </w:r>
      <w:r w:rsidRPr="0066146D">
        <w:rPr>
          <w:rFonts w:ascii="Calibri" w:eastAsia="Calibri" w:hAnsi="Calibri" w:cs="Calibri"/>
          <w:lang w:val="en-US"/>
        </w:rPr>
        <w:t>for</w:t>
      </w:r>
      <w:r w:rsidRPr="0066146D">
        <w:rPr>
          <w:rFonts w:ascii="Calibri" w:eastAsia="Calibri" w:hAnsi="Calibri" w:cs="Calibri"/>
          <w:spacing w:val="-3"/>
          <w:lang w:val="en-US"/>
        </w:rPr>
        <w:t xml:space="preserve"> </w:t>
      </w:r>
      <w:r w:rsidRPr="0066146D">
        <w:rPr>
          <w:rFonts w:ascii="Calibri" w:eastAsia="Calibri" w:hAnsi="Calibri" w:cs="Calibri"/>
          <w:lang w:val="en-US"/>
        </w:rPr>
        <w:t>that</w:t>
      </w:r>
      <w:r w:rsidRPr="0066146D">
        <w:rPr>
          <w:rFonts w:ascii="Calibri" w:eastAsia="Calibri" w:hAnsi="Calibri" w:cs="Calibri"/>
          <w:spacing w:val="-3"/>
          <w:lang w:val="en-US"/>
        </w:rPr>
        <w:t xml:space="preserve"> </w:t>
      </w:r>
      <w:r w:rsidRPr="0066146D">
        <w:rPr>
          <w:rFonts w:ascii="Calibri" w:eastAsia="Calibri" w:hAnsi="Calibri" w:cs="Calibri"/>
          <w:lang w:val="en-US"/>
        </w:rPr>
        <w:t>part</w:t>
      </w:r>
      <w:r w:rsidRPr="0066146D">
        <w:rPr>
          <w:rFonts w:ascii="Calibri" w:eastAsia="Calibri" w:hAnsi="Calibri" w:cs="Calibri"/>
          <w:spacing w:val="-3"/>
          <w:lang w:val="en-US"/>
        </w:rPr>
        <w:t xml:space="preserve"> </w:t>
      </w:r>
      <w:r w:rsidRPr="0066146D">
        <w:rPr>
          <w:rFonts w:ascii="Calibri" w:eastAsia="Calibri" w:hAnsi="Calibri" w:cs="Calibri"/>
          <w:lang w:val="en-US"/>
        </w:rPr>
        <w:t>of</w:t>
      </w:r>
      <w:r w:rsidRPr="0066146D">
        <w:rPr>
          <w:rFonts w:ascii="Calibri" w:eastAsia="Calibri" w:hAnsi="Calibri" w:cs="Calibri"/>
          <w:spacing w:val="-5"/>
          <w:lang w:val="en-US"/>
        </w:rPr>
        <w:t xml:space="preserve"> </w:t>
      </w:r>
      <w:r w:rsidRPr="0066146D">
        <w:rPr>
          <w:rFonts w:ascii="Calibri" w:eastAsia="Calibri" w:hAnsi="Calibri" w:cs="Calibri"/>
          <w:lang w:val="en-US"/>
        </w:rPr>
        <w:t>the</w:t>
      </w:r>
      <w:r w:rsidRPr="0066146D">
        <w:rPr>
          <w:rFonts w:ascii="Calibri" w:eastAsia="Calibri" w:hAnsi="Calibri" w:cs="Calibri"/>
          <w:spacing w:val="-4"/>
          <w:lang w:val="en-US"/>
        </w:rPr>
        <w:t xml:space="preserve"> </w:t>
      </w:r>
      <w:r w:rsidRPr="0066146D">
        <w:rPr>
          <w:rFonts w:ascii="Calibri" w:eastAsia="Calibri" w:hAnsi="Calibri" w:cs="Calibri"/>
          <w:lang w:val="en-US"/>
        </w:rPr>
        <w:t>year</w:t>
      </w:r>
      <w:r w:rsidRPr="0066146D">
        <w:rPr>
          <w:rFonts w:ascii="Calibri" w:eastAsia="Calibri" w:hAnsi="Calibri" w:cs="Calibri"/>
          <w:spacing w:val="-3"/>
          <w:lang w:val="en-US"/>
        </w:rPr>
        <w:t xml:space="preserve"> </w:t>
      </w:r>
      <w:r w:rsidRPr="0066146D">
        <w:rPr>
          <w:rFonts w:ascii="Calibri" w:eastAsia="Calibri" w:hAnsi="Calibri" w:cs="Calibri"/>
          <w:lang w:val="en-US"/>
        </w:rPr>
        <w:t>during</w:t>
      </w:r>
      <w:r w:rsidRPr="0066146D">
        <w:rPr>
          <w:rFonts w:ascii="Calibri" w:eastAsia="Calibri" w:hAnsi="Calibri" w:cs="Calibri"/>
          <w:spacing w:val="-4"/>
          <w:lang w:val="en-US"/>
        </w:rPr>
        <w:t xml:space="preserve"> </w:t>
      </w:r>
      <w:r w:rsidRPr="0066146D">
        <w:rPr>
          <w:rFonts w:ascii="Calibri" w:eastAsia="Calibri" w:hAnsi="Calibri" w:cs="Calibri"/>
          <w:lang w:val="en-US"/>
        </w:rPr>
        <w:t>which</w:t>
      </w:r>
      <w:r w:rsidRPr="0066146D">
        <w:rPr>
          <w:rFonts w:ascii="Calibri" w:eastAsia="Calibri" w:hAnsi="Calibri" w:cs="Calibri"/>
          <w:spacing w:val="-3"/>
          <w:lang w:val="en-US"/>
        </w:rPr>
        <w:t xml:space="preserve"> </w:t>
      </w:r>
      <w:r w:rsidRPr="0066146D">
        <w:rPr>
          <w:rFonts w:ascii="Calibri" w:eastAsia="Calibri" w:hAnsi="Calibri" w:cs="Calibri"/>
          <w:lang w:val="en-US"/>
        </w:rPr>
        <w:t>the</w:t>
      </w:r>
      <w:r w:rsidRPr="0066146D">
        <w:rPr>
          <w:rFonts w:ascii="Calibri" w:eastAsia="Calibri" w:hAnsi="Calibri" w:cs="Calibri"/>
          <w:spacing w:val="-4"/>
          <w:lang w:val="en-US"/>
        </w:rPr>
        <w:t xml:space="preserve"> </w:t>
      </w:r>
      <w:r w:rsidRPr="0066146D">
        <w:rPr>
          <w:rFonts w:ascii="Calibri" w:eastAsia="Calibri" w:hAnsi="Calibri" w:cs="Calibri"/>
          <w:lang w:val="en-US"/>
        </w:rPr>
        <w:t>employee</w:t>
      </w:r>
      <w:r w:rsidRPr="0066146D">
        <w:rPr>
          <w:rFonts w:ascii="Calibri" w:eastAsia="Calibri" w:hAnsi="Calibri" w:cs="Calibri"/>
          <w:spacing w:val="-4"/>
          <w:lang w:val="en-US"/>
        </w:rPr>
        <w:t xml:space="preserve"> </w:t>
      </w:r>
      <w:r w:rsidRPr="0066146D">
        <w:rPr>
          <w:rFonts w:ascii="Calibri" w:eastAsia="Calibri" w:hAnsi="Calibri" w:cs="Calibri"/>
          <w:lang w:val="en-US"/>
        </w:rPr>
        <w:t>occupied</w:t>
      </w:r>
      <w:r w:rsidRPr="0066146D">
        <w:rPr>
          <w:rFonts w:ascii="Calibri" w:eastAsia="Calibri" w:hAnsi="Calibri" w:cs="Calibri"/>
          <w:spacing w:val="-3"/>
          <w:lang w:val="en-US"/>
        </w:rPr>
        <w:t xml:space="preserve"> </w:t>
      </w:r>
      <w:r w:rsidRPr="0066146D">
        <w:rPr>
          <w:rFonts w:ascii="Calibri" w:eastAsia="Calibri" w:hAnsi="Calibri" w:cs="Calibri"/>
          <w:lang w:val="en-US"/>
        </w:rPr>
        <w:t>the</w:t>
      </w:r>
      <w:r w:rsidRPr="0066146D">
        <w:rPr>
          <w:rFonts w:ascii="Calibri" w:eastAsia="Calibri" w:hAnsi="Calibri" w:cs="Calibri"/>
          <w:spacing w:val="-4"/>
          <w:lang w:val="en-US"/>
        </w:rPr>
        <w:t xml:space="preserve"> </w:t>
      </w:r>
      <w:r w:rsidRPr="0066146D">
        <w:rPr>
          <w:rFonts w:ascii="Calibri" w:eastAsia="Calibri" w:hAnsi="Calibri" w:cs="Calibri"/>
          <w:lang w:val="en-US"/>
        </w:rPr>
        <w:t>senior</w:t>
      </w:r>
      <w:r w:rsidRPr="0066146D">
        <w:rPr>
          <w:rFonts w:ascii="Calibri" w:eastAsia="Calibri" w:hAnsi="Calibri" w:cs="Calibri"/>
          <w:spacing w:val="-3"/>
          <w:lang w:val="en-US"/>
        </w:rPr>
        <w:t xml:space="preserve"> </w:t>
      </w:r>
      <w:r w:rsidRPr="0066146D">
        <w:rPr>
          <w:rFonts w:ascii="Calibri" w:eastAsia="Calibri" w:hAnsi="Calibri" w:cs="Calibri"/>
          <w:lang w:val="en-US"/>
        </w:rPr>
        <w:t xml:space="preserve">executive </w:t>
      </w:r>
      <w:r w:rsidRPr="0066146D">
        <w:rPr>
          <w:rFonts w:ascii="Calibri" w:eastAsia="Calibri" w:hAnsi="Calibri" w:cs="Calibri"/>
          <w:spacing w:val="-2"/>
          <w:lang w:val="en-US"/>
        </w:rPr>
        <w:t>position</w:t>
      </w:r>
    </w:p>
    <w:p w14:paraId="0C59CD8D" w14:textId="77777777" w:rsidR="009E67DB" w:rsidRPr="0066146D" w:rsidRDefault="009E67DB" w:rsidP="003D34C6">
      <w:pPr>
        <w:widowControl w:val="0"/>
        <w:numPr>
          <w:ilvl w:val="0"/>
          <w:numId w:val="71"/>
        </w:numPr>
        <w:tabs>
          <w:tab w:val="left" w:pos="2549"/>
        </w:tabs>
        <w:autoSpaceDE w:val="0"/>
        <w:autoSpaceDN w:val="0"/>
        <w:spacing w:before="29" w:after="0" w:line="237" w:lineRule="auto"/>
        <w:ind w:right="281"/>
        <w:jc w:val="both"/>
        <w:rPr>
          <w:rFonts w:ascii="Calibri" w:eastAsia="Calibri" w:hAnsi="Calibri" w:cs="Calibri"/>
          <w:lang w:val="en-US"/>
        </w:rPr>
      </w:pPr>
      <w:r w:rsidRPr="0066146D">
        <w:rPr>
          <w:rFonts w:ascii="Calibri" w:eastAsia="Calibri" w:hAnsi="Calibri" w:cs="Calibri"/>
          <w:lang w:val="en-US"/>
        </w:rPr>
        <w:t>non-monetary</w:t>
      </w:r>
      <w:r w:rsidRPr="0066146D">
        <w:rPr>
          <w:rFonts w:ascii="Calibri" w:eastAsia="Calibri" w:hAnsi="Calibri" w:cs="Calibri"/>
          <w:spacing w:val="-7"/>
          <w:lang w:val="en-US"/>
        </w:rPr>
        <w:t xml:space="preserve"> </w:t>
      </w:r>
      <w:r w:rsidRPr="0066146D">
        <w:rPr>
          <w:rFonts w:ascii="Calibri" w:eastAsia="Calibri" w:hAnsi="Calibri" w:cs="Calibri"/>
          <w:lang w:val="en-US"/>
        </w:rPr>
        <w:t>benefits</w:t>
      </w:r>
      <w:r w:rsidRPr="0066146D">
        <w:rPr>
          <w:rFonts w:ascii="Calibri" w:eastAsia="Calibri" w:hAnsi="Calibri" w:cs="Calibri"/>
          <w:spacing w:val="-3"/>
          <w:lang w:val="en-US"/>
        </w:rPr>
        <w:t xml:space="preserve"> </w:t>
      </w:r>
      <w:r w:rsidRPr="0066146D">
        <w:rPr>
          <w:rFonts w:ascii="Calibri" w:eastAsia="Calibri" w:hAnsi="Calibri" w:cs="Calibri"/>
          <w:lang w:val="en-US"/>
        </w:rPr>
        <w:t>—</w:t>
      </w:r>
      <w:r w:rsidRPr="0066146D">
        <w:rPr>
          <w:rFonts w:ascii="Calibri" w:eastAsia="Calibri" w:hAnsi="Calibri" w:cs="Calibri"/>
          <w:spacing w:val="-7"/>
          <w:lang w:val="en-US"/>
        </w:rPr>
        <w:t xml:space="preserve"> </w:t>
      </w:r>
      <w:r w:rsidRPr="0066146D">
        <w:rPr>
          <w:rFonts w:ascii="Calibri" w:eastAsia="Calibri" w:hAnsi="Calibri" w:cs="Calibri"/>
          <w:lang w:val="en-US"/>
        </w:rPr>
        <w:t>consisting</w:t>
      </w:r>
      <w:r w:rsidRPr="0066146D">
        <w:rPr>
          <w:rFonts w:ascii="Calibri" w:eastAsia="Calibri" w:hAnsi="Calibri" w:cs="Calibri"/>
          <w:spacing w:val="-7"/>
          <w:lang w:val="en-US"/>
        </w:rPr>
        <w:t xml:space="preserve"> </w:t>
      </w:r>
      <w:r w:rsidRPr="0066146D">
        <w:rPr>
          <w:rFonts w:ascii="Calibri" w:eastAsia="Calibri" w:hAnsi="Calibri" w:cs="Calibri"/>
          <w:lang w:val="en-US"/>
        </w:rPr>
        <w:t>of</w:t>
      </w:r>
      <w:r w:rsidRPr="0066146D">
        <w:rPr>
          <w:rFonts w:ascii="Calibri" w:eastAsia="Calibri" w:hAnsi="Calibri" w:cs="Calibri"/>
          <w:spacing w:val="-9"/>
          <w:lang w:val="en-US"/>
        </w:rPr>
        <w:t xml:space="preserve"> </w:t>
      </w:r>
      <w:r w:rsidRPr="0066146D">
        <w:rPr>
          <w:rFonts w:ascii="Calibri" w:eastAsia="Calibri" w:hAnsi="Calibri" w:cs="Calibri"/>
          <w:lang w:val="en-US"/>
        </w:rPr>
        <w:t>car</w:t>
      </w:r>
      <w:r w:rsidRPr="0066146D">
        <w:rPr>
          <w:rFonts w:ascii="Calibri" w:eastAsia="Calibri" w:hAnsi="Calibri" w:cs="Calibri"/>
          <w:spacing w:val="-6"/>
          <w:lang w:val="en-US"/>
        </w:rPr>
        <w:t xml:space="preserve"> </w:t>
      </w:r>
      <w:r w:rsidRPr="0066146D">
        <w:rPr>
          <w:rFonts w:ascii="Calibri" w:eastAsia="Calibri" w:hAnsi="Calibri" w:cs="Calibri"/>
          <w:lang w:val="en-US"/>
        </w:rPr>
        <w:t>parking</w:t>
      </w:r>
      <w:r w:rsidRPr="0066146D">
        <w:rPr>
          <w:rFonts w:ascii="Calibri" w:eastAsia="Calibri" w:hAnsi="Calibri" w:cs="Calibri"/>
          <w:spacing w:val="-8"/>
          <w:lang w:val="en-US"/>
        </w:rPr>
        <w:t xml:space="preserve"> </w:t>
      </w:r>
      <w:r w:rsidRPr="0066146D">
        <w:rPr>
          <w:rFonts w:ascii="Calibri" w:eastAsia="Calibri" w:hAnsi="Calibri" w:cs="Calibri"/>
          <w:spacing w:val="-2"/>
          <w:lang w:val="en-US"/>
        </w:rPr>
        <w:t>benefits</w:t>
      </w:r>
    </w:p>
    <w:p w14:paraId="6C2F60BA" w14:textId="77777777" w:rsidR="009E67DB" w:rsidRPr="0066146D" w:rsidRDefault="009E67DB" w:rsidP="003D34C6">
      <w:pPr>
        <w:widowControl w:val="0"/>
        <w:numPr>
          <w:ilvl w:val="0"/>
          <w:numId w:val="70"/>
        </w:numPr>
        <w:tabs>
          <w:tab w:val="left" w:pos="1466"/>
        </w:tabs>
        <w:autoSpaceDE w:val="0"/>
        <w:autoSpaceDN w:val="0"/>
        <w:spacing w:before="51" w:after="0" w:line="244" w:lineRule="auto"/>
        <w:ind w:right="-2"/>
        <w:rPr>
          <w:rFonts w:ascii="Calibri" w:eastAsia="Calibri" w:hAnsi="Calibri" w:cs="Calibri"/>
          <w:lang w:val="en-US"/>
        </w:rPr>
      </w:pPr>
      <w:r w:rsidRPr="0066146D">
        <w:rPr>
          <w:rFonts w:ascii="Calibri" w:eastAsia="Calibri" w:hAnsi="Calibri" w:cs="Calibri"/>
          <w:lang w:val="en-US"/>
        </w:rPr>
        <w:t>Long-term</w:t>
      </w:r>
      <w:r w:rsidRPr="0066146D">
        <w:rPr>
          <w:rFonts w:ascii="Calibri" w:eastAsia="Calibri" w:hAnsi="Calibri" w:cs="Calibri"/>
          <w:spacing w:val="-5"/>
          <w:lang w:val="en-US"/>
        </w:rPr>
        <w:t xml:space="preserve"> </w:t>
      </w:r>
      <w:r w:rsidRPr="0066146D">
        <w:rPr>
          <w:rFonts w:ascii="Calibri" w:eastAsia="Calibri" w:hAnsi="Calibri" w:cs="Calibri"/>
          <w:lang w:val="en-US"/>
        </w:rPr>
        <w:t>employee</w:t>
      </w:r>
      <w:r w:rsidRPr="0066146D">
        <w:rPr>
          <w:rFonts w:ascii="Calibri" w:eastAsia="Calibri" w:hAnsi="Calibri" w:cs="Calibri"/>
          <w:spacing w:val="-5"/>
          <w:lang w:val="en-US"/>
        </w:rPr>
        <w:t xml:space="preserve"> </w:t>
      </w:r>
      <w:r w:rsidRPr="0066146D">
        <w:rPr>
          <w:rFonts w:ascii="Calibri" w:eastAsia="Calibri" w:hAnsi="Calibri" w:cs="Calibri"/>
          <w:lang w:val="en-US"/>
        </w:rPr>
        <w:t>expenses</w:t>
      </w:r>
      <w:r w:rsidRPr="0066146D">
        <w:rPr>
          <w:rFonts w:ascii="Calibri" w:eastAsia="Calibri" w:hAnsi="Calibri" w:cs="Calibri"/>
          <w:spacing w:val="-4"/>
          <w:lang w:val="en-US"/>
        </w:rPr>
        <w:t xml:space="preserve"> </w:t>
      </w:r>
      <w:r w:rsidRPr="0066146D">
        <w:rPr>
          <w:rFonts w:ascii="Calibri" w:eastAsia="Calibri" w:hAnsi="Calibri" w:cs="Calibri"/>
          <w:lang w:val="en-US"/>
        </w:rPr>
        <w:t>include</w:t>
      </w:r>
      <w:r w:rsidRPr="0066146D">
        <w:rPr>
          <w:rFonts w:ascii="Calibri" w:eastAsia="Calibri" w:hAnsi="Calibri" w:cs="Calibri"/>
          <w:spacing w:val="-5"/>
          <w:lang w:val="en-US"/>
        </w:rPr>
        <w:t xml:space="preserve"> </w:t>
      </w:r>
      <w:r w:rsidRPr="0066146D">
        <w:rPr>
          <w:rFonts w:ascii="Calibri" w:eastAsia="Calibri" w:hAnsi="Calibri" w:cs="Calibri"/>
          <w:lang w:val="en-US"/>
        </w:rPr>
        <w:t>amounts</w:t>
      </w:r>
      <w:r w:rsidRPr="0066146D">
        <w:rPr>
          <w:rFonts w:ascii="Calibri" w:eastAsia="Calibri" w:hAnsi="Calibri" w:cs="Calibri"/>
          <w:spacing w:val="-3"/>
          <w:lang w:val="en-US"/>
        </w:rPr>
        <w:t xml:space="preserve"> </w:t>
      </w:r>
      <w:r w:rsidRPr="0066146D">
        <w:rPr>
          <w:rFonts w:ascii="Calibri" w:eastAsia="Calibri" w:hAnsi="Calibri" w:cs="Calibri"/>
          <w:lang w:val="en-US"/>
        </w:rPr>
        <w:t>expensed</w:t>
      </w:r>
      <w:r w:rsidRPr="0066146D">
        <w:rPr>
          <w:rFonts w:ascii="Calibri" w:eastAsia="Calibri" w:hAnsi="Calibri" w:cs="Calibri"/>
          <w:spacing w:val="-4"/>
          <w:lang w:val="en-US"/>
        </w:rPr>
        <w:t xml:space="preserve"> </w:t>
      </w:r>
      <w:r w:rsidRPr="0066146D">
        <w:rPr>
          <w:rFonts w:ascii="Calibri" w:eastAsia="Calibri" w:hAnsi="Calibri" w:cs="Calibri"/>
          <w:lang w:val="en-US"/>
        </w:rPr>
        <w:t>in</w:t>
      </w:r>
      <w:r w:rsidRPr="0066146D">
        <w:rPr>
          <w:rFonts w:ascii="Calibri" w:eastAsia="Calibri" w:hAnsi="Calibri" w:cs="Calibri"/>
          <w:spacing w:val="-4"/>
          <w:lang w:val="en-US"/>
        </w:rPr>
        <w:t xml:space="preserve"> </w:t>
      </w:r>
      <w:r w:rsidRPr="0066146D">
        <w:rPr>
          <w:rFonts w:ascii="Calibri" w:eastAsia="Calibri" w:hAnsi="Calibri" w:cs="Calibri"/>
          <w:lang w:val="en-US"/>
        </w:rPr>
        <w:t>respect</w:t>
      </w:r>
      <w:r w:rsidRPr="0066146D">
        <w:rPr>
          <w:rFonts w:ascii="Calibri" w:eastAsia="Calibri" w:hAnsi="Calibri" w:cs="Calibri"/>
          <w:spacing w:val="-4"/>
          <w:lang w:val="en-US"/>
        </w:rPr>
        <w:t xml:space="preserve"> </w:t>
      </w:r>
      <w:r w:rsidRPr="0066146D">
        <w:rPr>
          <w:rFonts w:ascii="Calibri" w:eastAsia="Calibri" w:hAnsi="Calibri" w:cs="Calibri"/>
          <w:lang w:val="en-US"/>
        </w:rPr>
        <w:t>of</w:t>
      </w:r>
      <w:r w:rsidRPr="0066146D">
        <w:rPr>
          <w:rFonts w:ascii="Calibri" w:eastAsia="Calibri" w:hAnsi="Calibri" w:cs="Calibri"/>
          <w:spacing w:val="-6"/>
          <w:lang w:val="en-US"/>
        </w:rPr>
        <w:t xml:space="preserve"> </w:t>
      </w:r>
      <w:r w:rsidRPr="0066146D">
        <w:rPr>
          <w:rFonts w:ascii="Calibri" w:eastAsia="Calibri" w:hAnsi="Calibri" w:cs="Calibri"/>
          <w:lang w:val="en-US"/>
        </w:rPr>
        <w:t>long</w:t>
      </w:r>
      <w:r w:rsidRPr="0066146D">
        <w:rPr>
          <w:rFonts w:ascii="Calibri" w:eastAsia="Calibri" w:hAnsi="Calibri" w:cs="Calibri"/>
          <w:spacing w:val="-5"/>
          <w:lang w:val="en-US"/>
        </w:rPr>
        <w:t xml:space="preserve"> </w:t>
      </w:r>
      <w:r w:rsidRPr="0066146D">
        <w:rPr>
          <w:rFonts w:ascii="Calibri" w:eastAsia="Calibri" w:hAnsi="Calibri" w:cs="Calibri"/>
          <w:lang w:val="en-US"/>
        </w:rPr>
        <w:t>service</w:t>
      </w:r>
      <w:r w:rsidRPr="0066146D">
        <w:rPr>
          <w:rFonts w:ascii="Calibri" w:eastAsia="Calibri" w:hAnsi="Calibri" w:cs="Calibri"/>
          <w:spacing w:val="-6"/>
          <w:lang w:val="en-US"/>
        </w:rPr>
        <w:t xml:space="preserve"> </w:t>
      </w:r>
      <w:r w:rsidRPr="0066146D">
        <w:rPr>
          <w:rFonts w:ascii="Calibri" w:eastAsia="Calibri" w:hAnsi="Calibri" w:cs="Calibri"/>
          <w:lang w:val="en-US"/>
        </w:rPr>
        <w:t>leave entitlements earned</w:t>
      </w:r>
    </w:p>
    <w:p w14:paraId="709EBCD9" w14:textId="77777777" w:rsidR="009E67DB" w:rsidRPr="0066146D" w:rsidRDefault="009E67DB" w:rsidP="003D34C6">
      <w:pPr>
        <w:widowControl w:val="0"/>
        <w:numPr>
          <w:ilvl w:val="0"/>
          <w:numId w:val="70"/>
        </w:numPr>
        <w:tabs>
          <w:tab w:val="left" w:pos="1466"/>
        </w:tabs>
        <w:autoSpaceDE w:val="0"/>
        <w:autoSpaceDN w:val="0"/>
        <w:spacing w:before="51" w:after="0" w:line="244" w:lineRule="auto"/>
        <w:ind w:right="-2"/>
        <w:rPr>
          <w:rFonts w:ascii="Calibri" w:eastAsia="Calibri" w:hAnsi="Calibri" w:cs="Calibri"/>
          <w:lang w:val="en-US"/>
        </w:rPr>
      </w:pPr>
      <w:r w:rsidRPr="0066146D">
        <w:rPr>
          <w:rFonts w:ascii="Calibri" w:eastAsia="Calibri" w:hAnsi="Calibri" w:cs="Calibri"/>
          <w:lang w:val="en-US"/>
        </w:rPr>
        <w:t>Post-employment</w:t>
      </w:r>
      <w:r w:rsidRPr="0066146D">
        <w:rPr>
          <w:rFonts w:ascii="Calibri" w:eastAsia="Calibri" w:hAnsi="Calibri" w:cs="Calibri"/>
          <w:spacing w:val="-5"/>
          <w:lang w:val="en-US"/>
        </w:rPr>
        <w:t xml:space="preserve"> </w:t>
      </w:r>
      <w:r w:rsidRPr="0066146D">
        <w:rPr>
          <w:rFonts w:ascii="Calibri" w:eastAsia="Calibri" w:hAnsi="Calibri" w:cs="Calibri"/>
          <w:lang w:val="en-US"/>
        </w:rPr>
        <w:t>expenses</w:t>
      </w:r>
      <w:r w:rsidRPr="0066146D">
        <w:rPr>
          <w:rFonts w:ascii="Calibri" w:eastAsia="Calibri" w:hAnsi="Calibri" w:cs="Calibri"/>
          <w:spacing w:val="-5"/>
          <w:lang w:val="en-US"/>
        </w:rPr>
        <w:t xml:space="preserve"> </w:t>
      </w:r>
      <w:r w:rsidRPr="0066146D">
        <w:rPr>
          <w:rFonts w:ascii="Calibri" w:eastAsia="Calibri" w:hAnsi="Calibri" w:cs="Calibri"/>
          <w:lang w:val="en-US"/>
        </w:rPr>
        <w:t>include</w:t>
      </w:r>
      <w:r w:rsidRPr="0066146D">
        <w:rPr>
          <w:rFonts w:ascii="Calibri" w:eastAsia="Calibri" w:hAnsi="Calibri" w:cs="Calibri"/>
          <w:spacing w:val="-6"/>
          <w:lang w:val="en-US"/>
        </w:rPr>
        <w:t xml:space="preserve"> </w:t>
      </w:r>
      <w:r w:rsidRPr="0066146D">
        <w:rPr>
          <w:rFonts w:ascii="Calibri" w:eastAsia="Calibri" w:hAnsi="Calibri" w:cs="Calibri"/>
          <w:lang w:val="en-US"/>
        </w:rPr>
        <w:t>amounts</w:t>
      </w:r>
      <w:r w:rsidRPr="0066146D">
        <w:rPr>
          <w:rFonts w:ascii="Calibri" w:eastAsia="Calibri" w:hAnsi="Calibri" w:cs="Calibri"/>
          <w:spacing w:val="-4"/>
          <w:lang w:val="en-US"/>
        </w:rPr>
        <w:t xml:space="preserve"> </w:t>
      </w:r>
      <w:r w:rsidRPr="0066146D">
        <w:rPr>
          <w:rFonts w:ascii="Calibri" w:eastAsia="Calibri" w:hAnsi="Calibri" w:cs="Calibri"/>
          <w:lang w:val="en-US"/>
        </w:rPr>
        <w:t>expensed</w:t>
      </w:r>
      <w:r w:rsidRPr="0066146D">
        <w:rPr>
          <w:rFonts w:ascii="Calibri" w:eastAsia="Calibri" w:hAnsi="Calibri" w:cs="Calibri"/>
          <w:spacing w:val="-5"/>
          <w:lang w:val="en-US"/>
        </w:rPr>
        <w:t xml:space="preserve"> </w:t>
      </w:r>
      <w:r w:rsidRPr="0066146D">
        <w:rPr>
          <w:rFonts w:ascii="Calibri" w:eastAsia="Calibri" w:hAnsi="Calibri" w:cs="Calibri"/>
          <w:lang w:val="en-US"/>
        </w:rPr>
        <w:t>in</w:t>
      </w:r>
      <w:r w:rsidRPr="0066146D">
        <w:rPr>
          <w:rFonts w:ascii="Calibri" w:eastAsia="Calibri" w:hAnsi="Calibri" w:cs="Calibri"/>
          <w:spacing w:val="-5"/>
          <w:lang w:val="en-US"/>
        </w:rPr>
        <w:t xml:space="preserve"> </w:t>
      </w:r>
      <w:r w:rsidRPr="0066146D">
        <w:rPr>
          <w:rFonts w:ascii="Calibri" w:eastAsia="Calibri" w:hAnsi="Calibri" w:cs="Calibri"/>
          <w:lang w:val="en-US"/>
        </w:rPr>
        <w:t>respect</w:t>
      </w:r>
      <w:r w:rsidRPr="0066146D">
        <w:rPr>
          <w:rFonts w:ascii="Calibri" w:eastAsia="Calibri" w:hAnsi="Calibri" w:cs="Calibri"/>
          <w:spacing w:val="-5"/>
          <w:lang w:val="en-US"/>
        </w:rPr>
        <w:t xml:space="preserve"> </w:t>
      </w:r>
      <w:r w:rsidRPr="0066146D">
        <w:rPr>
          <w:rFonts w:ascii="Calibri" w:eastAsia="Calibri" w:hAnsi="Calibri" w:cs="Calibri"/>
          <w:lang w:val="en-US"/>
        </w:rPr>
        <w:t>of</w:t>
      </w:r>
      <w:r w:rsidRPr="0066146D">
        <w:rPr>
          <w:rFonts w:ascii="Calibri" w:eastAsia="Calibri" w:hAnsi="Calibri" w:cs="Calibri"/>
          <w:spacing w:val="-7"/>
          <w:lang w:val="en-US"/>
        </w:rPr>
        <w:t xml:space="preserve"> </w:t>
      </w:r>
      <w:r w:rsidRPr="0066146D">
        <w:rPr>
          <w:rFonts w:ascii="Calibri" w:eastAsia="Calibri" w:hAnsi="Calibri" w:cs="Calibri"/>
          <w:lang w:val="en-US"/>
        </w:rPr>
        <w:t>employer</w:t>
      </w:r>
      <w:r w:rsidRPr="0066146D">
        <w:rPr>
          <w:rFonts w:ascii="Calibri" w:eastAsia="Calibri" w:hAnsi="Calibri" w:cs="Calibri"/>
          <w:spacing w:val="-5"/>
          <w:lang w:val="en-US"/>
        </w:rPr>
        <w:t xml:space="preserve"> </w:t>
      </w:r>
      <w:r w:rsidRPr="0066146D">
        <w:rPr>
          <w:rFonts w:ascii="Calibri" w:eastAsia="Calibri" w:hAnsi="Calibri" w:cs="Calibri"/>
          <w:lang w:val="en-US"/>
        </w:rPr>
        <w:t xml:space="preserve">superannuation </w:t>
      </w:r>
      <w:r w:rsidRPr="0066146D">
        <w:rPr>
          <w:rFonts w:ascii="Calibri" w:eastAsia="Calibri" w:hAnsi="Calibri" w:cs="Calibri"/>
          <w:spacing w:val="-2"/>
          <w:lang w:val="en-US"/>
        </w:rPr>
        <w:t>obligations</w:t>
      </w:r>
    </w:p>
    <w:p w14:paraId="14BFC5A6" w14:textId="77777777" w:rsidR="009E67DB" w:rsidRPr="0066146D" w:rsidRDefault="009E67DB" w:rsidP="003D34C6">
      <w:pPr>
        <w:widowControl w:val="0"/>
        <w:numPr>
          <w:ilvl w:val="0"/>
          <w:numId w:val="70"/>
        </w:numPr>
        <w:tabs>
          <w:tab w:val="left" w:pos="1466"/>
        </w:tabs>
        <w:autoSpaceDE w:val="0"/>
        <w:autoSpaceDN w:val="0"/>
        <w:spacing w:before="50" w:after="0" w:line="247" w:lineRule="auto"/>
        <w:ind w:right="-2"/>
        <w:rPr>
          <w:rFonts w:ascii="Calibri" w:eastAsia="Calibri" w:hAnsi="Calibri" w:cs="Calibri"/>
          <w:lang w:val="en-US"/>
        </w:rPr>
      </w:pPr>
      <w:r w:rsidRPr="0066146D">
        <w:rPr>
          <w:rFonts w:ascii="Calibri" w:eastAsia="Calibri" w:hAnsi="Calibri" w:cs="Calibri"/>
          <w:lang w:val="en-US"/>
        </w:rPr>
        <w:t>Termination benefits are provided for within individual contracts of employment for senior executive</w:t>
      </w:r>
      <w:r w:rsidRPr="0066146D">
        <w:rPr>
          <w:rFonts w:ascii="Calibri" w:eastAsia="Calibri" w:hAnsi="Calibri" w:cs="Calibri"/>
          <w:spacing w:val="-4"/>
          <w:lang w:val="en-US"/>
        </w:rPr>
        <w:t xml:space="preserve"> </w:t>
      </w:r>
      <w:r w:rsidRPr="0066146D">
        <w:rPr>
          <w:rFonts w:ascii="Calibri" w:eastAsia="Calibri" w:hAnsi="Calibri" w:cs="Calibri"/>
          <w:lang w:val="en-US"/>
        </w:rPr>
        <w:t>personnel</w:t>
      </w:r>
      <w:r w:rsidRPr="0066146D">
        <w:rPr>
          <w:rFonts w:ascii="Calibri" w:eastAsia="Calibri" w:hAnsi="Calibri" w:cs="Calibri"/>
          <w:spacing w:val="-4"/>
          <w:lang w:val="en-US"/>
        </w:rPr>
        <w:t xml:space="preserve"> </w:t>
      </w:r>
      <w:r w:rsidRPr="0066146D">
        <w:rPr>
          <w:rFonts w:ascii="Calibri" w:eastAsia="Calibri" w:hAnsi="Calibri" w:cs="Calibri"/>
          <w:lang w:val="en-US"/>
        </w:rPr>
        <w:t>only.</w:t>
      </w:r>
      <w:r w:rsidRPr="0066146D">
        <w:rPr>
          <w:rFonts w:ascii="Calibri" w:eastAsia="Calibri" w:hAnsi="Calibri" w:cs="Calibri"/>
          <w:spacing w:val="-3"/>
          <w:lang w:val="en-US"/>
        </w:rPr>
        <w:t xml:space="preserve"> </w:t>
      </w:r>
      <w:r w:rsidRPr="0066146D">
        <w:rPr>
          <w:rFonts w:ascii="Calibri" w:eastAsia="Calibri" w:hAnsi="Calibri" w:cs="Calibri"/>
          <w:lang w:val="en-US"/>
        </w:rPr>
        <w:t>Contracts</w:t>
      </w:r>
      <w:r w:rsidRPr="0066146D">
        <w:rPr>
          <w:rFonts w:ascii="Calibri" w:eastAsia="Calibri" w:hAnsi="Calibri" w:cs="Calibri"/>
          <w:spacing w:val="-3"/>
          <w:lang w:val="en-US"/>
        </w:rPr>
        <w:t xml:space="preserve"> </w:t>
      </w:r>
      <w:r w:rsidRPr="0066146D">
        <w:rPr>
          <w:rFonts w:ascii="Calibri" w:eastAsia="Calibri" w:hAnsi="Calibri" w:cs="Calibri"/>
          <w:lang w:val="en-US"/>
        </w:rPr>
        <w:t>of</w:t>
      </w:r>
      <w:r w:rsidRPr="0066146D">
        <w:rPr>
          <w:rFonts w:ascii="Calibri" w:eastAsia="Calibri" w:hAnsi="Calibri" w:cs="Calibri"/>
          <w:spacing w:val="-5"/>
          <w:lang w:val="en-US"/>
        </w:rPr>
        <w:t xml:space="preserve"> </w:t>
      </w:r>
      <w:r w:rsidRPr="0066146D">
        <w:rPr>
          <w:rFonts w:ascii="Calibri" w:eastAsia="Calibri" w:hAnsi="Calibri" w:cs="Calibri"/>
          <w:lang w:val="en-US"/>
        </w:rPr>
        <w:t>employment</w:t>
      </w:r>
      <w:r w:rsidRPr="0066146D">
        <w:rPr>
          <w:rFonts w:ascii="Calibri" w:eastAsia="Calibri" w:hAnsi="Calibri" w:cs="Calibri"/>
          <w:spacing w:val="-3"/>
          <w:lang w:val="en-US"/>
        </w:rPr>
        <w:t xml:space="preserve"> </w:t>
      </w:r>
      <w:r w:rsidRPr="0066146D">
        <w:rPr>
          <w:rFonts w:ascii="Calibri" w:eastAsia="Calibri" w:hAnsi="Calibri" w:cs="Calibri"/>
          <w:lang w:val="en-US"/>
        </w:rPr>
        <w:t>provide</w:t>
      </w:r>
      <w:r w:rsidRPr="0066146D">
        <w:rPr>
          <w:rFonts w:ascii="Calibri" w:eastAsia="Calibri" w:hAnsi="Calibri" w:cs="Calibri"/>
          <w:spacing w:val="-3"/>
          <w:lang w:val="en-US"/>
        </w:rPr>
        <w:t xml:space="preserve"> </w:t>
      </w:r>
      <w:r w:rsidRPr="0066146D">
        <w:rPr>
          <w:rFonts w:ascii="Calibri" w:eastAsia="Calibri" w:hAnsi="Calibri" w:cs="Calibri"/>
          <w:lang w:val="en-US"/>
        </w:rPr>
        <w:t>only</w:t>
      </w:r>
      <w:r w:rsidRPr="0066146D">
        <w:rPr>
          <w:rFonts w:ascii="Calibri" w:eastAsia="Calibri" w:hAnsi="Calibri" w:cs="Calibri"/>
          <w:spacing w:val="-3"/>
          <w:lang w:val="en-US"/>
        </w:rPr>
        <w:t xml:space="preserve"> </w:t>
      </w:r>
      <w:r w:rsidRPr="0066146D">
        <w:rPr>
          <w:rFonts w:ascii="Calibri" w:eastAsia="Calibri" w:hAnsi="Calibri" w:cs="Calibri"/>
          <w:lang w:val="en-US"/>
        </w:rPr>
        <w:t>for</w:t>
      </w:r>
      <w:r w:rsidRPr="0066146D">
        <w:rPr>
          <w:rFonts w:ascii="Calibri" w:eastAsia="Calibri" w:hAnsi="Calibri" w:cs="Calibri"/>
          <w:spacing w:val="-3"/>
          <w:lang w:val="en-US"/>
        </w:rPr>
        <w:t xml:space="preserve"> </w:t>
      </w:r>
      <w:r w:rsidRPr="0066146D">
        <w:rPr>
          <w:rFonts w:ascii="Calibri" w:eastAsia="Calibri" w:hAnsi="Calibri" w:cs="Calibri"/>
          <w:lang w:val="en-US"/>
        </w:rPr>
        <w:t>notice</w:t>
      </w:r>
      <w:r w:rsidRPr="0066146D">
        <w:rPr>
          <w:rFonts w:ascii="Calibri" w:eastAsia="Calibri" w:hAnsi="Calibri" w:cs="Calibri"/>
          <w:spacing w:val="-4"/>
          <w:lang w:val="en-US"/>
        </w:rPr>
        <w:t xml:space="preserve"> </w:t>
      </w:r>
      <w:r w:rsidRPr="0066146D">
        <w:rPr>
          <w:rFonts w:ascii="Calibri" w:eastAsia="Calibri" w:hAnsi="Calibri" w:cs="Calibri"/>
          <w:lang w:val="en-US"/>
        </w:rPr>
        <w:t>periods</w:t>
      </w:r>
      <w:r w:rsidRPr="0066146D">
        <w:rPr>
          <w:rFonts w:ascii="Calibri" w:eastAsia="Calibri" w:hAnsi="Calibri" w:cs="Calibri"/>
          <w:spacing w:val="-3"/>
          <w:lang w:val="en-US"/>
        </w:rPr>
        <w:t xml:space="preserve"> </w:t>
      </w:r>
      <w:r w:rsidRPr="0066146D">
        <w:rPr>
          <w:rFonts w:ascii="Calibri" w:eastAsia="Calibri" w:hAnsi="Calibri" w:cs="Calibri"/>
          <w:lang w:val="en-US"/>
        </w:rPr>
        <w:t>or</w:t>
      </w:r>
      <w:r w:rsidRPr="0066146D">
        <w:rPr>
          <w:rFonts w:ascii="Calibri" w:eastAsia="Calibri" w:hAnsi="Calibri" w:cs="Calibri"/>
          <w:spacing w:val="-3"/>
          <w:lang w:val="en-US"/>
        </w:rPr>
        <w:t xml:space="preserve"> </w:t>
      </w:r>
      <w:r w:rsidRPr="0066146D">
        <w:rPr>
          <w:rFonts w:ascii="Calibri" w:eastAsia="Calibri" w:hAnsi="Calibri" w:cs="Calibri"/>
          <w:lang w:val="en-US"/>
        </w:rPr>
        <w:t>payment</w:t>
      </w:r>
      <w:r w:rsidRPr="0066146D">
        <w:rPr>
          <w:rFonts w:ascii="Calibri" w:eastAsia="Calibri" w:hAnsi="Calibri" w:cs="Calibri"/>
          <w:spacing w:val="-3"/>
          <w:lang w:val="en-US"/>
        </w:rPr>
        <w:t xml:space="preserve"> </w:t>
      </w:r>
      <w:r w:rsidRPr="0066146D">
        <w:rPr>
          <w:rFonts w:ascii="Calibri" w:eastAsia="Calibri" w:hAnsi="Calibri" w:cs="Calibri"/>
          <w:lang w:val="en-US"/>
        </w:rPr>
        <w:t>in lieu of notice on termination, regardless of the reason for the termination</w:t>
      </w:r>
    </w:p>
    <w:p w14:paraId="1C0E2BAD" w14:textId="77777777" w:rsidR="009E67DB" w:rsidRPr="0066146D" w:rsidRDefault="009E67DB" w:rsidP="003D34C6">
      <w:pPr>
        <w:widowControl w:val="0"/>
        <w:numPr>
          <w:ilvl w:val="0"/>
          <w:numId w:val="70"/>
        </w:numPr>
        <w:tabs>
          <w:tab w:val="left" w:pos="1465"/>
        </w:tabs>
        <w:autoSpaceDE w:val="0"/>
        <w:autoSpaceDN w:val="0"/>
        <w:spacing w:before="50" w:after="0" w:line="247" w:lineRule="auto"/>
        <w:ind w:right="-2"/>
        <w:rPr>
          <w:rFonts w:ascii="Calibri" w:eastAsia="Calibri" w:hAnsi="Calibri" w:cs="Calibri"/>
          <w:lang w:val="en-US"/>
        </w:rPr>
      </w:pPr>
      <w:r w:rsidRPr="0066146D">
        <w:rPr>
          <w:rFonts w:ascii="Calibri" w:eastAsia="Calibri" w:hAnsi="Calibri" w:cs="Calibri"/>
          <w:lang w:val="en-US"/>
        </w:rPr>
        <w:t>The</w:t>
      </w:r>
      <w:r w:rsidRPr="0066146D">
        <w:rPr>
          <w:rFonts w:ascii="Calibri" w:eastAsia="Calibri" w:hAnsi="Calibri" w:cs="Calibri"/>
          <w:spacing w:val="-7"/>
          <w:lang w:val="en-US"/>
        </w:rPr>
        <w:t xml:space="preserve"> </w:t>
      </w:r>
      <w:r w:rsidRPr="0066146D">
        <w:rPr>
          <w:rFonts w:ascii="Calibri" w:eastAsia="Calibri" w:hAnsi="Calibri" w:cs="Calibri"/>
          <w:lang w:val="en-US"/>
        </w:rPr>
        <w:t>CEO</w:t>
      </w:r>
      <w:r w:rsidRPr="0066146D">
        <w:rPr>
          <w:rFonts w:ascii="Calibri" w:eastAsia="Calibri" w:hAnsi="Calibri" w:cs="Calibri"/>
          <w:spacing w:val="-7"/>
          <w:lang w:val="en-US"/>
        </w:rPr>
        <w:t xml:space="preserve"> </w:t>
      </w:r>
      <w:r w:rsidRPr="0066146D">
        <w:rPr>
          <w:rFonts w:ascii="Calibri" w:eastAsia="Calibri" w:hAnsi="Calibri" w:cs="Calibri"/>
          <w:lang w:val="en-US"/>
        </w:rPr>
        <w:t>and</w:t>
      </w:r>
      <w:r w:rsidRPr="0066146D">
        <w:rPr>
          <w:rFonts w:ascii="Calibri" w:eastAsia="Calibri" w:hAnsi="Calibri" w:cs="Calibri"/>
          <w:spacing w:val="-6"/>
          <w:lang w:val="en-US"/>
        </w:rPr>
        <w:t xml:space="preserve"> </w:t>
      </w:r>
      <w:r w:rsidRPr="0066146D">
        <w:rPr>
          <w:rFonts w:ascii="Calibri" w:eastAsia="Calibri" w:hAnsi="Calibri" w:cs="Calibri"/>
          <w:lang w:val="en-US"/>
        </w:rPr>
        <w:t>senior</w:t>
      </w:r>
      <w:r w:rsidRPr="0066146D">
        <w:rPr>
          <w:rFonts w:ascii="Calibri" w:eastAsia="Calibri" w:hAnsi="Calibri" w:cs="Calibri"/>
          <w:spacing w:val="-6"/>
          <w:lang w:val="en-US"/>
        </w:rPr>
        <w:t xml:space="preserve"> </w:t>
      </w:r>
      <w:r w:rsidRPr="0066146D">
        <w:rPr>
          <w:rFonts w:ascii="Calibri" w:eastAsia="Calibri" w:hAnsi="Calibri" w:cs="Calibri"/>
          <w:lang w:val="en-US"/>
        </w:rPr>
        <w:t>executive</w:t>
      </w:r>
      <w:r w:rsidRPr="0066146D">
        <w:rPr>
          <w:rFonts w:ascii="Calibri" w:eastAsia="Calibri" w:hAnsi="Calibri" w:cs="Calibri"/>
          <w:spacing w:val="-5"/>
          <w:lang w:val="en-US"/>
        </w:rPr>
        <w:t xml:space="preserve"> </w:t>
      </w:r>
      <w:r w:rsidRPr="0066146D">
        <w:rPr>
          <w:rFonts w:ascii="Calibri" w:eastAsia="Calibri" w:hAnsi="Calibri" w:cs="Calibri"/>
          <w:lang w:val="en-US"/>
        </w:rPr>
        <w:t>personnel</w:t>
      </w:r>
      <w:r w:rsidRPr="0066146D">
        <w:rPr>
          <w:rFonts w:ascii="Calibri" w:eastAsia="Calibri" w:hAnsi="Calibri" w:cs="Calibri"/>
          <w:spacing w:val="-7"/>
          <w:lang w:val="en-US"/>
        </w:rPr>
        <w:t xml:space="preserve"> </w:t>
      </w:r>
      <w:r w:rsidRPr="0066146D">
        <w:rPr>
          <w:rFonts w:ascii="Calibri" w:eastAsia="Calibri" w:hAnsi="Calibri" w:cs="Calibri"/>
          <w:lang w:val="en-US"/>
        </w:rPr>
        <w:t>contracts</w:t>
      </w:r>
      <w:r w:rsidRPr="0066146D">
        <w:rPr>
          <w:rFonts w:ascii="Calibri" w:eastAsia="Calibri" w:hAnsi="Calibri" w:cs="Calibri"/>
          <w:spacing w:val="-5"/>
          <w:lang w:val="en-US"/>
        </w:rPr>
        <w:t xml:space="preserve"> </w:t>
      </w:r>
      <w:r w:rsidRPr="0066146D">
        <w:rPr>
          <w:rFonts w:ascii="Calibri" w:eastAsia="Calibri" w:hAnsi="Calibri" w:cs="Calibri"/>
          <w:lang w:val="en-US"/>
        </w:rPr>
        <w:t>do</w:t>
      </w:r>
      <w:r w:rsidRPr="0066146D">
        <w:rPr>
          <w:rFonts w:ascii="Calibri" w:eastAsia="Calibri" w:hAnsi="Calibri" w:cs="Calibri"/>
          <w:spacing w:val="-7"/>
          <w:lang w:val="en-US"/>
        </w:rPr>
        <w:t xml:space="preserve"> </w:t>
      </w:r>
      <w:r w:rsidRPr="0066146D">
        <w:rPr>
          <w:rFonts w:ascii="Calibri" w:eastAsia="Calibri" w:hAnsi="Calibri" w:cs="Calibri"/>
          <w:lang w:val="en-US"/>
        </w:rPr>
        <w:t>not</w:t>
      </w:r>
      <w:r w:rsidRPr="0066146D">
        <w:rPr>
          <w:rFonts w:ascii="Calibri" w:eastAsia="Calibri" w:hAnsi="Calibri" w:cs="Calibri"/>
          <w:spacing w:val="-8"/>
          <w:lang w:val="en-US"/>
        </w:rPr>
        <w:t xml:space="preserve"> </w:t>
      </w:r>
      <w:r w:rsidRPr="0066146D">
        <w:rPr>
          <w:rFonts w:ascii="Calibri" w:eastAsia="Calibri" w:hAnsi="Calibri" w:cs="Calibri"/>
          <w:lang w:val="en-US"/>
        </w:rPr>
        <w:t>provide</w:t>
      </w:r>
      <w:r w:rsidRPr="0066146D">
        <w:rPr>
          <w:rFonts w:ascii="Calibri" w:eastAsia="Calibri" w:hAnsi="Calibri" w:cs="Calibri"/>
          <w:spacing w:val="-7"/>
          <w:lang w:val="en-US"/>
        </w:rPr>
        <w:t xml:space="preserve"> </w:t>
      </w:r>
      <w:r w:rsidRPr="0066146D">
        <w:rPr>
          <w:rFonts w:ascii="Calibri" w:eastAsia="Calibri" w:hAnsi="Calibri" w:cs="Calibri"/>
          <w:lang w:val="en-US"/>
        </w:rPr>
        <w:t>for</w:t>
      </w:r>
      <w:r w:rsidRPr="0066146D">
        <w:rPr>
          <w:rFonts w:ascii="Calibri" w:eastAsia="Calibri" w:hAnsi="Calibri" w:cs="Calibri"/>
          <w:spacing w:val="-6"/>
          <w:lang w:val="en-US"/>
        </w:rPr>
        <w:t xml:space="preserve"> </w:t>
      </w:r>
      <w:r w:rsidRPr="0066146D">
        <w:rPr>
          <w:rFonts w:ascii="Calibri" w:eastAsia="Calibri" w:hAnsi="Calibri" w:cs="Calibri"/>
          <w:lang w:val="en-US"/>
        </w:rPr>
        <w:t>performance</w:t>
      </w:r>
      <w:r w:rsidRPr="0066146D">
        <w:rPr>
          <w:rFonts w:ascii="Calibri" w:eastAsia="Calibri" w:hAnsi="Calibri" w:cs="Calibri"/>
          <w:spacing w:val="-7"/>
          <w:lang w:val="en-US"/>
        </w:rPr>
        <w:t xml:space="preserve"> </w:t>
      </w:r>
      <w:r w:rsidRPr="0066146D">
        <w:rPr>
          <w:rFonts w:ascii="Calibri" w:eastAsia="Calibri" w:hAnsi="Calibri" w:cs="Calibri"/>
          <w:spacing w:val="-2"/>
          <w:lang w:val="en-US"/>
        </w:rPr>
        <w:t>bonuses.</w:t>
      </w:r>
    </w:p>
    <w:p w14:paraId="66AE526E" w14:textId="77777777" w:rsidR="009E67DB" w:rsidRPr="0066146D" w:rsidRDefault="009E67DB" w:rsidP="009E67DB">
      <w:pPr>
        <w:spacing w:before="40"/>
        <w:ind w:left="474" w:right="-14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remuneration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other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terms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employment</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for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senior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executive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personnel</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are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specified in employment contracts.</w:t>
      </w:r>
    </w:p>
    <w:p w14:paraId="489D23D9" w14:textId="77777777" w:rsidR="009E67DB" w:rsidRPr="0066146D" w:rsidRDefault="009E67DB" w:rsidP="009E67DB">
      <w:pPr>
        <w:widowControl w:val="0"/>
        <w:tabs>
          <w:tab w:val="left" w:pos="473"/>
        </w:tabs>
        <w:autoSpaceDE w:val="0"/>
        <w:autoSpaceDN w:val="0"/>
        <w:spacing w:before="122" w:after="0"/>
        <w:ind w:left="473"/>
        <w:rPr>
          <w:rFonts w:ascii="Calibri" w:eastAsia="Calibri" w:hAnsi="Calibri" w:cs="Calibri"/>
          <w:b/>
          <w:bCs/>
          <w:i/>
          <w:iCs/>
          <w:szCs w:val="20"/>
          <w:lang w:val="en-US"/>
        </w:rPr>
      </w:pPr>
      <w:r w:rsidRPr="0066146D">
        <w:rPr>
          <w:rFonts w:ascii="Calibri" w:eastAsia="Calibri" w:hAnsi="Calibri" w:cs="Calibri"/>
          <w:b/>
          <w:bCs/>
          <w:i/>
          <w:iCs/>
          <w:spacing w:val="-2"/>
          <w:szCs w:val="20"/>
          <w:lang w:val="en-US"/>
        </w:rPr>
        <w:t>Part-time</w:t>
      </w:r>
      <w:r w:rsidRPr="0066146D">
        <w:rPr>
          <w:rFonts w:ascii="Calibri" w:eastAsia="Calibri" w:hAnsi="Calibri" w:cs="Calibri"/>
          <w:b/>
          <w:bCs/>
          <w:i/>
          <w:iCs/>
          <w:spacing w:val="10"/>
          <w:szCs w:val="20"/>
          <w:lang w:val="en-US"/>
        </w:rPr>
        <w:t xml:space="preserve"> </w:t>
      </w:r>
      <w:r w:rsidRPr="0066146D">
        <w:rPr>
          <w:rFonts w:ascii="Calibri" w:eastAsia="Calibri" w:hAnsi="Calibri" w:cs="Calibri"/>
          <w:b/>
          <w:bCs/>
          <w:i/>
          <w:iCs/>
          <w:spacing w:val="-2"/>
          <w:szCs w:val="20"/>
          <w:lang w:val="en-US"/>
        </w:rPr>
        <w:t>Ordinary</w:t>
      </w:r>
      <w:r w:rsidRPr="0066146D">
        <w:rPr>
          <w:rFonts w:ascii="Calibri" w:eastAsia="Calibri" w:hAnsi="Calibri" w:cs="Calibri"/>
          <w:b/>
          <w:bCs/>
          <w:i/>
          <w:iCs/>
          <w:spacing w:val="9"/>
          <w:szCs w:val="20"/>
          <w:lang w:val="en-US"/>
        </w:rPr>
        <w:t xml:space="preserve"> </w:t>
      </w:r>
      <w:r w:rsidRPr="0066146D">
        <w:rPr>
          <w:rFonts w:ascii="Calibri" w:eastAsia="Calibri" w:hAnsi="Calibri" w:cs="Calibri"/>
          <w:b/>
          <w:bCs/>
          <w:i/>
          <w:iCs/>
          <w:spacing w:val="-2"/>
          <w:szCs w:val="20"/>
          <w:lang w:val="en-US"/>
        </w:rPr>
        <w:t>Commissioners’</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pacing w:val="-2"/>
          <w:szCs w:val="20"/>
          <w:lang w:val="en-US"/>
        </w:rPr>
        <w:t>Remuneration</w:t>
      </w:r>
    </w:p>
    <w:p w14:paraId="4F750629" w14:textId="77777777" w:rsidR="009E67DB" w:rsidRDefault="009E67DB" w:rsidP="009E67DB">
      <w:pPr>
        <w:widowControl w:val="0"/>
        <w:autoSpaceDE w:val="0"/>
        <w:autoSpaceDN w:val="0"/>
        <w:spacing w:before="40"/>
        <w:ind w:left="474" w:right="-144"/>
        <w:rPr>
          <w:rFonts w:ascii="Calibri" w:eastAsia="Calibri" w:hAnsi="Calibri" w:cs="Calibri"/>
          <w:szCs w:val="20"/>
          <w:lang w:val="en-US"/>
        </w:rPr>
      </w:pPr>
      <w:r w:rsidRPr="0066146D">
        <w:rPr>
          <w:rFonts w:ascii="Calibri" w:eastAsia="Calibri" w:hAnsi="Calibri" w:cs="Calibri"/>
          <w:szCs w:val="20"/>
        </w:rPr>
        <w:t>The remuneration paid to part-time Commissioners is determined by the Governor-in-Council and based</w:t>
      </w:r>
      <w:r w:rsidRPr="0066146D">
        <w:rPr>
          <w:rFonts w:ascii="Calibri" w:eastAsia="Calibri" w:hAnsi="Calibri" w:cs="Calibri"/>
          <w:szCs w:val="20"/>
          <w:lang w:val="en-US"/>
        </w:rPr>
        <w:t xml:space="preserve"> on rates specified in the guidelines for Remuneration Procedures for Part-time Chairs and Members of Queensland Government Bodies. The remuneration amounts shown include superannuation.</w:t>
      </w:r>
    </w:p>
    <w:tbl>
      <w:tblPr>
        <w:tblpPr w:leftFromText="180" w:rightFromText="180" w:vertAnchor="text" w:horzAnchor="margin" w:tblpY="144"/>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9"/>
        <w:gridCol w:w="2060"/>
        <w:gridCol w:w="2747"/>
        <w:gridCol w:w="760"/>
        <w:gridCol w:w="762"/>
      </w:tblGrid>
      <w:tr w:rsidR="009E67DB" w:rsidRPr="0066146D" w14:paraId="3ABDD54E" w14:textId="77777777" w:rsidTr="00BF6CC0">
        <w:trPr>
          <w:trHeight w:val="990"/>
        </w:trPr>
        <w:tc>
          <w:tcPr>
            <w:tcW w:w="2749" w:type="dxa"/>
          </w:tcPr>
          <w:p w14:paraId="577A33ED" w14:textId="77777777" w:rsidR="009E67DB" w:rsidRPr="0066146D" w:rsidRDefault="009E67DB" w:rsidP="00BF6CC0">
            <w:pPr>
              <w:widowControl w:val="0"/>
              <w:autoSpaceDE w:val="0"/>
              <w:autoSpaceDN w:val="0"/>
              <w:spacing w:before="55" w:after="0"/>
              <w:rPr>
                <w:rFonts w:ascii="Calibri" w:eastAsia="Calibri" w:hAnsi="Calibri" w:cs="Calibri"/>
                <w:sz w:val="18"/>
                <w:lang w:val="en-US"/>
              </w:rPr>
            </w:pPr>
          </w:p>
          <w:p w14:paraId="0626ED8F" w14:textId="77777777" w:rsidR="009E67DB" w:rsidRPr="0066146D" w:rsidRDefault="009E67DB" w:rsidP="00BF6CC0">
            <w:pPr>
              <w:widowControl w:val="0"/>
              <w:autoSpaceDE w:val="0"/>
              <w:autoSpaceDN w:val="0"/>
              <w:spacing w:after="0"/>
              <w:ind w:left="839" w:right="27" w:firstLine="213"/>
              <w:rPr>
                <w:rFonts w:ascii="Calibri" w:eastAsia="Calibri" w:hAnsi="Calibri" w:cs="Calibri"/>
                <w:b/>
                <w:sz w:val="18"/>
                <w:lang w:val="en-US"/>
              </w:rPr>
            </w:pPr>
            <w:r w:rsidRPr="0066146D">
              <w:rPr>
                <w:rFonts w:ascii="Calibri" w:eastAsia="Calibri" w:hAnsi="Calibri" w:cs="Calibri"/>
                <w:b/>
                <w:sz w:val="18"/>
                <w:lang w:val="en-US"/>
              </w:rPr>
              <w:t xml:space="preserve">Name of </w:t>
            </w:r>
            <w:r w:rsidRPr="0066146D">
              <w:rPr>
                <w:rFonts w:ascii="Calibri" w:eastAsia="Calibri" w:hAnsi="Calibri" w:cs="Calibri"/>
                <w:b/>
                <w:spacing w:val="-2"/>
                <w:sz w:val="18"/>
                <w:lang w:val="en-US"/>
              </w:rPr>
              <w:t>Commissioner</w:t>
            </w:r>
          </w:p>
        </w:tc>
        <w:tc>
          <w:tcPr>
            <w:tcW w:w="2060" w:type="dxa"/>
          </w:tcPr>
          <w:p w14:paraId="1E742DFD" w14:textId="77777777" w:rsidR="009E67DB" w:rsidRPr="0066146D" w:rsidRDefault="009E67DB" w:rsidP="00BF6CC0">
            <w:pPr>
              <w:widowControl w:val="0"/>
              <w:autoSpaceDE w:val="0"/>
              <w:autoSpaceDN w:val="0"/>
              <w:spacing w:before="165" w:after="0"/>
              <w:rPr>
                <w:rFonts w:ascii="Calibri" w:eastAsia="Calibri" w:hAnsi="Calibri" w:cs="Calibri"/>
                <w:sz w:val="18"/>
                <w:lang w:val="en-US"/>
              </w:rPr>
            </w:pPr>
          </w:p>
          <w:p w14:paraId="6A150EBC" w14:textId="77777777" w:rsidR="009E67DB" w:rsidRPr="0066146D" w:rsidRDefault="009E67DB" w:rsidP="00BF6CC0">
            <w:pPr>
              <w:widowControl w:val="0"/>
              <w:autoSpaceDE w:val="0"/>
              <w:autoSpaceDN w:val="0"/>
              <w:spacing w:after="0"/>
              <w:ind w:left="1"/>
              <w:jc w:val="center"/>
              <w:rPr>
                <w:rFonts w:ascii="Calibri" w:eastAsia="Calibri" w:hAnsi="Calibri" w:cs="Calibri"/>
                <w:b/>
                <w:sz w:val="18"/>
                <w:lang w:val="en-US"/>
              </w:rPr>
            </w:pPr>
            <w:r w:rsidRPr="0066146D">
              <w:rPr>
                <w:rFonts w:ascii="Calibri" w:eastAsia="Calibri" w:hAnsi="Calibri" w:cs="Calibri"/>
                <w:b/>
                <w:spacing w:val="-2"/>
                <w:sz w:val="18"/>
                <w:lang w:val="en-US"/>
              </w:rPr>
              <w:t>Position</w:t>
            </w:r>
          </w:p>
        </w:tc>
        <w:tc>
          <w:tcPr>
            <w:tcW w:w="2747" w:type="dxa"/>
          </w:tcPr>
          <w:p w14:paraId="44E33B9B" w14:textId="77777777" w:rsidR="009E67DB" w:rsidRPr="0066146D" w:rsidRDefault="009E67DB" w:rsidP="00BF6CC0">
            <w:pPr>
              <w:widowControl w:val="0"/>
              <w:autoSpaceDE w:val="0"/>
              <w:autoSpaceDN w:val="0"/>
              <w:spacing w:before="165" w:after="0"/>
              <w:rPr>
                <w:rFonts w:ascii="Calibri" w:eastAsia="Calibri" w:hAnsi="Calibri" w:cs="Calibri"/>
                <w:sz w:val="18"/>
                <w:lang w:val="en-US"/>
              </w:rPr>
            </w:pPr>
          </w:p>
          <w:p w14:paraId="5C728612" w14:textId="77777777" w:rsidR="009E67DB" w:rsidRPr="0066146D" w:rsidRDefault="009E67DB" w:rsidP="00BF6CC0">
            <w:pPr>
              <w:widowControl w:val="0"/>
              <w:autoSpaceDE w:val="0"/>
              <w:autoSpaceDN w:val="0"/>
              <w:spacing w:after="0"/>
              <w:ind w:left="264"/>
              <w:rPr>
                <w:rFonts w:ascii="Calibri" w:eastAsia="Calibri" w:hAnsi="Calibri" w:cs="Calibri"/>
                <w:b/>
                <w:sz w:val="18"/>
                <w:lang w:val="en-US"/>
              </w:rPr>
            </w:pPr>
            <w:r w:rsidRPr="0066146D">
              <w:rPr>
                <w:rFonts w:ascii="Calibri" w:eastAsia="Calibri" w:hAnsi="Calibri" w:cs="Calibri"/>
                <w:b/>
                <w:sz w:val="18"/>
                <w:lang w:val="en-US"/>
              </w:rPr>
              <w:t>Date</w:t>
            </w:r>
            <w:r w:rsidRPr="0066146D">
              <w:rPr>
                <w:rFonts w:ascii="Calibri" w:eastAsia="Calibri" w:hAnsi="Calibri" w:cs="Calibri"/>
                <w:b/>
                <w:spacing w:val="-2"/>
                <w:sz w:val="18"/>
                <w:lang w:val="en-US"/>
              </w:rPr>
              <w:t xml:space="preserve"> </w:t>
            </w:r>
            <w:r w:rsidRPr="0066146D">
              <w:rPr>
                <w:rFonts w:ascii="Calibri" w:eastAsia="Calibri" w:hAnsi="Calibri" w:cs="Calibri"/>
                <w:b/>
                <w:sz w:val="18"/>
                <w:lang w:val="en-US"/>
              </w:rPr>
              <w:t>of</w:t>
            </w:r>
            <w:r w:rsidRPr="0066146D">
              <w:rPr>
                <w:rFonts w:ascii="Calibri" w:eastAsia="Calibri" w:hAnsi="Calibri" w:cs="Calibri"/>
                <w:b/>
                <w:spacing w:val="-2"/>
                <w:sz w:val="18"/>
                <w:lang w:val="en-US"/>
              </w:rPr>
              <w:t xml:space="preserve"> </w:t>
            </w:r>
            <w:r w:rsidRPr="0066146D">
              <w:rPr>
                <w:rFonts w:ascii="Calibri" w:eastAsia="Calibri" w:hAnsi="Calibri" w:cs="Calibri"/>
                <w:b/>
                <w:sz w:val="18"/>
                <w:lang w:val="en-US"/>
              </w:rPr>
              <w:t>term</w:t>
            </w:r>
            <w:r w:rsidRPr="0066146D">
              <w:rPr>
                <w:rFonts w:ascii="Calibri" w:eastAsia="Calibri" w:hAnsi="Calibri" w:cs="Calibri"/>
                <w:b/>
                <w:spacing w:val="-2"/>
                <w:sz w:val="18"/>
                <w:lang w:val="en-US"/>
              </w:rPr>
              <w:t xml:space="preserve"> commencement</w:t>
            </w:r>
          </w:p>
        </w:tc>
        <w:tc>
          <w:tcPr>
            <w:tcW w:w="760" w:type="dxa"/>
          </w:tcPr>
          <w:p w14:paraId="308E356F" w14:textId="77777777" w:rsidR="009E67DB" w:rsidRPr="0066146D" w:rsidRDefault="009E67DB" w:rsidP="00BF6CC0">
            <w:pPr>
              <w:widowControl w:val="0"/>
              <w:autoSpaceDE w:val="0"/>
              <w:autoSpaceDN w:val="0"/>
              <w:spacing w:before="55" w:after="0"/>
              <w:rPr>
                <w:rFonts w:ascii="Calibri" w:eastAsia="Calibri" w:hAnsi="Calibri" w:cs="Calibri"/>
                <w:sz w:val="18"/>
                <w:lang w:val="en-US"/>
              </w:rPr>
            </w:pPr>
          </w:p>
          <w:p w14:paraId="5AA4B572" w14:textId="77777777" w:rsidR="009E67DB" w:rsidRPr="0066146D" w:rsidRDefault="009E67DB" w:rsidP="00BF6CC0">
            <w:pPr>
              <w:widowControl w:val="0"/>
              <w:autoSpaceDE w:val="0"/>
              <w:autoSpaceDN w:val="0"/>
              <w:spacing w:after="0" w:line="219" w:lineRule="exact"/>
              <w:ind w:left="194"/>
              <w:rPr>
                <w:rFonts w:ascii="Calibri" w:eastAsia="Calibri" w:hAnsi="Calibri" w:cs="Calibri"/>
                <w:b/>
                <w:i/>
                <w:sz w:val="18"/>
                <w:lang w:val="en-US"/>
              </w:rPr>
            </w:pPr>
            <w:r w:rsidRPr="0066146D">
              <w:rPr>
                <w:rFonts w:ascii="Calibri" w:eastAsia="Calibri" w:hAnsi="Calibri" w:cs="Calibri"/>
                <w:b/>
                <w:i/>
                <w:spacing w:val="-4"/>
                <w:sz w:val="18"/>
                <w:lang w:val="en-US"/>
              </w:rPr>
              <w:t>2025</w:t>
            </w:r>
          </w:p>
          <w:p w14:paraId="7BD1B33F" w14:textId="77777777" w:rsidR="009E67DB" w:rsidRPr="0066146D" w:rsidRDefault="009E67DB" w:rsidP="00BF6CC0">
            <w:pPr>
              <w:widowControl w:val="0"/>
              <w:autoSpaceDE w:val="0"/>
              <w:autoSpaceDN w:val="0"/>
              <w:spacing w:after="0" w:line="219" w:lineRule="exact"/>
              <w:ind w:left="172"/>
              <w:rPr>
                <w:rFonts w:ascii="Calibri" w:eastAsia="Calibri" w:hAnsi="Calibri" w:cs="Calibri"/>
                <w:b/>
                <w:i/>
                <w:sz w:val="18"/>
                <w:lang w:val="en-US"/>
              </w:rPr>
            </w:pPr>
            <w:r w:rsidRPr="0066146D">
              <w:rPr>
                <w:rFonts w:ascii="Calibri" w:eastAsia="Calibri" w:hAnsi="Calibri" w:cs="Calibri"/>
                <w:b/>
                <w:i/>
                <w:spacing w:val="-2"/>
                <w:sz w:val="18"/>
                <w:lang w:val="en-US"/>
              </w:rPr>
              <w:t>$’000</w:t>
            </w:r>
          </w:p>
        </w:tc>
        <w:tc>
          <w:tcPr>
            <w:tcW w:w="762" w:type="dxa"/>
          </w:tcPr>
          <w:p w14:paraId="36D67A1D" w14:textId="77777777" w:rsidR="009E67DB" w:rsidRPr="0066146D" w:rsidRDefault="009E67DB" w:rsidP="00BF6CC0">
            <w:pPr>
              <w:widowControl w:val="0"/>
              <w:autoSpaceDE w:val="0"/>
              <w:autoSpaceDN w:val="0"/>
              <w:spacing w:before="55" w:after="0"/>
              <w:rPr>
                <w:rFonts w:ascii="Calibri" w:eastAsia="Calibri" w:hAnsi="Calibri" w:cs="Calibri"/>
                <w:sz w:val="18"/>
                <w:lang w:val="en-US"/>
              </w:rPr>
            </w:pPr>
          </w:p>
          <w:p w14:paraId="5D1778AF" w14:textId="77777777" w:rsidR="009E67DB" w:rsidRPr="0066146D" w:rsidRDefault="009E67DB" w:rsidP="00BF6CC0">
            <w:pPr>
              <w:widowControl w:val="0"/>
              <w:autoSpaceDE w:val="0"/>
              <w:autoSpaceDN w:val="0"/>
              <w:spacing w:after="0" w:line="219" w:lineRule="exact"/>
              <w:ind w:left="193"/>
              <w:rPr>
                <w:rFonts w:ascii="Calibri" w:eastAsia="Calibri" w:hAnsi="Calibri" w:cs="Calibri"/>
                <w:b/>
                <w:i/>
                <w:sz w:val="18"/>
                <w:lang w:val="en-US"/>
              </w:rPr>
            </w:pPr>
            <w:r w:rsidRPr="0066146D">
              <w:rPr>
                <w:rFonts w:ascii="Calibri" w:eastAsia="Calibri" w:hAnsi="Calibri" w:cs="Calibri"/>
                <w:b/>
                <w:i/>
                <w:spacing w:val="-4"/>
                <w:sz w:val="18"/>
                <w:lang w:val="en-US"/>
              </w:rPr>
              <w:t>2024</w:t>
            </w:r>
          </w:p>
          <w:p w14:paraId="687DBCB8" w14:textId="77777777" w:rsidR="009E67DB" w:rsidRPr="0066146D" w:rsidRDefault="009E67DB" w:rsidP="00BF6CC0">
            <w:pPr>
              <w:widowControl w:val="0"/>
              <w:autoSpaceDE w:val="0"/>
              <w:autoSpaceDN w:val="0"/>
              <w:spacing w:after="0" w:line="219" w:lineRule="exact"/>
              <w:ind w:left="171"/>
              <w:rPr>
                <w:rFonts w:ascii="Calibri" w:eastAsia="Calibri" w:hAnsi="Calibri" w:cs="Calibri"/>
                <w:b/>
                <w:i/>
                <w:sz w:val="18"/>
                <w:lang w:val="en-US"/>
              </w:rPr>
            </w:pPr>
            <w:r w:rsidRPr="0066146D">
              <w:rPr>
                <w:rFonts w:ascii="Calibri" w:eastAsia="Calibri" w:hAnsi="Calibri" w:cs="Calibri"/>
                <w:b/>
                <w:i/>
                <w:spacing w:val="-2"/>
                <w:sz w:val="18"/>
                <w:lang w:val="en-US"/>
              </w:rPr>
              <w:t>$’000</w:t>
            </w:r>
          </w:p>
        </w:tc>
      </w:tr>
      <w:tr w:rsidR="009E67DB" w:rsidRPr="0066146D" w14:paraId="1E49FC57" w14:textId="77777777" w:rsidTr="00BF6CC0">
        <w:trPr>
          <w:trHeight w:val="556"/>
        </w:trPr>
        <w:tc>
          <w:tcPr>
            <w:tcW w:w="2749" w:type="dxa"/>
          </w:tcPr>
          <w:p w14:paraId="1FACF1D9" w14:textId="77777777" w:rsidR="009E67DB" w:rsidRPr="0066146D" w:rsidRDefault="009E67DB" w:rsidP="00BF6CC0">
            <w:pPr>
              <w:widowControl w:val="0"/>
              <w:autoSpaceDE w:val="0"/>
              <w:autoSpaceDN w:val="0"/>
              <w:spacing w:before="167" w:after="0"/>
              <w:ind w:left="107"/>
              <w:rPr>
                <w:rFonts w:ascii="Calibri" w:eastAsia="Calibri" w:hAnsi="Calibri" w:cs="Calibri"/>
                <w:sz w:val="18"/>
                <w:lang w:val="en-US"/>
              </w:rPr>
            </w:pPr>
            <w:r w:rsidRPr="0066146D">
              <w:rPr>
                <w:rFonts w:ascii="Calibri" w:eastAsia="Calibri" w:hAnsi="Calibri" w:cs="Calibri"/>
                <w:sz w:val="18"/>
                <w:lang w:val="en-US"/>
              </w:rPr>
              <w:t>Kathryn</w:t>
            </w:r>
            <w:r w:rsidRPr="0066146D">
              <w:rPr>
                <w:rFonts w:ascii="Calibri" w:eastAsia="Calibri" w:hAnsi="Calibri" w:cs="Calibri"/>
                <w:spacing w:val="-9"/>
                <w:sz w:val="18"/>
                <w:lang w:val="en-US"/>
              </w:rPr>
              <w:t xml:space="preserve"> </w:t>
            </w:r>
            <w:r w:rsidRPr="0066146D">
              <w:rPr>
                <w:rFonts w:ascii="Calibri" w:eastAsia="Calibri" w:hAnsi="Calibri" w:cs="Calibri"/>
                <w:spacing w:val="-2"/>
                <w:sz w:val="18"/>
                <w:lang w:val="en-US"/>
              </w:rPr>
              <w:t>McMillan</w:t>
            </w:r>
          </w:p>
        </w:tc>
        <w:tc>
          <w:tcPr>
            <w:tcW w:w="2060" w:type="dxa"/>
          </w:tcPr>
          <w:p w14:paraId="48C6C382" w14:textId="77777777" w:rsidR="009E67DB" w:rsidRPr="0066146D" w:rsidRDefault="009E67DB" w:rsidP="00BF6CC0">
            <w:pPr>
              <w:widowControl w:val="0"/>
              <w:autoSpaceDE w:val="0"/>
              <w:autoSpaceDN w:val="0"/>
              <w:spacing w:before="167" w:after="0"/>
              <w:ind w:left="104"/>
              <w:rPr>
                <w:rFonts w:ascii="Calibri" w:eastAsia="Calibri" w:hAnsi="Calibri" w:cs="Calibri"/>
                <w:sz w:val="18"/>
                <w:lang w:val="en-US"/>
              </w:rPr>
            </w:pPr>
            <w:r w:rsidRPr="0066146D">
              <w:rPr>
                <w:rFonts w:ascii="Calibri" w:eastAsia="Calibri" w:hAnsi="Calibri" w:cs="Calibri"/>
                <w:sz w:val="18"/>
                <w:lang w:val="en-US"/>
              </w:rPr>
              <w:t>Deputy</w:t>
            </w:r>
            <w:r w:rsidRPr="0066146D">
              <w:rPr>
                <w:rFonts w:ascii="Calibri" w:eastAsia="Calibri" w:hAnsi="Calibri" w:cs="Calibri"/>
                <w:spacing w:val="-3"/>
                <w:sz w:val="18"/>
                <w:lang w:val="en-US"/>
              </w:rPr>
              <w:t xml:space="preserve"> </w:t>
            </w:r>
            <w:r w:rsidRPr="0066146D">
              <w:rPr>
                <w:rFonts w:ascii="Calibri" w:eastAsia="Calibri" w:hAnsi="Calibri" w:cs="Calibri"/>
                <w:spacing w:val="-2"/>
                <w:sz w:val="18"/>
                <w:lang w:val="en-US"/>
              </w:rPr>
              <w:t>Chairperson</w:t>
            </w:r>
          </w:p>
        </w:tc>
        <w:tc>
          <w:tcPr>
            <w:tcW w:w="2747" w:type="dxa"/>
          </w:tcPr>
          <w:p w14:paraId="0C473C7A" w14:textId="77777777" w:rsidR="009E67DB" w:rsidRPr="0066146D" w:rsidRDefault="009E67DB" w:rsidP="00BF6CC0">
            <w:pPr>
              <w:widowControl w:val="0"/>
              <w:autoSpaceDE w:val="0"/>
              <w:autoSpaceDN w:val="0"/>
              <w:spacing w:before="167" w:after="0"/>
              <w:ind w:left="104"/>
              <w:rPr>
                <w:rFonts w:ascii="Calibri" w:eastAsia="Calibri" w:hAnsi="Calibri" w:cs="Calibri"/>
                <w:sz w:val="18"/>
                <w:lang w:val="en-US"/>
              </w:rPr>
            </w:pPr>
            <w:r w:rsidRPr="0066146D">
              <w:rPr>
                <w:rFonts w:ascii="Calibri" w:eastAsia="Calibri" w:hAnsi="Calibri" w:cs="Calibri"/>
                <w:sz w:val="18"/>
                <w:lang w:val="en-US"/>
              </w:rPr>
              <w:t>20</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December</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2022</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to</w:t>
            </w:r>
            <w:r w:rsidRPr="0066146D">
              <w:rPr>
                <w:rFonts w:ascii="Calibri" w:eastAsia="Calibri" w:hAnsi="Calibri" w:cs="Calibri"/>
                <w:spacing w:val="-1"/>
                <w:sz w:val="18"/>
                <w:lang w:val="en-US"/>
              </w:rPr>
              <w:t xml:space="preserve"> </w:t>
            </w:r>
            <w:r w:rsidRPr="0066146D">
              <w:rPr>
                <w:rFonts w:ascii="Calibri" w:eastAsia="Calibri" w:hAnsi="Calibri" w:cs="Calibri"/>
                <w:spacing w:val="-2"/>
                <w:sz w:val="18"/>
                <w:lang w:val="en-US"/>
              </w:rPr>
              <w:t>current</w:t>
            </w:r>
          </w:p>
        </w:tc>
        <w:tc>
          <w:tcPr>
            <w:tcW w:w="760" w:type="dxa"/>
          </w:tcPr>
          <w:p w14:paraId="23E7DD87" w14:textId="77777777" w:rsidR="009E67DB" w:rsidRPr="0066146D" w:rsidRDefault="009E67DB" w:rsidP="00BF6CC0">
            <w:pPr>
              <w:widowControl w:val="0"/>
              <w:autoSpaceDE w:val="0"/>
              <w:autoSpaceDN w:val="0"/>
              <w:spacing w:before="167" w:after="0"/>
              <w:ind w:right="96"/>
              <w:jc w:val="right"/>
              <w:rPr>
                <w:rFonts w:ascii="Calibri" w:eastAsia="Calibri" w:hAnsi="Calibri" w:cs="Calibri"/>
                <w:sz w:val="18"/>
                <w:lang w:val="en-US"/>
              </w:rPr>
            </w:pPr>
            <w:r w:rsidRPr="0066146D">
              <w:rPr>
                <w:rFonts w:ascii="Calibri" w:eastAsia="Calibri" w:hAnsi="Calibri" w:cs="Calibri"/>
                <w:sz w:val="18"/>
                <w:lang w:val="en-US"/>
              </w:rPr>
              <w:t>87</w:t>
            </w:r>
            <w:r w:rsidRPr="0066146D">
              <w:rPr>
                <w:rFonts w:ascii="Calibri" w:eastAsia="Calibri" w:hAnsi="Calibri" w:cs="Calibri"/>
                <w:spacing w:val="-1"/>
                <w:sz w:val="18"/>
                <w:lang w:val="en-US"/>
              </w:rPr>
              <w:t xml:space="preserve"> </w:t>
            </w:r>
            <w:r w:rsidRPr="0066146D">
              <w:rPr>
                <w:rFonts w:ascii="Calibri" w:eastAsia="Calibri" w:hAnsi="Calibri" w:cs="Calibri"/>
                <w:spacing w:val="-10"/>
                <w:sz w:val="18"/>
                <w:lang w:val="en-US"/>
              </w:rPr>
              <w:t>*</w:t>
            </w:r>
          </w:p>
        </w:tc>
        <w:tc>
          <w:tcPr>
            <w:tcW w:w="762" w:type="dxa"/>
          </w:tcPr>
          <w:p w14:paraId="112A4948" w14:textId="77777777" w:rsidR="009E67DB" w:rsidRPr="0066146D" w:rsidRDefault="009E67DB" w:rsidP="00BF6CC0">
            <w:pPr>
              <w:widowControl w:val="0"/>
              <w:autoSpaceDE w:val="0"/>
              <w:autoSpaceDN w:val="0"/>
              <w:spacing w:before="167"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47</w:t>
            </w:r>
          </w:p>
        </w:tc>
      </w:tr>
      <w:tr w:rsidR="009E67DB" w:rsidRPr="0066146D" w14:paraId="568EBCF6" w14:textId="77777777" w:rsidTr="00BF6CC0">
        <w:trPr>
          <w:trHeight w:val="556"/>
        </w:trPr>
        <w:tc>
          <w:tcPr>
            <w:tcW w:w="2749" w:type="dxa"/>
          </w:tcPr>
          <w:p w14:paraId="17625D64" w14:textId="77777777" w:rsidR="009E67DB" w:rsidRPr="0066146D" w:rsidRDefault="009E67DB" w:rsidP="00BF6CC0">
            <w:pPr>
              <w:widowControl w:val="0"/>
              <w:autoSpaceDE w:val="0"/>
              <w:autoSpaceDN w:val="0"/>
              <w:spacing w:before="169" w:after="0"/>
              <w:ind w:left="107"/>
              <w:rPr>
                <w:rFonts w:ascii="Calibri" w:eastAsia="Calibri" w:hAnsi="Calibri" w:cs="Calibri"/>
                <w:sz w:val="18"/>
                <w:lang w:val="en-US"/>
              </w:rPr>
            </w:pPr>
            <w:r w:rsidRPr="0066146D">
              <w:rPr>
                <w:rFonts w:ascii="Calibri" w:eastAsia="Calibri" w:hAnsi="Calibri" w:cs="Calibri"/>
                <w:sz w:val="18"/>
                <w:lang w:val="en-US"/>
              </w:rPr>
              <w:t>Helen</w:t>
            </w:r>
            <w:r w:rsidRPr="0066146D">
              <w:rPr>
                <w:rFonts w:ascii="Calibri" w:eastAsia="Calibri" w:hAnsi="Calibri" w:cs="Calibri"/>
                <w:spacing w:val="-4"/>
                <w:sz w:val="18"/>
                <w:lang w:val="en-US"/>
              </w:rPr>
              <w:t xml:space="preserve"> </w:t>
            </w:r>
            <w:r w:rsidRPr="0066146D">
              <w:rPr>
                <w:rFonts w:ascii="Calibri" w:eastAsia="Calibri" w:hAnsi="Calibri" w:cs="Calibri"/>
                <w:spacing w:val="-2"/>
                <w:sz w:val="18"/>
                <w:lang w:val="en-US"/>
              </w:rPr>
              <w:t>Darch</w:t>
            </w:r>
          </w:p>
        </w:tc>
        <w:tc>
          <w:tcPr>
            <w:tcW w:w="2060" w:type="dxa"/>
          </w:tcPr>
          <w:p w14:paraId="33A57941"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Ordinary</w:t>
            </w:r>
            <w:r w:rsidRPr="0066146D">
              <w:rPr>
                <w:rFonts w:ascii="Calibri" w:eastAsia="Calibri" w:hAnsi="Calibri" w:cs="Calibri"/>
                <w:spacing w:val="-5"/>
                <w:sz w:val="18"/>
                <w:lang w:val="en-US"/>
              </w:rPr>
              <w:t xml:space="preserve"> </w:t>
            </w:r>
            <w:r w:rsidRPr="0066146D">
              <w:rPr>
                <w:rFonts w:ascii="Calibri" w:eastAsia="Calibri" w:hAnsi="Calibri" w:cs="Calibri"/>
                <w:spacing w:val="-2"/>
                <w:sz w:val="18"/>
                <w:lang w:val="en-US"/>
              </w:rPr>
              <w:t>Commissioner</w:t>
            </w:r>
          </w:p>
        </w:tc>
        <w:tc>
          <w:tcPr>
            <w:tcW w:w="2747" w:type="dxa"/>
          </w:tcPr>
          <w:p w14:paraId="6E2987BB"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14</w:t>
            </w:r>
            <w:r w:rsidRPr="0066146D">
              <w:rPr>
                <w:rFonts w:ascii="Calibri" w:eastAsia="Calibri" w:hAnsi="Calibri" w:cs="Calibri"/>
                <w:spacing w:val="-1"/>
                <w:sz w:val="18"/>
                <w:lang w:val="en-US"/>
              </w:rPr>
              <w:t xml:space="preserve"> </w:t>
            </w:r>
            <w:r w:rsidRPr="0066146D">
              <w:rPr>
                <w:rFonts w:ascii="Calibri" w:eastAsia="Calibri" w:hAnsi="Calibri" w:cs="Calibri"/>
                <w:sz w:val="18"/>
                <w:lang w:val="en-US"/>
              </w:rPr>
              <w:t xml:space="preserve">May 2021 to </w:t>
            </w:r>
            <w:r w:rsidRPr="0066146D">
              <w:rPr>
                <w:rFonts w:ascii="Calibri" w:eastAsia="Calibri" w:hAnsi="Calibri" w:cs="Calibri"/>
                <w:spacing w:val="-2"/>
                <w:sz w:val="18"/>
                <w:lang w:val="en-US"/>
              </w:rPr>
              <w:t>current</w:t>
            </w:r>
          </w:p>
        </w:tc>
        <w:tc>
          <w:tcPr>
            <w:tcW w:w="760" w:type="dxa"/>
          </w:tcPr>
          <w:p w14:paraId="4A48F7F6" w14:textId="77777777" w:rsidR="009E67DB" w:rsidRPr="0066146D" w:rsidRDefault="009E67DB" w:rsidP="00BF6CC0">
            <w:pPr>
              <w:widowControl w:val="0"/>
              <w:autoSpaceDE w:val="0"/>
              <w:autoSpaceDN w:val="0"/>
              <w:spacing w:before="169" w:after="0"/>
              <w:ind w:right="97"/>
              <w:jc w:val="right"/>
              <w:rPr>
                <w:rFonts w:ascii="Calibri" w:eastAsia="Calibri" w:hAnsi="Calibri" w:cs="Calibri"/>
                <w:sz w:val="18"/>
                <w:lang w:val="en-US"/>
              </w:rPr>
            </w:pPr>
            <w:r w:rsidRPr="0066146D">
              <w:rPr>
                <w:rFonts w:ascii="Calibri" w:eastAsia="Calibri" w:hAnsi="Calibri" w:cs="Calibri"/>
                <w:spacing w:val="-5"/>
                <w:sz w:val="18"/>
                <w:lang w:val="en-US"/>
              </w:rPr>
              <w:t>47</w:t>
            </w:r>
          </w:p>
        </w:tc>
        <w:tc>
          <w:tcPr>
            <w:tcW w:w="762" w:type="dxa"/>
          </w:tcPr>
          <w:p w14:paraId="6C5D68EA" w14:textId="77777777" w:rsidR="009E67DB" w:rsidRPr="0066146D" w:rsidRDefault="009E67DB" w:rsidP="00BF6CC0">
            <w:pPr>
              <w:widowControl w:val="0"/>
              <w:autoSpaceDE w:val="0"/>
              <w:autoSpaceDN w:val="0"/>
              <w:spacing w:before="169"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47</w:t>
            </w:r>
          </w:p>
        </w:tc>
      </w:tr>
      <w:tr w:rsidR="009E67DB" w:rsidRPr="0066146D" w14:paraId="4ED413FE" w14:textId="77777777" w:rsidTr="00BF6CC0">
        <w:trPr>
          <w:trHeight w:val="556"/>
        </w:trPr>
        <w:tc>
          <w:tcPr>
            <w:tcW w:w="2749" w:type="dxa"/>
          </w:tcPr>
          <w:p w14:paraId="3CF40F32" w14:textId="77777777" w:rsidR="009E67DB" w:rsidRPr="0066146D" w:rsidRDefault="009E67DB" w:rsidP="00BF6CC0">
            <w:pPr>
              <w:widowControl w:val="0"/>
              <w:autoSpaceDE w:val="0"/>
              <w:autoSpaceDN w:val="0"/>
              <w:spacing w:before="170" w:after="0"/>
              <w:ind w:left="107"/>
              <w:rPr>
                <w:rFonts w:ascii="Calibri" w:eastAsia="Calibri" w:hAnsi="Calibri" w:cs="Calibri"/>
                <w:sz w:val="18"/>
                <w:lang w:val="en-US"/>
              </w:rPr>
            </w:pPr>
            <w:r w:rsidRPr="0066146D">
              <w:rPr>
                <w:rFonts w:ascii="Calibri" w:eastAsia="Calibri" w:hAnsi="Calibri" w:cs="Calibri"/>
                <w:sz w:val="18"/>
                <w:lang w:val="en-US"/>
              </w:rPr>
              <w:t>Peter</w:t>
            </w:r>
            <w:r w:rsidRPr="0066146D">
              <w:rPr>
                <w:rFonts w:ascii="Calibri" w:eastAsia="Calibri" w:hAnsi="Calibri" w:cs="Calibri"/>
                <w:spacing w:val="-2"/>
                <w:sz w:val="18"/>
                <w:lang w:val="en-US"/>
              </w:rPr>
              <w:t xml:space="preserve"> Dowling</w:t>
            </w:r>
          </w:p>
        </w:tc>
        <w:tc>
          <w:tcPr>
            <w:tcW w:w="2060" w:type="dxa"/>
          </w:tcPr>
          <w:p w14:paraId="79F7C53B" w14:textId="77777777" w:rsidR="009E67DB" w:rsidRPr="0066146D" w:rsidRDefault="009E67DB" w:rsidP="00BF6CC0">
            <w:pPr>
              <w:widowControl w:val="0"/>
              <w:autoSpaceDE w:val="0"/>
              <w:autoSpaceDN w:val="0"/>
              <w:spacing w:before="170" w:after="0"/>
              <w:ind w:left="104"/>
              <w:rPr>
                <w:rFonts w:ascii="Calibri" w:eastAsia="Calibri" w:hAnsi="Calibri" w:cs="Calibri"/>
                <w:sz w:val="18"/>
                <w:lang w:val="en-US"/>
              </w:rPr>
            </w:pPr>
            <w:r w:rsidRPr="0066146D">
              <w:rPr>
                <w:rFonts w:ascii="Calibri" w:eastAsia="Calibri" w:hAnsi="Calibri" w:cs="Calibri"/>
                <w:sz w:val="18"/>
                <w:lang w:val="en-US"/>
              </w:rPr>
              <w:t>Ordinary</w:t>
            </w:r>
            <w:r w:rsidRPr="0066146D">
              <w:rPr>
                <w:rFonts w:ascii="Calibri" w:eastAsia="Calibri" w:hAnsi="Calibri" w:cs="Calibri"/>
                <w:spacing w:val="-5"/>
                <w:sz w:val="18"/>
                <w:lang w:val="en-US"/>
              </w:rPr>
              <w:t xml:space="preserve"> </w:t>
            </w:r>
            <w:r w:rsidRPr="0066146D">
              <w:rPr>
                <w:rFonts w:ascii="Calibri" w:eastAsia="Calibri" w:hAnsi="Calibri" w:cs="Calibri"/>
                <w:spacing w:val="-2"/>
                <w:sz w:val="18"/>
                <w:lang w:val="en-US"/>
              </w:rPr>
              <w:t>Commissioner</w:t>
            </w:r>
          </w:p>
        </w:tc>
        <w:tc>
          <w:tcPr>
            <w:tcW w:w="2747" w:type="dxa"/>
          </w:tcPr>
          <w:p w14:paraId="315660FF" w14:textId="77777777" w:rsidR="009E67DB" w:rsidRPr="0066146D" w:rsidRDefault="009E67DB" w:rsidP="00BF6CC0">
            <w:pPr>
              <w:widowControl w:val="0"/>
              <w:autoSpaceDE w:val="0"/>
              <w:autoSpaceDN w:val="0"/>
              <w:spacing w:before="170" w:after="0"/>
              <w:ind w:left="104"/>
              <w:rPr>
                <w:rFonts w:ascii="Calibri" w:eastAsia="Calibri" w:hAnsi="Calibri" w:cs="Calibri"/>
                <w:sz w:val="18"/>
                <w:lang w:val="en-US"/>
              </w:rPr>
            </w:pPr>
            <w:r w:rsidRPr="0066146D">
              <w:rPr>
                <w:rFonts w:ascii="Calibri" w:eastAsia="Calibri" w:hAnsi="Calibri" w:cs="Calibri"/>
                <w:sz w:val="18"/>
                <w:lang w:val="en-US"/>
              </w:rPr>
              <w:t>3</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November</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2022</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to</w:t>
            </w:r>
            <w:r w:rsidRPr="0066146D">
              <w:rPr>
                <w:rFonts w:ascii="Calibri" w:eastAsia="Calibri" w:hAnsi="Calibri" w:cs="Calibri"/>
                <w:spacing w:val="-1"/>
                <w:sz w:val="18"/>
                <w:lang w:val="en-US"/>
              </w:rPr>
              <w:t xml:space="preserve"> </w:t>
            </w:r>
            <w:r w:rsidRPr="0066146D">
              <w:rPr>
                <w:rFonts w:ascii="Calibri" w:eastAsia="Calibri" w:hAnsi="Calibri" w:cs="Calibri"/>
                <w:spacing w:val="-2"/>
                <w:sz w:val="18"/>
                <w:lang w:val="en-US"/>
              </w:rPr>
              <w:t>current</w:t>
            </w:r>
          </w:p>
        </w:tc>
        <w:tc>
          <w:tcPr>
            <w:tcW w:w="760" w:type="dxa"/>
          </w:tcPr>
          <w:p w14:paraId="59D3D427" w14:textId="77777777" w:rsidR="009E67DB" w:rsidRPr="0066146D" w:rsidRDefault="009E67DB" w:rsidP="00BF6CC0">
            <w:pPr>
              <w:widowControl w:val="0"/>
              <w:autoSpaceDE w:val="0"/>
              <w:autoSpaceDN w:val="0"/>
              <w:spacing w:before="170" w:after="0"/>
              <w:ind w:right="97"/>
              <w:jc w:val="right"/>
              <w:rPr>
                <w:rFonts w:ascii="Calibri" w:eastAsia="Calibri" w:hAnsi="Calibri" w:cs="Calibri"/>
                <w:sz w:val="18"/>
                <w:lang w:val="en-US"/>
              </w:rPr>
            </w:pPr>
            <w:r w:rsidRPr="0066146D">
              <w:rPr>
                <w:rFonts w:ascii="Calibri" w:eastAsia="Calibri" w:hAnsi="Calibri" w:cs="Calibri"/>
                <w:spacing w:val="-5"/>
                <w:sz w:val="18"/>
                <w:lang w:val="en-US"/>
              </w:rPr>
              <w:t>47</w:t>
            </w:r>
          </w:p>
        </w:tc>
        <w:tc>
          <w:tcPr>
            <w:tcW w:w="762" w:type="dxa"/>
          </w:tcPr>
          <w:p w14:paraId="2E7EBAE1" w14:textId="77777777" w:rsidR="009E67DB" w:rsidRPr="0066146D" w:rsidRDefault="009E67DB" w:rsidP="00BF6CC0">
            <w:pPr>
              <w:widowControl w:val="0"/>
              <w:autoSpaceDE w:val="0"/>
              <w:autoSpaceDN w:val="0"/>
              <w:spacing w:before="170"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47</w:t>
            </w:r>
          </w:p>
        </w:tc>
      </w:tr>
      <w:tr w:rsidR="009E67DB" w:rsidRPr="0066146D" w14:paraId="267AA193" w14:textId="77777777" w:rsidTr="00BF6CC0">
        <w:trPr>
          <w:trHeight w:val="558"/>
        </w:trPr>
        <w:tc>
          <w:tcPr>
            <w:tcW w:w="2749" w:type="dxa"/>
          </w:tcPr>
          <w:p w14:paraId="390FD157" w14:textId="77777777" w:rsidR="009E67DB" w:rsidRPr="0066146D" w:rsidRDefault="009E67DB" w:rsidP="00BF6CC0">
            <w:pPr>
              <w:widowControl w:val="0"/>
              <w:autoSpaceDE w:val="0"/>
              <w:autoSpaceDN w:val="0"/>
              <w:spacing w:before="169" w:after="0"/>
              <w:ind w:left="107"/>
              <w:rPr>
                <w:rFonts w:ascii="Calibri" w:eastAsia="Calibri" w:hAnsi="Calibri" w:cs="Calibri"/>
                <w:sz w:val="18"/>
                <w:lang w:val="en-US"/>
              </w:rPr>
            </w:pPr>
            <w:r w:rsidRPr="0066146D">
              <w:rPr>
                <w:rFonts w:ascii="Calibri" w:eastAsia="Calibri" w:hAnsi="Calibri" w:cs="Calibri"/>
                <w:sz w:val="18"/>
                <w:lang w:val="en-US"/>
              </w:rPr>
              <w:t>Simone</w:t>
            </w:r>
            <w:r w:rsidRPr="0066146D">
              <w:rPr>
                <w:rFonts w:ascii="Calibri" w:eastAsia="Calibri" w:hAnsi="Calibri" w:cs="Calibri"/>
                <w:spacing w:val="-7"/>
                <w:sz w:val="18"/>
                <w:lang w:val="en-US"/>
              </w:rPr>
              <w:t xml:space="preserve"> </w:t>
            </w:r>
            <w:r w:rsidRPr="0066146D">
              <w:rPr>
                <w:rFonts w:ascii="Calibri" w:eastAsia="Calibri" w:hAnsi="Calibri" w:cs="Calibri"/>
                <w:spacing w:val="-4"/>
                <w:sz w:val="18"/>
                <w:lang w:val="en-US"/>
              </w:rPr>
              <w:t>Webb</w:t>
            </w:r>
          </w:p>
        </w:tc>
        <w:tc>
          <w:tcPr>
            <w:tcW w:w="2060" w:type="dxa"/>
          </w:tcPr>
          <w:p w14:paraId="2EDEB6D2"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Ordinary</w:t>
            </w:r>
            <w:r w:rsidRPr="0066146D">
              <w:rPr>
                <w:rFonts w:ascii="Calibri" w:eastAsia="Calibri" w:hAnsi="Calibri" w:cs="Calibri"/>
                <w:spacing w:val="-5"/>
                <w:sz w:val="18"/>
                <w:lang w:val="en-US"/>
              </w:rPr>
              <w:t xml:space="preserve"> </w:t>
            </w:r>
            <w:r w:rsidRPr="0066146D">
              <w:rPr>
                <w:rFonts w:ascii="Calibri" w:eastAsia="Calibri" w:hAnsi="Calibri" w:cs="Calibri"/>
                <w:spacing w:val="-2"/>
                <w:sz w:val="18"/>
                <w:lang w:val="en-US"/>
              </w:rPr>
              <w:t>Commissioner</w:t>
            </w:r>
          </w:p>
        </w:tc>
        <w:tc>
          <w:tcPr>
            <w:tcW w:w="2747" w:type="dxa"/>
          </w:tcPr>
          <w:p w14:paraId="31186351"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25</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August</w:t>
            </w:r>
            <w:r w:rsidRPr="0066146D">
              <w:rPr>
                <w:rFonts w:ascii="Calibri" w:eastAsia="Calibri" w:hAnsi="Calibri" w:cs="Calibri"/>
                <w:spacing w:val="-1"/>
                <w:sz w:val="18"/>
                <w:lang w:val="en-US"/>
              </w:rPr>
              <w:t xml:space="preserve"> </w:t>
            </w:r>
            <w:r w:rsidRPr="0066146D">
              <w:rPr>
                <w:rFonts w:ascii="Calibri" w:eastAsia="Calibri" w:hAnsi="Calibri" w:cs="Calibri"/>
                <w:sz w:val="18"/>
                <w:lang w:val="en-US"/>
              </w:rPr>
              <w:t>2023</w:t>
            </w:r>
            <w:r w:rsidRPr="0066146D">
              <w:rPr>
                <w:rFonts w:ascii="Calibri" w:eastAsia="Calibri" w:hAnsi="Calibri" w:cs="Calibri"/>
                <w:spacing w:val="-1"/>
                <w:sz w:val="18"/>
                <w:lang w:val="en-US"/>
              </w:rPr>
              <w:t xml:space="preserve"> </w:t>
            </w:r>
            <w:r w:rsidRPr="0066146D">
              <w:rPr>
                <w:rFonts w:ascii="Calibri" w:eastAsia="Calibri" w:hAnsi="Calibri" w:cs="Calibri"/>
                <w:sz w:val="18"/>
                <w:lang w:val="en-US"/>
              </w:rPr>
              <w:t>to</w:t>
            </w:r>
            <w:r w:rsidRPr="0066146D">
              <w:rPr>
                <w:rFonts w:ascii="Calibri" w:eastAsia="Calibri" w:hAnsi="Calibri" w:cs="Calibri"/>
                <w:spacing w:val="-1"/>
                <w:sz w:val="18"/>
                <w:lang w:val="en-US"/>
              </w:rPr>
              <w:t xml:space="preserve"> </w:t>
            </w:r>
            <w:r w:rsidRPr="0066146D">
              <w:rPr>
                <w:rFonts w:ascii="Calibri" w:eastAsia="Calibri" w:hAnsi="Calibri" w:cs="Calibri"/>
                <w:spacing w:val="-2"/>
                <w:sz w:val="18"/>
                <w:lang w:val="en-US"/>
              </w:rPr>
              <w:t>current</w:t>
            </w:r>
          </w:p>
        </w:tc>
        <w:tc>
          <w:tcPr>
            <w:tcW w:w="760" w:type="dxa"/>
          </w:tcPr>
          <w:p w14:paraId="0FA6E9C7" w14:textId="77777777" w:rsidR="009E67DB" w:rsidRPr="0066146D" w:rsidRDefault="009E67DB" w:rsidP="00BF6CC0">
            <w:pPr>
              <w:widowControl w:val="0"/>
              <w:autoSpaceDE w:val="0"/>
              <w:autoSpaceDN w:val="0"/>
              <w:spacing w:before="169" w:after="0"/>
              <w:ind w:right="97"/>
              <w:jc w:val="right"/>
              <w:rPr>
                <w:rFonts w:ascii="Calibri" w:eastAsia="Calibri" w:hAnsi="Calibri" w:cs="Calibri"/>
                <w:sz w:val="18"/>
                <w:lang w:val="en-US"/>
              </w:rPr>
            </w:pPr>
            <w:r w:rsidRPr="0066146D">
              <w:rPr>
                <w:rFonts w:ascii="Calibri" w:eastAsia="Calibri" w:hAnsi="Calibri" w:cs="Calibri"/>
                <w:spacing w:val="-5"/>
                <w:sz w:val="18"/>
                <w:lang w:val="en-US"/>
              </w:rPr>
              <w:t>47</w:t>
            </w:r>
          </w:p>
        </w:tc>
        <w:tc>
          <w:tcPr>
            <w:tcW w:w="762" w:type="dxa"/>
          </w:tcPr>
          <w:p w14:paraId="1163387C" w14:textId="77777777" w:rsidR="009E67DB" w:rsidRPr="0066146D" w:rsidRDefault="009E67DB" w:rsidP="00BF6CC0">
            <w:pPr>
              <w:widowControl w:val="0"/>
              <w:autoSpaceDE w:val="0"/>
              <w:autoSpaceDN w:val="0"/>
              <w:spacing w:before="169"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39</w:t>
            </w:r>
          </w:p>
        </w:tc>
      </w:tr>
      <w:tr w:rsidR="009E67DB" w:rsidRPr="0066146D" w14:paraId="5586EB46" w14:textId="77777777" w:rsidTr="00BF6CC0">
        <w:trPr>
          <w:trHeight w:val="558"/>
        </w:trPr>
        <w:tc>
          <w:tcPr>
            <w:tcW w:w="2749" w:type="dxa"/>
            <w:tcBorders>
              <w:bottom w:val="double" w:sz="6" w:space="0" w:color="000000"/>
            </w:tcBorders>
          </w:tcPr>
          <w:p w14:paraId="4995448A" w14:textId="77777777" w:rsidR="009E67DB" w:rsidRPr="0066146D" w:rsidRDefault="009E67DB" w:rsidP="00BF6CC0">
            <w:pPr>
              <w:widowControl w:val="0"/>
              <w:autoSpaceDE w:val="0"/>
              <w:autoSpaceDN w:val="0"/>
              <w:spacing w:before="167" w:after="0"/>
              <w:ind w:left="107"/>
              <w:rPr>
                <w:rFonts w:ascii="Calibri" w:eastAsia="Calibri" w:hAnsi="Calibri" w:cs="Calibri"/>
                <w:b/>
                <w:sz w:val="18"/>
                <w:lang w:val="en-US"/>
              </w:rPr>
            </w:pPr>
            <w:r w:rsidRPr="0066146D">
              <w:rPr>
                <w:rFonts w:ascii="Calibri" w:eastAsia="Calibri" w:hAnsi="Calibri" w:cs="Calibri"/>
                <w:b/>
                <w:spacing w:val="-2"/>
                <w:sz w:val="18"/>
                <w:lang w:val="en-US"/>
              </w:rPr>
              <w:t>Total</w:t>
            </w:r>
          </w:p>
        </w:tc>
        <w:tc>
          <w:tcPr>
            <w:tcW w:w="2060" w:type="dxa"/>
            <w:tcBorders>
              <w:bottom w:val="double" w:sz="6" w:space="0" w:color="000000"/>
            </w:tcBorders>
          </w:tcPr>
          <w:p w14:paraId="7E734E8D" w14:textId="77777777" w:rsidR="009E67DB" w:rsidRPr="0066146D" w:rsidRDefault="009E67DB" w:rsidP="00BF6CC0">
            <w:pPr>
              <w:widowControl w:val="0"/>
              <w:autoSpaceDE w:val="0"/>
              <w:autoSpaceDN w:val="0"/>
              <w:spacing w:after="0"/>
              <w:rPr>
                <w:rFonts w:ascii="Times New Roman" w:eastAsia="Calibri" w:hAnsi="Calibri" w:cs="Calibri"/>
                <w:sz w:val="18"/>
                <w:lang w:val="en-US"/>
              </w:rPr>
            </w:pPr>
          </w:p>
        </w:tc>
        <w:tc>
          <w:tcPr>
            <w:tcW w:w="2747" w:type="dxa"/>
            <w:tcBorders>
              <w:bottom w:val="double" w:sz="6" w:space="0" w:color="000000"/>
            </w:tcBorders>
          </w:tcPr>
          <w:p w14:paraId="2899710F" w14:textId="77777777" w:rsidR="009E67DB" w:rsidRPr="0066146D" w:rsidRDefault="009E67DB" w:rsidP="00BF6CC0">
            <w:pPr>
              <w:widowControl w:val="0"/>
              <w:autoSpaceDE w:val="0"/>
              <w:autoSpaceDN w:val="0"/>
              <w:spacing w:after="0"/>
              <w:rPr>
                <w:rFonts w:ascii="Times New Roman" w:eastAsia="Calibri" w:hAnsi="Calibri" w:cs="Calibri"/>
                <w:sz w:val="18"/>
                <w:lang w:val="en-US"/>
              </w:rPr>
            </w:pPr>
          </w:p>
        </w:tc>
        <w:tc>
          <w:tcPr>
            <w:tcW w:w="760" w:type="dxa"/>
            <w:tcBorders>
              <w:bottom w:val="double" w:sz="6" w:space="0" w:color="000000"/>
            </w:tcBorders>
          </w:tcPr>
          <w:p w14:paraId="21930D6A" w14:textId="77777777" w:rsidR="009E67DB" w:rsidRPr="0066146D" w:rsidRDefault="009E67DB" w:rsidP="00BF6CC0">
            <w:pPr>
              <w:widowControl w:val="0"/>
              <w:autoSpaceDE w:val="0"/>
              <w:autoSpaceDN w:val="0"/>
              <w:spacing w:before="167" w:after="0"/>
              <w:ind w:right="97"/>
              <w:jc w:val="right"/>
              <w:rPr>
                <w:rFonts w:ascii="Calibri" w:eastAsia="Calibri" w:hAnsi="Calibri" w:cs="Calibri"/>
                <w:b/>
                <w:sz w:val="18"/>
                <w:lang w:val="en-US"/>
              </w:rPr>
            </w:pPr>
            <w:r w:rsidRPr="0066146D">
              <w:rPr>
                <w:rFonts w:ascii="Calibri" w:eastAsia="Calibri" w:hAnsi="Calibri" w:cs="Calibri"/>
                <w:b/>
                <w:spacing w:val="-5"/>
                <w:sz w:val="18"/>
                <w:lang w:val="en-US"/>
              </w:rPr>
              <w:t>228</w:t>
            </w:r>
          </w:p>
        </w:tc>
        <w:tc>
          <w:tcPr>
            <w:tcW w:w="762" w:type="dxa"/>
            <w:tcBorders>
              <w:bottom w:val="double" w:sz="6" w:space="0" w:color="000000"/>
            </w:tcBorders>
          </w:tcPr>
          <w:p w14:paraId="2176617E" w14:textId="77777777" w:rsidR="009E67DB" w:rsidRPr="0066146D" w:rsidRDefault="009E67DB" w:rsidP="00BF6CC0">
            <w:pPr>
              <w:widowControl w:val="0"/>
              <w:autoSpaceDE w:val="0"/>
              <w:autoSpaceDN w:val="0"/>
              <w:spacing w:before="167" w:after="0"/>
              <w:ind w:right="100"/>
              <w:jc w:val="right"/>
              <w:rPr>
                <w:rFonts w:ascii="Calibri" w:eastAsia="Calibri" w:hAnsi="Calibri" w:cs="Calibri"/>
                <w:b/>
                <w:sz w:val="18"/>
                <w:lang w:val="en-US"/>
              </w:rPr>
            </w:pPr>
            <w:r w:rsidRPr="0066146D">
              <w:rPr>
                <w:rFonts w:ascii="Calibri" w:eastAsia="Calibri" w:hAnsi="Calibri" w:cs="Calibri"/>
                <w:b/>
                <w:spacing w:val="-5"/>
                <w:sz w:val="18"/>
                <w:lang w:val="en-US"/>
              </w:rPr>
              <w:t>180</w:t>
            </w:r>
          </w:p>
        </w:tc>
      </w:tr>
    </w:tbl>
    <w:p w14:paraId="33FCC7BA" w14:textId="77777777" w:rsidR="009E67DB" w:rsidRDefault="009E67DB" w:rsidP="009E67DB">
      <w:pPr>
        <w:spacing w:before="102"/>
        <w:rPr>
          <w:i/>
          <w:sz w:val="17"/>
        </w:rPr>
      </w:pPr>
      <w:r>
        <w:rPr>
          <w:i/>
          <w:sz w:val="17"/>
        </w:rPr>
        <w:t xml:space="preserve"> *</w:t>
      </w:r>
      <w:r>
        <w:rPr>
          <w:i/>
          <w:spacing w:val="27"/>
          <w:sz w:val="17"/>
        </w:rPr>
        <w:t xml:space="preserve"> </w:t>
      </w:r>
      <w:r>
        <w:rPr>
          <w:i/>
          <w:sz w:val="17"/>
        </w:rPr>
        <w:t>Remuneration</w:t>
      </w:r>
      <w:r>
        <w:rPr>
          <w:i/>
          <w:spacing w:val="-2"/>
          <w:sz w:val="17"/>
        </w:rPr>
        <w:t xml:space="preserve"> </w:t>
      </w:r>
      <w:r>
        <w:rPr>
          <w:i/>
          <w:sz w:val="17"/>
        </w:rPr>
        <w:t>expenses</w:t>
      </w:r>
      <w:r>
        <w:rPr>
          <w:i/>
          <w:spacing w:val="-4"/>
          <w:sz w:val="17"/>
        </w:rPr>
        <w:t xml:space="preserve"> </w:t>
      </w:r>
      <w:r>
        <w:rPr>
          <w:i/>
          <w:sz w:val="17"/>
        </w:rPr>
        <w:t>include</w:t>
      </w:r>
      <w:r>
        <w:rPr>
          <w:i/>
          <w:spacing w:val="-3"/>
          <w:sz w:val="17"/>
        </w:rPr>
        <w:t xml:space="preserve"> </w:t>
      </w:r>
      <w:r>
        <w:rPr>
          <w:i/>
          <w:sz w:val="17"/>
        </w:rPr>
        <w:t>costs</w:t>
      </w:r>
      <w:r>
        <w:rPr>
          <w:i/>
          <w:spacing w:val="-4"/>
          <w:sz w:val="17"/>
        </w:rPr>
        <w:t xml:space="preserve"> </w:t>
      </w:r>
      <w:r>
        <w:rPr>
          <w:i/>
          <w:sz w:val="17"/>
        </w:rPr>
        <w:t>in</w:t>
      </w:r>
      <w:r>
        <w:rPr>
          <w:i/>
          <w:spacing w:val="-3"/>
          <w:sz w:val="17"/>
        </w:rPr>
        <w:t xml:space="preserve"> </w:t>
      </w:r>
      <w:r>
        <w:rPr>
          <w:i/>
          <w:sz w:val="17"/>
        </w:rPr>
        <w:t>relation</w:t>
      </w:r>
      <w:r>
        <w:rPr>
          <w:i/>
          <w:spacing w:val="-2"/>
          <w:sz w:val="17"/>
        </w:rPr>
        <w:t xml:space="preserve"> </w:t>
      </w:r>
      <w:r>
        <w:rPr>
          <w:i/>
          <w:sz w:val="17"/>
        </w:rPr>
        <w:t>to</w:t>
      </w:r>
      <w:r>
        <w:rPr>
          <w:i/>
          <w:spacing w:val="-5"/>
          <w:sz w:val="17"/>
        </w:rPr>
        <w:t xml:space="preserve"> </w:t>
      </w:r>
      <w:r>
        <w:rPr>
          <w:i/>
          <w:sz w:val="17"/>
        </w:rPr>
        <w:t>acting</w:t>
      </w:r>
      <w:r>
        <w:rPr>
          <w:i/>
          <w:spacing w:val="-3"/>
          <w:sz w:val="17"/>
        </w:rPr>
        <w:t xml:space="preserve"> </w:t>
      </w:r>
      <w:r>
        <w:rPr>
          <w:i/>
          <w:sz w:val="17"/>
        </w:rPr>
        <w:t>arrangements</w:t>
      </w:r>
      <w:r>
        <w:rPr>
          <w:i/>
          <w:spacing w:val="-5"/>
          <w:sz w:val="17"/>
        </w:rPr>
        <w:t xml:space="preserve"> </w:t>
      </w:r>
      <w:r>
        <w:rPr>
          <w:i/>
          <w:sz w:val="17"/>
        </w:rPr>
        <w:t>established</w:t>
      </w:r>
      <w:r>
        <w:rPr>
          <w:i/>
          <w:spacing w:val="-3"/>
          <w:sz w:val="17"/>
        </w:rPr>
        <w:t xml:space="preserve"> </w:t>
      </w:r>
      <w:r>
        <w:rPr>
          <w:i/>
          <w:sz w:val="17"/>
        </w:rPr>
        <w:t>during</w:t>
      </w:r>
      <w:r>
        <w:rPr>
          <w:i/>
          <w:spacing w:val="-5"/>
          <w:sz w:val="17"/>
        </w:rPr>
        <w:t xml:space="preserve"> </w:t>
      </w:r>
      <w:r>
        <w:rPr>
          <w:i/>
          <w:sz w:val="17"/>
        </w:rPr>
        <w:t>the</w:t>
      </w:r>
      <w:r>
        <w:rPr>
          <w:i/>
          <w:spacing w:val="-6"/>
          <w:sz w:val="17"/>
        </w:rPr>
        <w:t xml:space="preserve"> </w:t>
      </w:r>
      <w:r>
        <w:rPr>
          <w:i/>
          <w:spacing w:val="-2"/>
          <w:sz w:val="17"/>
        </w:rPr>
        <w:t>year.</w:t>
      </w:r>
    </w:p>
    <w:p w14:paraId="0387089C" w14:textId="77777777" w:rsidR="009E67DB" w:rsidRPr="002805C1" w:rsidRDefault="009E67DB" w:rsidP="009E67DB">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4:</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The</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Commission,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Senior</w:t>
      </w:r>
      <w:r w:rsidRPr="002805C1">
        <w:rPr>
          <w:rFonts w:ascii="Calibri" w:eastAsia="Calibri" w:hAnsi="Calibri" w:cs="Calibri"/>
          <w:b/>
          <w:spacing w:val="32"/>
          <w:sz w:val="23"/>
          <w:lang w:val="en-US"/>
        </w:rPr>
        <w:t xml:space="preserve"> </w:t>
      </w:r>
      <w:r w:rsidRPr="002805C1">
        <w:rPr>
          <w:rFonts w:ascii="Calibri" w:eastAsia="Calibri" w:hAnsi="Calibri" w:cs="Calibri"/>
          <w:b/>
          <w:sz w:val="23"/>
          <w:lang w:val="en-US"/>
        </w:rPr>
        <w:t>Executive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Personnel,</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Remuneration</w:t>
      </w:r>
      <w:r w:rsidRPr="002805C1">
        <w:rPr>
          <w:rFonts w:ascii="Calibri" w:eastAsia="Calibri" w:hAnsi="Calibri" w:cs="Calibri"/>
          <w:b/>
          <w:spacing w:val="32"/>
          <w:sz w:val="23"/>
          <w:lang w:val="en-US"/>
        </w:rPr>
        <w:t xml:space="preserve"> </w:t>
      </w:r>
      <w:r w:rsidRPr="002805C1">
        <w:rPr>
          <w:rFonts w:ascii="Calibri" w:eastAsia="Calibri" w:hAnsi="Calibri" w:cs="Calibri"/>
          <w:b/>
          <w:sz w:val="23"/>
          <w:lang w:val="en-US"/>
        </w:rPr>
        <w:t>Expenses</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41"/>
          <w:sz w:val="23"/>
          <w:lang w:val="en-US"/>
        </w:rPr>
        <w:t xml:space="preserve"> </w:t>
      </w:r>
      <w:r w:rsidRPr="002805C1">
        <w:rPr>
          <w:rFonts w:ascii="Calibri" w:eastAsia="Calibri" w:hAnsi="Calibri" w:cs="Calibri"/>
          <w:b/>
          <w:spacing w:val="-2"/>
          <w:sz w:val="23"/>
          <w:lang w:val="en-US"/>
        </w:rPr>
        <w:t>Related</w:t>
      </w:r>
    </w:p>
    <w:p w14:paraId="6E61FA92" w14:textId="77777777" w:rsidR="009E67DB" w:rsidRPr="002805C1" w:rsidRDefault="009E67DB" w:rsidP="009E67DB">
      <w:pPr>
        <w:widowControl w:val="0"/>
        <w:autoSpaceDE w:val="0"/>
        <w:autoSpaceDN w:val="0"/>
        <w:spacing w:after="0"/>
        <w:ind w:left="20"/>
        <w:rPr>
          <w:rFonts w:ascii="Calibri" w:eastAsia="Calibri" w:hAnsi="Calibri" w:cs="Calibri"/>
          <w:b/>
          <w:sz w:val="23"/>
          <w:lang w:val="en-US"/>
        </w:rPr>
      </w:pPr>
      <w:r w:rsidRPr="002805C1">
        <w:rPr>
          <w:rFonts w:ascii="Calibri" w:eastAsia="Calibri" w:hAnsi="Calibri" w:cs="Calibri"/>
          <w:b/>
          <w:sz w:val="23"/>
          <w:lang w:val="en-US"/>
        </w:rPr>
        <w:t>Party</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Transactions</w:t>
      </w:r>
      <w:r w:rsidRPr="002805C1">
        <w:rPr>
          <w:rFonts w:ascii="Calibri" w:eastAsia="Calibri" w:hAnsi="Calibri" w:cs="Calibri"/>
          <w:b/>
          <w:spacing w:val="-5"/>
          <w:sz w:val="23"/>
          <w:lang w:val="en-US"/>
        </w:rPr>
        <w:t xml:space="preserve"> </w:t>
      </w:r>
      <w:r w:rsidRPr="002805C1">
        <w:rPr>
          <w:rFonts w:ascii="Calibri" w:eastAsia="Calibri" w:hAnsi="Calibri" w:cs="Calibri"/>
          <w:b/>
          <w:spacing w:val="-2"/>
          <w:sz w:val="23"/>
          <w:lang w:val="en-US"/>
        </w:rPr>
        <w:t>(cont’d)</w:t>
      </w:r>
    </w:p>
    <w:p w14:paraId="3FD6B231" w14:textId="77777777" w:rsidR="009E67DB" w:rsidRPr="002805C1" w:rsidRDefault="009E67DB" w:rsidP="009E67DB">
      <w:pPr>
        <w:widowControl w:val="0"/>
        <w:tabs>
          <w:tab w:val="left" w:pos="473"/>
        </w:tabs>
        <w:autoSpaceDE w:val="0"/>
        <w:autoSpaceDN w:val="0"/>
        <w:spacing w:before="122" w:after="0"/>
        <w:ind w:left="20"/>
        <w:rPr>
          <w:rFonts w:ascii="Calibri" w:eastAsia="Calibri" w:hAnsi="Calibri" w:cs="Calibri"/>
          <w:b/>
          <w:sz w:val="21"/>
          <w:lang w:val="en-US"/>
        </w:rPr>
      </w:pPr>
      <w:r w:rsidRPr="002805C1">
        <w:rPr>
          <w:rFonts w:ascii="Calibri" w:eastAsia="Calibri" w:hAnsi="Calibri" w:cs="Calibri"/>
          <w:b/>
          <w:spacing w:val="-5"/>
          <w:sz w:val="21"/>
          <w:lang w:val="en-US"/>
        </w:rPr>
        <w:t>(d)</w:t>
      </w:r>
      <w:r w:rsidRPr="002805C1">
        <w:rPr>
          <w:rFonts w:ascii="Calibri" w:eastAsia="Calibri" w:hAnsi="Calibri" w:cs="Calibri"/>
          <w:b/>
          <w:sz w:val="21"/>
          <w:lang w:val="en-US"/>
        </w:rPr>
        <w:tab/>
        <w:t>Remuneration</w:t>
      </w:r>
      <w:r w:rsidRPr="002805C1">
        <w:rPr>
          <w:rFonts w:ascii="Calibri" w:eastAsia="Calibri" w:hAnsi="Calibri" w:cs="Calibri"/>
          <w:b/>
          <w:spacing w:val="-10"/>
          <w:sz w:val="21"/>
          <w:lang w:val="en-US"/>
        </w:rPr>
        <w:t xml:space="preserve"> </w:t>
      </w:r>
      <w:r w:rsidRPr="002805C1">
        <w:rPr>
          <w:rFonts w:ascii="Calibri" w:eastAsia="Calibri" w:hAnsi="Calibri" w:cs="Calibri"/>
          <w:b/>
          <w:sz w:val="21"/>
          <w:lang w:val="en-US"/>
        </w:rPr>
        <w:t>Expenses</w:t>
      </w:r>
      <w:r w:rsidRPr="002805C1">
        <w:rPr>
          <w:rFonts w:ascii="Calibri" w:eastAsia="Calibri" w:hAnsi="Calibri" w:cs="Calibri"/>
          <w:b/>
          <w:spacing w:val="-6"/>
          <w:sz w:val="21"/>
          <w:lang w:val="en-US"/>
        </w:rPr>
        <w:t xml:space="preserve"> </w:t>
      </w:r>
      <w:r w:rsidRPr="002805C1">
        <w:rPr>
          <w:rFonts w:ascii="Calibri" w:eastAsia="Calibri" w:hAnsi="Calibri" w:cs="Calibri"/>
          <w:b/>
          <w:spacing w:val="-2"/>
          <w:sz w:val="21"/>
          <w:lang w:val="en-US"/>
        </w:rPr>
        <w:t>(cont’d)</w:t>
      </w:r>
    </w:p>
    <w:p w14:paraId="2A7EE515" w14:textId="77777777" w:rsidR="009E67DB" w:rsidRDefault="009E67DB" w:rsidP="009E67DB">
      <w:pPr>
        <w:widowControl w:val="0"/>
        <w:autoSpaceDE w:val="0"/>
        <w:autoSpaceDN w:val="0"/>
        <w:spacing w:before="118" w:after="0"/>
        <w:ind w:left="20"/>
        <w:rPr>
          <w:rFonts w:ascii="Calibri" w:eastAsia="Calibri" w:hAnsi="Calibri" w:cs="Calibri"/>
          <w:b/>
          <w:spacing w:val="-4"/>
          <w:sz w:val="21"/>
          <w:lang w:val="en-US"/>
        </w:rPr>
      </w:pPr>
      <w:r w:rsidRPr="002805C1">
        <w:rPr>
          <w:rFonts w:ascii="Calibri" w:eastAsia="Calibri" w:hAnsi="Calibri" w:cs="Calibri"/>
          <w:b/>
          <w:sz w:val="21"/>
          <w:lang w:val="en-US"/>
        </w:rPr>
        <w:t>1</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July</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2024</w:t>
      </w:r>
      <w:r w:rsidRPr="002805C1">
        <w:rPr>
          <w:rFonts w:ascii="Calibri" w:eastAsia="Calibri" w:hAnsi="Calibri" w:cs="Calibri"/>
          <w:b/>
          <w:spacing w:val="-1"/>
          <w:sz w:val="21"/>
          <w:lang w:val="en-US"/>
        </w:rPr>
        <w:t xml:space="preserve"> </w:t>
      </w:r>
      <w:r w:rsidRPr="002805C1">
        <w:rPr>
          <w:rFonts w:ascii="Calibri" w:eastAsia="Calibri" w:hAnsi="Calibri" w:cs="Calibri"/>
          <w:b/>
          <w:sz w:val="21"/>
          <w:lang w:val="en-US"/>
        </w:rPr>
        <w:t>–</w:t>
      </w:r>
      <w:r w:rsidRPr="002805C1">
        <w:rPr>
          <w:rFonts w:ascii="Calibri" w:eastAsia="Calibri" w:hAnsi="Calibri" w:cs="Calibri"/>
          <w:b/>
          <w:spacing w:val="-3"/>
          <w:sz w:val="21"/>
          <w:lang w:val="en-US"/>
        </w:rPr>
        <w:t xml:space="preserve"> </w:t>
      </w:r>
      <w:r w:rsidRPr="002805C1">
        <w:rPr>
          <w:rFonts w:ascii="Calibri" w:eastAsia="Calibri" w:hAnsi="Calibri" w:cs="Calibri"/>
          <w:b/>
          <w:sz w:val="21"/>
          <w:lang w:val="en-US"/>
        </w:rPr>
        <w:t>30</w:t>
      </w:r>
      <w:r w:rsidRPr="002805C1">
        <w:rPr>
          <w:rFonts w:ascii="Calibri" w:eastAsia="Calibri" w:hAnsi="Calibri" w:cs="Calibri"/>
          <w:b/>
          <w:spacing w:val="-2"/>
          <w:sz w:val="21"/>
          <w:lang w:val="en-US"/>
        </w:rPr>
        <w:t xml:space="preserve"> </w:t>
      </w:r>
      <w:r w:rsidRPr="002805C1">
        <w:rPr>
          <w:rFonts w:ascii="Calibri" w:eastAsia="Calibri" w:hAnsi="Calibri" w:cs="Calibri"/>
          <w:b/>
          <w:sz w:val="21"/>
          <w:lang w:val="en-US"/>
        </w:rPr>
        <w:t>June</w:t>
      </w:r>
      <w:r w:rsidRPr="002805C1">
        <w:rPr>
          <w:rFonts w:ascii="Calibri" w:eastAsia="Calibri" w:hAnsi="Calibri" w:cs="Calibri"/>
          <w:b/>
          <w:spacing w:val="-5"/>
          <w:sz w:val="21"/>
          <w:lang w:val="en-US"/>
        </w:rPr>
        <w:t xml:space="preserve"> </w:t>
      </w:r>
      <w:r w:rsidRPr="002805C1">
        <w:rPr>
          <w:rFonts w:ascii="Calibri" w:eastAsia="Calibri" w:hAnsi="Calibri" w:cs="Calibri"/>
          <w:b/>
          <w:spacing w:val="-4"/>
          <w:sz w:val="21"/>
          <w:lang w:val="en-US"/>
        </w:rPr>
        <w:t>2025</w:t>
      </w:r>
    </w:p>
    <w:tbl>
      <w:tblPr>
        <w:tblW w:w="9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217"/>
        <w:gridCol w:w="1220"/>
        <w:gridCol w:w="1220"/>
        <w:gridCol w:w="1221"/>
        <w:gridCol w:w="1223"/>
      </w:tblGrid>
      <w:tr w:rsidR="009E67DB" w:rsidRPr="002805C1" w14:paraId="13622879" w14:textId="77777777" w:rsidTr="00BF6CC0">
        <w:trPr>
          <w:trHeight w:val="950"/>
        </w:trPr>
        <w:tc>
          <w:tcPr>
            <w:tcW w:w="3399" w:type="dxa"/>
            <w:vMerge w:val="restart"/>
          </w:tcPr>
          <w:p w14:paraId="612723F4"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359B32DD"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1DFB1F5B" w14:textId="77777777" w:rsidR="009E67DB" w:rsidRPr="002805C1" w:rsidRDefault="009E67DB" w:rsidP="00BF6CC0">
            <w:pPr>
              <w:widowControl w:val="0"/>
              <w:autoSpaceDE w:val="0"/>
              <w:autoSpaceDN w:val="0"/>
              <w:spacing w:before="186" w:after="0"/>
              <w:rPr>
                <w:rFonts w:ascii="Calibri" w:eastAsia="Calibri" w:hAnsi="Calibri" w:cs="Calibri"/>
                <w:i/>
                <w:sz w:val="18"/>
                <w:lang w:val="en-US"/>
              </w:rPr>
            </w:pPr>
          </w:p>
          <w:p w14:paraId="45EE9C15" w14:textId="77777777" w:rsidR="009E67DB" w:rsidRPr="002805C1" w:rsidRDefault="009E67DB" w:rsidP="00BF6CC0">
            <w:pPr>
              <w:widowControl w:val="0"/>
              <w:autoSpaceDE w:val="0"/>
              <w:autoSpaceDN w:val="0"/>
              <w:spacing w:before="1" w:after="0"/>
              <w:ind w:left="2"/>
              <w:jc w:val="center"/>
              <w:rPr>
                <w:rFonts w:ascii="Calibri" w:eastAsia="Calibri" w:hAnsi="Calibri" w:cs="Calibri"/>
                <w:b/>
                <w:sz w:val="18"/>
                <w:lang w:val="en-US"/>
              </w:rPr>
            </w:pPr>
            <w:r w:rsidRPr="002805C1">
              <w:rPr>
                <w:rFonts w:ascii="Calibri" w:eastAsia="Calibri" w:hAnsi="Calibri" w:cs="Calibri"/>
                <w:b/>
                <w:spacing w:val="-2"/>
                <w:sz w:val="18"/>
                <w:lang w:val="en-US"/>
              </w:rPr>
              <w:t>Position</w:t>
            </w:r>
          </w:p>
        </w:tc>
        <w:tc>
          <w:tcPr>
            <w:tcW w:w="2437" w:type="dxa"/>
            <w:gridSpan w:val="2"/>
          </w:tcPr>
          <w:p w14:paraId="6DE6AA0B" w14:textId="77777777" w:rsidR="009E67DB" w:rsidRPr="002805C1" w:rsidRDefault="009E67DB" w:rsidP="00BF6CC0">
            <w:pPr>
              <w:widowControl w:val="0"/>
              <w:autoSpaceDE w:val="0"/>
              <w:autoSpaceDN w:val="0"/>
              <w:spacing w:before="35" w:after="0"/>
              <w:rPr>
                <w:rFonts w:ascii="Calibri" w:eastAsia="Calibri" w:hAnsi="Calibri" w:cs="Calibri"/>
                <w:i/>
                <w:sz w:val="18"/>
                <w:lang w:val="en-US"/>
              </w:rPr>
            </w:pPr>
          </w:p>
          <w:p w14:paraId="45164EB9" w14:textId="77777777" w:rsidR="009E67DB" w:rsidRPr="002805C1" w:rsidRDefault="009E67DB" w:rsidP="00BF6CC0">
            <w:pPr>
              <w:widowControl w:val="0"/>
              <w:autoSpaceDE w:val="0"/>
              <w:autoSpaceDN w:val="0"/>
              <w:spacing w:before="1" w:after="0"/>
              <w:ind w:left="875" w:right="425" w:hanging="444"/>
              <w:rPr>
                <w:rFonts w:ascii="Calibri" w:eastAsia="Calibri" w:hAnsi="Calibri" w:cs="Calibri"/>
                <w:b/>
                <w:i/>
                <w:sz w:val="18"/>
                <w:lang w:val="en-US"/>
              </w:rPr>
            </w:pPr>
            <w:r w:rsidRPr="002805C1">
              <w:rPr>
                <w:rFonts w:ascii="Calibri" w:eastAsia="Calibri" w:hAnsi="Calibri" w:cs="Calibri"/>
                <w:b/>
                <w:i/>
                <w:sz w:val="18"/>
                <w:lang w:val="en-US"/>
              </w:rPr>
              <w:t>Short</w:t>
            </w:r>
            <w:r w:rsidRPr="002805C1">
              <w:rPr>
                <w:rFonts w:ascii="Calibri" w:eastAsia="Calibri" w:hAnsi="Calibri" w:cs="Calibri"/>
                <w:b/>
                <w:i/>
                <w:spacing w:val="-11"/>
                <w:sz w:val="18"/>
                <w:lang w:val="en-US"/>
              </w:rPr>
              <w:t xml:space="preserve"> </w:t>
            </w:r>
            <w:r w:rsidRPr="002805C1">
              <w:rPr>
                <w:rFonts w:ascii="Calibri" w:eastAsia="Calibri" w:hAnsi="Calibri" w:cs="Calibri"/>
                <w:b/>
                <w:i/>
                <w:sz w:val="18"/>
                <w:lang w:val="en-US"/>
              </w:rPr>
              <w:t>term</w:t>
            </w:r>
            <w:r w:rsidRPr="002805C1">
              <w:rPr>
                <w:rFonts w:ascii="Calibri" w:eastAsia="Calibri" w:hAnsi="Calibri" w:cs="Calibri"/>
                <w:b/>
                <w:i/>
                <w:spacing w:val="-10"/>
                <w:sz w:val="18"/>
                <w:lang w:val="en-US"/>
              </w:rPr>
              <w:t xml:space="preserve"> </w:t>
            </w:r>
            <w:r w:rsidRPr="002805C1">
              <w:rPr>
                <w:rFonts w:ascii="Calibri" w:eastAsia="Calibri" w:hAnsi="Calibri" w:cs="Calibri"/>
                <w:b/>
                <w:i/>
                <w:sz w:val="18"/>
                <w:lang w:val="en-US"/>
              </w:rPr>
              <w:t xml:space="preserve">employee </w:t>
            </w:r>
            <w:r w:rsidRPr="002805C1">
              <w:rPr>
                <w:rFonts w:ascii="Calibri" w:eastAsia="Calibri" w:hAnsi="Calibri" w:cs="Calibri"/>
                <w:b/>
                <w:i/>
                <w:spacing w:val="-2"/>
                <w:sz w:val="18"/>
                <w:lang w:val="en-US"/>
              </w:rPr>
              <w:t>expenses</w:t>
            </w:r>
          </w:p>
        </w:tc>
        <w:tc>
          <w:tcPr>
            <w:tcW w:w="1220" w:type="dxa"/>
            <w:vMerge w:val="restart"/>
          </w:tcPr>
          <w:p w14:paraId="03D6EA40"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66E540F6" w14:textId="77777777" w:rsidR="009E67DB" w:rsidRPr="002805C1" w:rsidRDefault="009E67DB" w:rsidP="00BF6CC0">
            <w:pPr>
              <w:widowControl w:val="0"/>
              <w:autoSpaceDE w:val="0"/>
              <w:autoSpaceDN w:val="0"/>
              <w:spacing w:before="77" w:after="0"/>
              <w:rPr>
                <w:rFonts w:ascii="Calibri" w:eastAsia="Calibri" w:hAnsi="Calibri" w:cs="Calibri"/>
                <w:i/>
                <w:sz w:val="18"/>
                <w:lang w:val="en-US"/>
              </w:rPr>
            </w:pPr>
          </w:p>
          <w:p w14:paraId="03FA018D" w14:textId="77777777" w:rsidR="009E67DB" w:rsidRPr="002805C1" w:rsidRDefault="009E67DB" w:rsidP="00BF6CC0">
            <w:pPr>
              <w:widowControl w:val="0"/>
              <w:autoSpaceDE w:val="0"/>
              <w:autoSpaceDN w:val="0"/>
              <w:spacing w:after="0"/>
              <w:ind w:left="243" w:right="197" w:hanging="36"/>
              <w:jc w:val="both"/>
              <w:rPr>
                <w:rFonts w:ascii="Calibri" w:eastAsia="Calibri" w:hAnsi="Calibri" w:cs="Calibri"/>
                <w:b/>
                <w:i/>
                <w:sz w:val="18"/>
                <w:lang w:val="en-US"/>
              </w:rPr>
            </w:pPr>
            <w:r w:rsidRPr="002805C1">
              <w:rPr>
                <w:rFonts w:ascii="Calibri" w:eastAsia="Calibri" w:hAnsi="Calibri" w:cs="Calibri"/>
                <w:b/>
                <w:i/>
                <w:spacing w:val="-2"/>
                <w:sz w:val="18"/>
                <w:lang w:val="en-US"/>
              </w:rPr>
              <w:t>Long-Term</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Employee</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291A2C15" w14:textId="77777777" w:rsidR="009E67DB" w:rsidRPr="002805C1" w:rsidRDefault="009E67DB" w:rsidP="00BF6CC0">
            <w:pPr>
              <w:widowControl w:val="0"/>
              <w:autoSpaceDE w:val="0"/>
              <w:autoSpaceDN w:val="0"/>
              <w:spacing w:after="0" w:line="218" w:lineRule="exact"/>
              <w:ind w:left="402"/>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1" w:type="dxa"/>
            <w:vMerge w:val="restart"/>
          </w:tcPr>
          <w:p w14:paraId="6C19DB65"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3702B39E" w14:textId="77777777" w:rsidR="009E67DB" w:rsidRPr="002805C1" w:rsidRDefault="009E67DB" w:rsidP="00BF6CC0">
            <w:pPr>
              <w:widowControl w:val="0"/>
              <w:autoSpaceDE w:val="0"/>
              <w:autoSpaceDN w:val="0"/>
              <w:spacing w:before="77" w:after="0"/>
              <w:rPr>
                <w:rFonts w:ascii="Calibri" w:eastAsia="Calibri" w:hAnsi="Calibri" w:cs="Calibri"/>
                <w:i/>
                <w:sz w:val="18"/>
                <w:lang w:val="en-US"/>
              </w:rPr>
            </w:pPr>
          </w:p>
          <w:p w14:paraId="7DB18D09" w14:textId="77777777" w:rsidR="009E67DB" w:rsidRPr="002805C1" w:rsidRDefault="009E67DB" w:rsidP="00BF6CC0">
            <w:pPr>
              <w:widowControl w:val="0"/>
              <w:autoSpaceDE w:val="0"/>
              <w:autoSpaceDN w:val="0"/>
              <w:spacing w:after="0"/>
              <w:ind w:left="135" w:right="131" w:firstLine="5"/>
              <w:jc w:val="center"/>
              <w:rPr>
                <w:rFonts w:ascii="Calibri" w:eastAsia="Calibri" w:hAnsi="Calibri" w:cs="Calibri"/>
                <w:b/>
                <w:i/>
                <w:sz w:val="18"/>
                <w:lang w:val="en-US"/>
              </w:rPr>
            </w:pPr>
            <w:r w:rsidRPr="002805C1">
              <w:rPr>
                <w:rFonts w:ascii="Calibri" w:eastAsia="Calibri" w:hAnsi="Calibri" w:cs="Calibri"/>
                <w:b/>
                <w:i/>
                <w:spacing w:val="-2"/>
                <w:sz w:val="18"/>
                <w:lang w:val="en-US"/>
              </w:rPr>
              <w:t>Post-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Employment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1F7C8DE7" w14:textId="77777777" w:rsidR="009E67DB" w:rsidRPr="002805C1" w:rsidRDefault="009E67DB" w:rsidP="00BF6CC0">
            <w:pPr>
              <w:widowControl w:val="0"/>
              <w:autoSpaceDE w:val="0"/>
              <w:autoSpaceDN w:val="0"/>
              <w:spacing w:after="0" w:line="218" w:lineRule="exact"/>
              <w:ind w:left="2"/>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3" w:type="dxa"/>
            <w:vMerge w:val="restart"/>
          </w:tcPr>
          <w:p w14:paraId="085CA5AC"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654C6749" w14:textId="77777777" w:rsidR="009E67DB" w:rsidRPr="002805C1" w:rsidRDefault="009E67DB" w:rsidP="00BF6CC0">
            <w:pPr>
              <w:widowControl w:val="0"/>
              <w:autoSpaceDE w:val="0"/>
              <w:autoSpaceDN w:val="0"/>
              <w:spacing w:before="188" w:after="0"/>
              <w:rPr>
                <w:rFonts w:ascii="Calibri" w:eastAsia="Calibri" w:hAnsi="Calibri" w:cs="Calibri"/>
                <w:i/>
                <w:sz w:val="18"/>
                <w:lang w:val="en-US"/>
              </w:rPr>
            </w:pPr>
          </w:p>
          <w:p w14:paraId="3F235760" w14:textId="77777777" w:rsidR="009E67DB" w:rsidRPr="002805C1" w:rsidRDefault="009E67DB" w:rsidP="00BF6CC0">
            <w:pPr>
              <w:widowControl w:val="0"/>
              <w:autoSpaceDE w:val="0"/>
              <w:autoSpaceDN w:val="0"/>
              <w:spacing w:after="0"/>
              <w:ind w:left="265" w:right="264" w:firstLine="146"/>
              <w:rPr>
                <w:rFonts w:ascii="Calibri" w:eastAsia="Calibri" w:hAnsi="Calibri" w:cs="Calibri"/>
                <w:b/>
                <w:i/>
                <w:sz w:val="18"/>
                <w:lang w:val="en-US"/>
              </w:rPr>
            </w:pPr>
            <w:r w:rsidRPr="002805C1">
              <w:rPr>
                <w:rFonts w:ascii="Calibri" w:eastAsia="Calibri" w:hAnsi="Calibri" w:cs="Calibri"/>
                <w:b/>
                <w:i/>
                <w:spacing w:val="-2"/>
                <w:sz w:val="18"/>
                <w:lang w:val="en-US"/>
              </w:rPr>
              <w:t>Total</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49DBE161" w14:textId="77777777" w:rsidR="009E67DB" w:rsidRPr="002805C1" w:rsidRDefault="009E67DB" w:rsidP="00BF6CC0">
            <w:pPr>
              <w:widowControl w:val="0"/>
              <w:autoSpaceDE w:val="0"/>
              <w:autoSpaceDN w:val="0"/>
              <w:spacing w:after="0" w:line="219" w:lineRule="exact"/>
              <w:ind w:left="400"/>
              <w:rPr>
                <w:rFonts w:ascii="Calibri" w:eastAsia="Calibri" w:hAnsi="Calibri" w:cs="Calibri"/>
                <w:b/>
                <w:i/>
                <w:sz w:val="18"/>
                <w:lang w:val="en-US"/>
              </w:rPr>
            </w:pPr>
            <w:r w:rsidRPr="002805C1">
              <w:rPr>
                <w:rFonts w:ascii="Calibri" w:eastAsia="Calibri" w:hAnsi="Calibri" w:cs="Calibri"/>
                <w:b/>
                <w:i/>
                <w:spacing w:val="-2"/>
                <w:sz w:val="18"/>
                <w:lang w:val="en-US"/>
              </w:rPr>
              <w:t>$’000</w:t>
            </w:r>
          </w:p>
        </w:tc>
      </w:tr>
      <w:tr w:rsidR="009E67DB" w:rsidRPr="002805C1" w14:paraId="6A5FBD93" w14:textId="77777777" w:rsidTr="00BF6CC0">
        <w:trPr>
          <w:trHeight w:val="952"/>
        </w:trPr>
        <w:tc>
          <w:tcPr>
            <w:tcW w:w="3399" w:type="dxa"/>
            <w:vMerge/>
            <w:tcBorders>
              <w:top w:val="nil"/>
            </w:tcBorders>
          </w:tcPr>
          <w:p w14:paraId="37B76274"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17" w:type="dxa"/>
          </w:tcPr>
          <w:p w14:paraId="1148D456" w14:textId="77777777" w:rsidR="009E67DB" w:rsidRPr="002805C1" w:rsidRDefault="009E67DB" w:rsidP="00BF6CC0">
            <w:pPr>
              <w:widowControl w:val="0"/>
              <w:autoSpaceDE w:val="0"/>
              <w:autoSpaceDN w:val="0"/>
              <w:spacing w:before="147" w:after="0"/>
              <w:ind w:left="6"/>
              <w:jc w:val="center"/>
              <w:rPr>
                <w:rFonts w:ascii="Calibri" w:eastAsia="Calibri" w:hAnsi="Calibri" w:cs="Calibri"/>
                <w:b/>
                <w:i/>
                <w:sz w:val="18"/>
                <w:lang w:val="en-US"/>
              </w:rPr>
            </w:pP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320692B4" w14:textId="77777777" w:rsidR="009E67DB" w:rsidRPr="002805C1" w:rsidRDefault="009E67DB" w:rsidP="00BF6CC0">
            <w:pPr>
              <w:widowControl w:val="0"/>
              <w:autoSpaceDE w:val="0"/>
              <w:autoSpaceDN w:val="0"/>
              <w:spacing w:after="0" w:line="219" w:lineRule="exact"/>
              <w:ind w:left="6"/>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0" w:type="dxa"/>
          </w:tcPr>
          <w:p w14:paraId="4136C45B" w14:textId="77777777" w:rsidR="009E67DB" w:rsidRPr="002805C1" w:rsidRDefault="009E67DB" w:rsidP="00BF6CC0">
            <w:pPr>
              <w:widowControl w:val="0"/>
              <w:autoSpaceDE w:val="0"/>
              <w:autoSpaceDN w:val="0"/>
              <w:spacing w:before="42" w:after="0"/>
              <w:ind w:left="100" w:right="90"/>
              <w:jc w:val="center"/>
              <w:rPr>
                <w:rFonts w:ascii="Calibri" w:eastAsia="Calibri" w:hAnsi="Calibri" w:cs="Calibri"/>
                <w:b/>
                <w:i/>
                <w:sz w:val="18"/>
                <w:lang w:val="en-US"/>
              </w:rPr>
            </w:pPr>
            <w:r w:rsidRPr="002805C1">
              <w:rPr>
                <w:rFonts w:ascii="Calibri" w:eastAsia="Calibri" w:hAnsi="Calibri" w:cs="Calibri"/>
                <w:b/>
                <w:i/>
                <w:spacing w:val="-4"/>
                <w:sz w:val="18"/>
                <w:lang w:val="en-US"/>
              </w:rPr>
              <w:t>Non-</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benefits</w:t>
            </w:r>
          </w:p>
          <w:p w14:paraId="6D179D0A" w14:textId="77777777" w:rsidR="009E67DB" w:rsidRPr="002805C1" w:rsidRDefault="009E67DB" w:rsidP="00BF6CC0">
            <w:pPr>
              <w:widowControl w:val="0"/>
              <w:autoSpaceDE w:val="0"/>
              <w:autoSpaceDN w:val="0"/>
              <w:spacing w:after="0" w:line="218" w:lineRule="exact"/>
              <w:ind w:left="100" w:right="94"/>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0" w:type="dxa"/>
            <w:vMerge/>
            <w:tcBorders>
              <w:top w:val="nil"/>
            </w:tcBorders>
          </w:tcPr>
          <w:p w14:paraId="3DF07B80"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21" w:type="dxa"/>
            <w:vMerge/>
            <w:tcBorders>
              <w:top w:val="nil"/>
            </w:tcBorders>
          </w:tcPr>
          <w:p w14:paraId="4DBEA282"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23" w:type="dxa"/>
            <w:vMerge/>
            <w:tcBorders>
              <w:top w:val="nil"/>
            </w:tcBorders>
          </w:tcPr>
          <w:p w14:paraId="256D3A3B"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r>
      <w:tr w:rsidR="009E67DB" w:rsidRPr="002805C1" w14:paraId="4CCDB83B" w14:textId="77777777" w:rsidTr="00BF6CC0">
        <w:trPr>
          <w:trHeight w:val="700"/>
        </w:trPr>
        <w:tc>
          <w:tcPr>
            <w:tcW w:w="3399" w:type="dxa"/>
          </w:tcPr>
          <w:p w14:paraId="75F8AFED"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60821D25"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pacing w:val="-2"/>
                <w:sz w:val="18"/>
                <w:lang w:val="en-US"/>
              </w:rPr>
              <w:t>Chairperson</w:t>
            </w:r>
          </w:p>
        </w:tc>
        <w:tc>
          <w:tcPr>
            <w:tcW w:w="1217" w:type="dxa"/>
          </w:tcPr>
          <w:p w14:paraId="7AA4ECA1"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416D4AD"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538</w:t>
            </w:r>
          </w:p>
        </w:tc>
        <w:tc>
          <w:tcPr>
            <w:tcW w:w="1220" w:type="dxa"/>
          </w:tcPr>
          <w:p w14:paraId="1AE9B1D0"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2573E8C"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38074D5D"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0B2FADB9"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5"/>
                <w:sz w:val="18"/>
                <w:lang w:val="en-US"/>
              </w:rPr>
              <w:t>14</w:t>
            </w:r>
          </w:p>
        </w:tc>
        <w:tc>
          <w:tcPr>
            <w:tcW w:w="1221" w:type="dxa"/>
          </w:tcPr>
          <w:p w14:paraId="3F2849E1"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07A7150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56</w:t>
            </w:r>
          </w:p>
        </w:tc>
        <w:tc>
          <w:tcPr>
            <w:tcW w:w="1223" w:type="dxa"/>
          </w:tcPr>
          <w:p w14:paraId="2FDDA028"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6455DB5F"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615</w:t>
            </w:r>
          </w:p>
        </w:tc>
      </w:tr>
      <w:tr w:rsidR="009E67DB" w:rsidRPr="002805C1" w14:paraId="12DBC119" w14:textId="77777777" w:rsidTr="00BF6CC0">
        <w:trPr>
          <w:trHeight w:val="698"/>
        </w:trPr>
        <w:tc>
          <w:tcPr>
            <w:tcW w:w="3399" w:type="dxa"/>
          </w:tcPr>
          <w:p w14:paraId="0B219EC8"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3D50EFD"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Chief</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Officer</w:t>
            </w:r>
          </w:p>
        </w:tc>
        <w:tc>
          <w:tcPr>
            <w:tcW w:w="1217" w:type="dxa"/>
          </w:tcPr>
          <w:p w14:paraId="3FACB975"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60538429"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359</w:t>
            </w:r>
          </w:p>
        </w:tc>
        <w:tc>
          <w:tcPr>
            <w:tcW w:w="1220" w:type="dxa"/>
          </w:tcPr>
          <w:p w14:paraId="7F01FDB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0A7074F6"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1743BC7D"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1CA2C6F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9</w:t>
            </w:r>
          </w:p>
        </w:tc>
        <w:tc>
          <w:tcPr>
            <w:tcW w:w="1221" w:type="dxa"/>
          </w:tcPr>
          <w:p w14:paraId="2BB73351"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E387881"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46</w:t>
            </w:r>
          </w:p>
        </w:tc>
        <w:tc>
          <w:tcPr>
            <w:tcW w:w="1223" w:type="dxa"/>
          </w:tcPr>
          <w:p w14:paraId="4773AAAE"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B67A96E"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421</w:t>
            </w:r>
          </w:p>
        </w:tc>
      </w:tr>
      <w:tr w:rsidR="009E67DB" w:rsidRPr="002805C1" w14:paraId="4F57FB43" w14:textId="77777777" w:rsidTr="00BF6CC0">
        <w:trPr>
          <w:trHeight w:val="697"/>
        </w:trPr>
        <w:tc>
          <w:tcPr>
            <w:tcW w:w="3399" w:type="dxa"/>
          </w:tcPr>
          <w:p w14:paraId="138B9149" w14:textId="77777777" w:rsidR="009E67DB" w:rsidRPr="002805C1" w:rsidRDefault="009E67DB" w:rsidP="00BF6CC0">
            <w:pPr>
              <w:widowControl w:val="0"/>
              <w:autoSpaceDE w:val="0"/>
              <w:autoSpaceDN w:val="0"/>
              <w:spacing w:before="109" w:after="0" w:line="283" w:lineRule="auto"/>
              <w:ind w:left="107" w:right="554"/>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Corruption to 6 September 2024</w:t>
            </w:r>
          </w:p>
        </w:tc>
        <w:tc>
          <w:tcPr>
            <w:tcW w:w="1217" w:type="dxa"/>
          </w:tcPr>
          <w:p w14:paraId="6C514FA5"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06695AA4"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61</w:t>
            </w:r>
          </w:p>
        </w:tc>
        <w:tc>
          <w:tcPr>
            <w:tcW w:w="1220" w:type="dxa"/>
          </w:tcPr>
          <w:p w14:paraId="12C6F60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75DA64EE"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1</w:t>
            </w:r>
          </w:p>
        </w:tc>
        <w:tc>
          <w:tcPr>
            <w:tcW w:w="1220" w:type="dxa"/>
          </w:tcPr>
          <w:p w14:paraId="565EE33D"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114080D7"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2</w:t>
            </w:r>
          </w:p>
        </w:tc>
        <w:tc>
          <w:tcPr>
            <w:tcW w:w="1221" w:type="dxa"/>
          </w:tcPr>
          <w:p w14:paraId="729B7E3C"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5246C499"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4</w:t>
            </w:r>
          </w:p>
        </w:tc>
        <w:tc>
          <w:tcPr>
            <w:tcW w:w="1223" w:type="dxa"/>
          </w:tcPr>
          <w:p w14:paraId="7FF104B5"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5C4E9FDE"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68</w:t>
            </w:r>
          </w:p>
        </w:tc>
      </w:tr>
      <w:tr w:rsidR="009E67DB" w:rsidRPr="002805C1" w14:paraId="49E8AE18" w14:textId="77777777" w:rsidTr="00BF6CC0">
        <w:trPr>
          <w:trHeight w:val="700"/>
        </w:trPr>
        <w:tc>
          <w:tcPr>
            <w:tcW w:w="3399" w:type="dxa"/>
          </w:tcPr>
          <w:p w14:paraId="7D4F1D97" w14:textId="77777777" w:rsidR="009E67DB" w:rsidRPr="002805C1" w:rsidRDefault="009E67DB" w:rsidP="00BF6CC0">
            <w:pPr>
              <w:widowControl w:val="0"/>
              <w:autoSpaceDE w:val="0"/>
              <w:autoSpaceDN w:val="0"/>
              <w:spacing w:before="111" w:after="0" w:line="283" w:lineRule="auto"/>
              <w:ind w:left="107" w:right="123"/>
              <w:rPr>
                <w:rFonts w:ascii="Calibri" w:eastAsia="Calibri" w:hAnsi="Calibri" w:cs="Calibri"/>
                <w:sz w:val="18"/>
                <w:lang w:val="en-US"/>
              </w:rPr>
            </w:pPr>
            <w:r w:rsidRPr="002805C1">
              <w:rPr>
                <w:rFonts w:ascii="Calibri" w:eastAsia="Calibri" w:hAnsi="Calibri" w:cs="Calibri"/>
                <w:sz w:val="18"/>
                <w:lang w:val="en-US"/>
              </w:rPr>
              <w:t>Acting</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Senior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Corruption 9 September 2024 to 6 December 2024</w:t>
            </w:r>
          </w:p>
        </w:tc>
        <w:tc>
          <w:tcPr>
            <w:tcW w:w="1217" w:type="dxa"/>
          </w:tcPr>
          <w:p w14:paraId="5F2F2B68"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FA110DF"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67</w:t>
            </w:r>
          </w:p>
        </w:tc>
        <w:tc>
          <w:tcPr>
            <w:tcW w:w="1220" w:type="dxa"/>
          </w:tcPr>
          <w:p w14:paraId="5110F78E"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2F5D370"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2</w:t>
            </w:r>
          </w:p>
        </w:tc>
        <w:tc>
          <w:tcPr>
            <w:tcW w:w="1220" w:type="dxa"/>
          </w:tcPr>
          <w:p w14:paraId="7BBD22C9"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1EC749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2</w:t>
            </w:r>
          </w:p>
        </w:tc>
        <w:tc>
          <w:tcPr>
            <w:tcW w:w="1221" w:type="dxa"/>
          </w:tcPr>
          <w:p w14:paraId="0741197A"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677B0A46"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9</w:t>
            </w:r>
          </w:p>
        </w:tc>
        <w:tc>
          <w:tcPr>
            <w:tcW w:w="1223" w:type="dxa"/>
          </w:tcPr>
          <w:p w14:paraId="76461F08"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7B215C8E"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80</w:t>
            </w:r>
          </w:p>
        </w:tc>
      </w:tr>
      <w:tr w:rsidR="009E67DB" w:rsidRPr="002805C1" w14:paraId="1D559B07" w14:textId="77777777" w:rsidTr="00BF6CC0">
        <w:trPr>
          <w:trHeight w:val="697"/>
        </w:trPr>
        <w:tc>
          <w:tcPr>
            <w:tcW w:w="3399" w:type="dxa"/>
          </w:tcPr>
          <w:p w14:paraId="7E6BA7F4" w14:textId="77777777" w:rsidR="009E67DB" w:rsidRPr="002805C1" w:rsidRDefault="009E67DB" w:rsidP="00BF6CC0">
            <w:pPr>
              <w:widowControl w:val="0"/>
              <w:autoSpaceDE w:val="0"/>
              <w:autoSpaceDN w:val="0"/>
              <w:spacing w:before="109" w:after="0" w:line="283" w:lineRule="auto"/>
              <w:ind w:left="107" w:right="554"/>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Corruption</w:t>
            </w:r>
            <w:r w:rsidRPr="002805C1">
              <w:rPr>
                <w:rFonts w:ascii="Calibri" w:eastAsia="Calibri" w:hAnsi="Calibri" w:cs="Calibri"/>
                <w:position w:val="5"/>
                <w:sz w:val="12"/>
                <w:lang w:val="en-US"/>
              </w:rPr>
              <w:t>1</w:t>
            </w:r>
            <w:r w:rsidRPr="002805C1">
              <w:rPr>
                <w:rFonts w:ascii="Calibri" w:eastAsia="Calibri" w:hAnsi="Calibri" w:cs="Calibri"/>
                <w:spacing w:val="40"/>
                <w:position w:val="5"/>
                <w:sz w:val="12"/>
                <w:lang w:val="en-US"/>
              </w:rPr>
              <w:t xml:space="preserve"> </w:t>
            </w:r>
            <w:r w:rsidRPr="002805C1">
              <w:rPr>
                <w:rFonts w:ascii="Calibri" w:eastAsia="Calibri" w:hAnsi="Calibri" w:cs="Calibri"/>
                <w:sz w:val="18"/>
                <w:lang w:val="en-US"/>
              </w:rPr>
              <w:t>2 December 2024 to current</w:t>
            </w:r>
          </w:p>
        </w:tc>
        <w:tc>
          <w:tcPr>
            <w:tcW w:w="1217" w:type="dxa"/>
          </w:tcPr>
          <w:p w14:paraId="031748A9"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F4B292D"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172</w:t>
            </w:r>
          </w:p>
        </w:tc>
        <w:tc>
          <w:tcPr>
            <w:tcW w:w="1220" w:type="dxa"/>
          </w:tcPr>
          <w:p w14:paraId="71777C83"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0FF0A448"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4</w:t>
            </w:r>
          </w:p>
        </w:tc>
        <w:tc>
          <w:tcPr>
            <w:tcW w:w="1220" w:type="dxa"/>
          </w:tcPr>
          <w:p w14:paraId="1DDB06D8"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76A25825"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4</w:t>
            </w:r>
          </w:p>
        </w:tc>
        <w:tc>
          <w:tcPr>
            <w:tcW w:w="1221" w:type="dxa"/>
          </w:tcPr>
          <w:p w14:paraId="4D1C6ED0"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56D406A4"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22</w:t>
            </w:r>
          </w:p>
        </w:tc>
        <w:tc>
          <w:tcPr>
            <w:tcW w:w="1223" w:type="dxa"/>
          </w:tcPr>
          <w:p w14:paraId="1F0F9CB1"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4FB0758"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202</w:t>
            </w:r>
          </w:p>
        </w:tc>
      </w:tr>
      <w:tr w:rsidR="009E67DB" w:rsidRPr="002805C1" w14:paraId="2CB23A9D" w14:textId="77777777" w:rsidTr="00BF6CC0">
        <w:trPr>
          <w:trHeight w:val="700"/>
        </w:trPr>
        <w:tc>
          <w:tcPr>
            <w:tcW w:w="3399" w:type="dxa"/>
          </w:tcPr>
          <w:p w14:paraId="78293022"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5F288B53"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Crime</w:t>
            </w:r>
          </w:p>
        </w:tc>
        <w:tc>
          <w:tcPr>
            <w:tcW w:w="1217" w:type="dxa"/>
          </w:tcPr>
          <w:p w14:paraId="3175DC79"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197E853"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294</w:t>
            </w:r>
          </w:p>
        </w:tc>
        <w:tc>
          <w:tcPr>
            <w:tcW w:w="1220" w:type="dxa"/>
          </w:tcPr>
          <w:p w14:paraId="0BB86DE1"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3D5C0D48"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0F765402"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498183D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8</w:t>
            </w:r>
          </w:p>
        </w:tc>
        <w:tc>
          <w:tcPr>
            <w:tcW w:w="1221" w:type="dxa"/>
          </w:tcPr>
          <w:p w14:paraId="08AB3136"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A8BAC40"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37</w:t>
            </w:r>
          </w:p>
        </w:tc>
        <w:tc>
          <w:tcPr>
            <w:tcW w:w="1223" w:type="dxa"/>
          </w:tcPr>
          <w:p w14:paraId="4B5BDF9A"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E9DF44F"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346</w:t>
            </w:r>
          </w:p>
        </w:tc>
      </w:tr>
      <w:tr w:rsidR="009E67DB" w:rsidRPr="002805C1" w14:paraId="7DB873D4" w14:textId="77777777" w:rsidTr="00BF6CC0">
        <w:trPr>
          <w:trHeight w:val="664"/>
        </w:trPr>
        <w:tc>
          <w:tcPr>
            <w:tcW w:w="3399" w:type="dxa"/>
          </w:tcPr>
          <w:p w14:paraId="4C7F708D" w14:textId="77777777" w:rsidR="009E67DB" w:rsidRPr="002805C1" w:rsidRDefault="009E67DB" w:rsidP="00BF6CC0">
            <w:pPr>
              <w:widowControl w:val="0"/>
              <w:autoSpaceDE w:val="0"/>
              <w:autoSpaceDN w:val="0"/>
              <w:spacing w:before="93" w:after="0" w:line="283" w:lineRule="auto"/>
              <w:ind w:left="107" w:right="449"/>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9"/>
                <w:sz w:val="18"/>
                <w:lang w:val="en-US"/>
              </w:rPr>
              <w:t xml:space="preserve"> </w:t>
            </w:r>
            <w:r w:rsidRPr="002805C1">
              <w:rPr>
                <w:rFonts w:ascii="Calibri" w:eastAsia="Calibri" w:hAnsi="Calibri" w:cs="Calibri"/>
                <w:sz w:val="18"/>
                <w:lang w:val="en-US"/>
              </w:rPr>
              <w:t>Strategy</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&amp;</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Renewal 5 August 2024 to current</w:t>
            </w:r>
          </w:p>
        </w:tc>
        <w:tc>
          <w:tcPr>
            <w:tcW w:w="1217" w:type="dxa"/>
          </w:tcPr>
          <w:p w14:paraId="500DB10E"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384E4C24"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220</w:t>
            </w:r>
          </w:p>
        </w:tc>
        <w:tc>
          <w:tcPr>
            <w:tcW w:w="1220" w:type="dxa"/>
          </w:tcPr>
          <w:p w14:paraId="2ECBC3B1"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5A1F2322"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20" w:type="dxa"/>
          </w:tcPr>
          <w:p w14:paraId="7793B447"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7877FB5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21" w:type="dxa"/>
          </w:tcPr>
          <w:p w14:paraId="2DF1C951"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2FC4EF6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28</w:t>
            </w:r>
          </w:p>
        </w:tc>
        <w:tc>
          <w:tcPr>
            <w:tcW w:w="1223" w:type="dxa"/>
          </w:tcPr>
          <w:p w14:paraId="31205CF7"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419B4BD1"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260</w:t>
            </w:r>
          </w:p>
        </w:tc>
      </w:tr>
      <w:tr w:rsidR="009E67DB" w:rsidRPr="002805C1" w14:paraId="20242FC2" w14:textId="77777777" w:rsidTr="00BF6CC0">
        <w:trPr>
          <w:trHeight w:val="700"/>
        </w:trPr>
        <w:tc>
          <w:tcPr>
            <w:tcW w:w="3399" w:type="dxa"/>
          </w:tcPr>
          <w:p w14:paraId="2840833A"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4DF7219C"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Operations</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Support</w:t>
            </w:r>
          </w:p>
        </w:tc>
        <w:tc>
          <w:tcPr>
            <w:tcW w:w="1217" w:type="dxa"/>
          </w:tcPr>
          <w:p w14:paraId="1CD139D6"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1A48A41"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257</w:t>
            </w:r>
          </w:p>
        </w:tc>
        <w:tc>
          <w:tcPr>
            <w:tcW w:w="1220" w:type="dxa"/>
          </w:tcPr>
          <w:p w14:paraId="4058AC57"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4D85F72"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1BD26A17"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723CA761"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1" w:type="dxa"/>
          </w:tcPr>
          <w:p w14:paraId="1BEE28D4"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AA118C5"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44</w:t>
            </w:r>
          </w:p>
        </w:tc>
        <w:tc>
          <w:tcPr>
            <w:tcW w:w="1223" w:type="dxa"/>
          </w:tcPr>
          <w:p w14:paraId="3140098B"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00BAFA62"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315</w:t>
            </w:r>
          </w:p>
        </w:tc>
      </w:tr>
      <w:tr w:rsidR="009E67DB" w:rsidRPr="002805C1" w14:paraId="7FE8000B" w14:textId="77777777" w:rsidTr="00BF6CC0">
        <w:trPr>
          <w:trHeight w:val="699"/>
        </w:trPr>
        <w:tc>
          <w:tcPr>
            <w:tcW w:w="3399" w:type="dxa"/>
            <w:tcBorders>
              <w:bottom w:val="double" w:sz="6" w:space="0" w:color="000000"/>
            </w:tcBorders>
          </w:tcPr>
          <w:p w14:paraId="2748FB1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5D6AAD8" w14:textId="77777777" w:rsidR="009E67DB" w:rsidRPr="002805C1" w:rsidRDefault="009E67DB" w:rsidP="00BF6CC0">
            <w:pPr>
              <w:widowControl w:val="0"/>
              <w:autoSpaceDE w:val="0"/>
              <w:autoSpaceDN w:val="0"/>
              <w:spacing w:after="0"/>
              <w:ind w:left="107"/>
              <w:rPr>
                <w:rFonts w:ascii="Calibri" w:eastAsia="Calibri" w:hAnsi="Calibri" w:cs="Calibri"/>
                <w:b/>
                <w:sz w:val="18"/>
                <w:lang w:val="en-US"/>
              </w:rPr>
            </w:pPr>
            <w:r w:rsidRPr="002805C1">
              <w:rPr>
                <w:rFonts w:ascii="Calibri" w:eastAsia="Calibri" w:hAnsi="Calibri" w:cs="Calibri"/>
                <w:b/>
                <w:sz w:val="18"/>
                <w:lang w:val="en-US"/>
              </w:rPr>
              <w:t>Total</w:t>
            </w:r>
            <w:r w:rsidRPr="002805C1">
              <w:rPr>
                <w:rFonts w:ascii="Calibri" w:eastAsia="Calibri" w:hAnsi="Calibri" w:cs="Calibri"/>
                <w:b/>
                <w:spacing w:val="-3"/>
                <w:sz w:val="18"/>
                <w:lang w:val="en-US"/>
              </w:rPr>
              <w:t xml:space="preserve"> </w:t>
            </w:r>
            <w:r w:rsidRPr="002805C1">
              <w:rPr>
                <w:rFonts w:ascii="Calibri" w:eastAsia="Calibri" w:hAnsi="Calibri" w:cs="Calibri"/>
                <w:b/>
                <w:spacing w:val="-2"/>
                <w:sz w:val="18"/>
                <w:lang w:val="en-US"/>
              </w:rPr>
              <w:t>Remuneration</w:t>
            </w:r>
          </w:p>
        </w:tc>
        <w:tc>
          <w:tcPr>
            <w:tcW w:w="1217" w:type="dxa"/>
            <w:tcBorders>
              <w:bottom w:val="double" w:sz="6" w:space="0" w:color="000000"/>
            </w:tcBorders>
          </w:tcPr>
          <w:p w14:paraId="0764E2B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445B7315" w14:textId="77777777" w:rsidR="009E67DB" w:rsidRPr="002805C1" w:rsidRDefault="009E67DB" w:rsidP="00BF6CC0">
            <w:pPr>
              <w:widowControl w:val="0"/>
              <w:autoSpaceDE w:val="0"/>
              <w:autoSpaceDN w:val="0"/>
              <w:spacing w:after="0"/>
              <w:ind w:right="96"/>
              <w:jc w:val="right"/>
              <w:rPr>
                <w:rFonts w:ascii="Calibri" w:eastAsia="Calibri" w:hAnsi="Calibri" w:cs="Calibri"/>
                <w:b/>
                <w:sz w:val="18"/>
                <w:lang w:val="en-US"/>
              </w:rPr>
            </w:pPr>
            <w:r w:rsidRPr="002805C1">
              <w:rPr>
                <w:rFonts w:ascii="Calibri" w:eastAsia="Calibri" w:hAnsi="Calibri" w:cs="Calibri"/>
                <w:b/>
                <w:spacing w:val="-2"/>
                <w:sz w:val="18"/>
                <w:lang w:val="en-US"/>
              </w:rPr>
              <w:t>1,968</w:t>
            </w:r>
          </w:p>
        </w:tc>
        <w:tc>
          <w:tcPr>
            <w:tcW w:w="1220" w:type="dxa"/>
            <w:tcBorders>
              <w:bottom w:val="double" w:sz="6" w:space="0" w:color="000000"/>
            </w:tcBorders>
          </w:tcPr>
          <w:p w14:paraId="035AC13A"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4BB38451" w14:textId="77777777" w:rsidR="009E67DB" w:rsidRPr="002805C1" w:rsidRDefault="009E67DB" w:rsidP="00BF6CC0">
            <w:pPr>
              <w:widowControl w:val="0"/>
              <w:autoSpaceDE w:val="0"/>
              <w:autoSpaceDN w:val="0"/>
              <w:spacing w:after="0"/>
              <w:ind w:right="96"/>
              <w:jc w:val="right"/>
              <w:rPr>
                <w:rFonts w:ascii="Calibri" w:eastAsia="Calibri" w:hAnsi="Calibri" w:cs="Calibri"/>
                <w:b/>
                <w:sz w:val="18"/>
                <w:lang w:val="en-US"/>
              </w:rPr>
            </w:pPr>
            <w:r w:rsidRPr="002805C1">
              <w:rPr>
                <w:rFonts w:ascii="Calibri" w:eastAsia="Calibri" w:hAnsi="Calibri" w:cs="Calibri"/>
                <w:b/>
                <w:spacing w:val="-5"/>
                <w:sz w:val="18"/>
                <w:lang w:val="en-US"/>
              </w:rPr>
              <w:t>41</w:t>
            </w:r>
          </w:p>
        </w:tc>
        <w:tc>
          <w:tcPr>
            <w:tcW w:w="1220" w:type="dxa"/>
            <w:tcBorders>
              <w:bottom w:val="double" w:sz="6" w:space="0" w:color="000000"/>
            </w:tcBorders>
          </w:tcPr>
          <w:p w14:paraId="40E804B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00AEDC1" w14:textId="77777777" w:rsidR="009E67DB" w:rsidRPr="002805C1" w:rsidRDefault="009E67DB" w:rsidP="00BF6CC0">
            <w:pPr>
              <w:widowControl w:val="0"/>
              <w:autoSpaceDE w:val="0"/>
              <w:autoSpaceDN w:val="0"/>
              <w:spacing w:after="0"/>
              <w:ind w:right="97"/>
              <w:jc w:val="right"/>
              <w:rPr>
                <w:rFonts w:ascii="Calibri" w:eastAsia="Calibri" w:hAnsi="Calibri" w:cs="Calibri"/>
                <w:b/>
                <w:sz w:val="18"/>
                <w:lang w:val="en-US"/>
              </w:rPr>
            </w:pPr>
            <w:r w:rsidRPr="002805C1">
              <w:rPr>
                <w:rFonts w:ascii="Calibri" w:eastAsia="Calibri" w:hAnsi="Calibri" w:cs="Calibri"/>
                <w:b/>
                <w:spacing w:val="-5"/>
                <w:sz w:val="18"/>
                <w:lang w:val="en-US"/>
              </w:rPr>
              <w:t>52</w:t>
            </w:r>
          </w:p>
        </w:tc>
        <w:tc>
          <w:tcPr>
            <w:tcW w:w="1221" w:type="dxa"/>
            <w:tcBorders>
              <w:bottom w:val="double" w:sz="6" w:space="0" w:color="000000"/>
            </w:tcBorders>
          </w:tcPr>
          <w:p w14:paraId="5E4FBAD6"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3BF86A6" w14:textId="77777777" w:rsidR="009E67DB" w:rsidRPr="002805C1" w:rsidRDefault="009E67DB" w:rsidP="00BF6CC0">
            <w:pPr>
              <w:widowControl w:val="0"/>
              <w:autoSpaceDE w:val="0"/>
              <w:autoSpaceDN w:val="0"/>
              <w:spacing w:after="0"/>
              <w:ind w:right="99"/>
              <w:jc w:val="right"/>
              <w:rPr>
                <w:rFonts w:ascii="Calibri" w:eastAsia="Calibri" w:hAnsi="Calibri" w:cs="Calibri"/>
                <w:b/>
                <w:sz w:val="18"/>
                <w:lang w:val="en-US"/>
              </w:rPr>
            </w:pPr>
            <w:r w:rsidRPr="002805C1">
              <w:rPr>
                <w:rFonts w:ascii="Calibri" w:eastAsia="Calibri" w:hAnsi="Calibri" w:cs="Calibri"/>
                <w:b/>
                <w:spacing w:val="-5"/>
                <w:sz w:val="18"/>
                <w:lang w:val="en-US"/>
              </w:rPr>
              <w:t>246</w:t>
            </w:r>
          </w:p>
        </w:tc>
        <w:tc>
          <w:tcPr>
            <w:tcW w:w="1223" w:type="dxa"/>
            <w:tcBorders>
              <w:bottom w:val="double" w:sz="6" w:space="0" w:color="000000"/>
            </w:tcBorders>
          </w:tcPr>
          <w:p w14:paraId="559D5F27"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115834A3"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2"/>
                <w:sz w:val="18"/>
                <w:lang w:val="en-US"/>
              </w:rPr>
              <w:t>2,307</w:t>
            </w:r>
          </w:p>
        </w:tc>
      </w:tr>
    </w:tbl>
    <w:p w14:paraId="025693FF" w14:textId="77777777" w:rsidR="009E67DB" w:rsidRPr="002805C1" w:rsidRDefault="009E67DB" w:rsidP="009E67DB">
      <w:pPr>
        <w:widowControl w:val="0"/>
        <w:autoSpaceDE w:val="0"/>
        <w:autoSpaceDN w:val="0"/>
        <w:spacing w:before="126" w:after="0"/>
        <w:ind w:right="-144"/>
        <w:rPr>
          <w:rFonts w:ascii="Calibri" w:eastAsia="Calibri" w:hAnsi="Calibri" w:cs="Calibri"/>
          <w:sz w:val="18"/>
          <w:lang w:val="en-US"/>
        </w:rPr>
      </w:pPr>
      <w:r w:rsidRPr="002805C1">
        <w:rPr>
          <w:rFonts w:ascii="Calibri" w:eastAsia="Calibri" w:hAnsi="Calibri" w:cs="Calibri"/>
          <w:sz w:val="22"/>
          <w:vertAlign w:val="superscript"/>
          <w:lang w:val="en-US"/>
        </w:rPr>
        <w:t>1</w:t>
      </w:r>
      <w:r w:rsidRPr="002805C1">
        <w:rPr>
          <w:rFonts w:ascii="Calibri" w:eastAsia="Calibri" w:hAnsi="Calibri" w:cs="Calibri"/>
          <w:spacing w:val="-20"/>
          <w:sz w:val="22"/>
          <w:lang w:val="en-US"/>
        </w:rPr>
        <w:t xml:space="preserve"> </w:t>
      </w:r>
      <w:r w:rsidRPr="002805C1">
        <w:rPr>
          <w:rFonts w:ascii="Calibri" w:eastAsia="Calibri" w:hAnsi="Calibri" w:cs="Calibri"/>
          <w:sz w:val="22"/>
          <w:lang w:val="en-US"/>
        </w:rPr>
        <w:t>–</w:t>
      </w:r>
      <w:r w:rsidRPr="002805C1">
        <w:rPr>
          <w:rFonts w:ascii="Calibri" w:eastAsia="Calibri" w:hAnsi="Calibri" w:cs="Calibri"/>
          <w:spacing w:val="-3"/>
          <w:sz w:val="22"/>
          <w:lang w:val="en-US"/>
        </w:rPr>
        <w:t xml:space="preserve"> </w:t>
      </w:r>
      <w:r w:rsidRPr="002805C1">
        <w:rPr>
          <w:rFonts w:ascii="Calibri" w:eastAsia="Calibri" w:hAnsi="Calibri" w:cs="Calibri"/>
          <w:sz w:val="18"/>
          <w:lang w:val="en-US"/>
        </w:rPr>
        <w:t>The</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Senior</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Corruption</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acted</w:t>
      </w:r>
      <w:r w:rsidRPr="002805C1">
        <w:rPr>
          <w:rFonts w:ascii="Calibri" w:eastAsia="Calibri" w:hAnsi="Calibri" w:cs="Calibri"/>
          <w:spacing w:val="-1"/>
          <w:sz w:val="18"/>
          <w:lang w:val="en-US"/>
        </w:rPr>
        <w:t xml:space="preserve"> </w:t>
      </w:r>
      <w:r w:rsidRPr="002805C1">
        <w:rPr>
          <w:rFonts w:ascii="Calibri" w:eastAsia="Calibri" w:hAnsi="Calibri" w:cs="Calibri"/>
          <w:sz w:val="18"/>
          <w:lang w:val="en-US"/>
        </w:rPr>
        <w:t>in</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the position</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from</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2</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December</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2024</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until being</w:t>
      </w:r>
      <w:r w:rsidRPr="002805C1">
        <w:rPr>
          <w:rFonts w:ascii="Calibri" w:eastAsia="Calibri" w:hAnsi="Calibri" w:cs="Calibri"/>
          <w:spacing w:val="-1"/>
          <w:sz w:val="18"/>
          <w:lang w:val="en-US"/>
        </w:rPr>
        <w:t xml:space="preserve"> </w:t>
      </w:r>
      <w:r w:rsidRPr="002805C1">
        <w:rPr>
          <w:rFonts w:ascii="Calibri" w:eastAsia="Calibri" w:hAnsi="Calibri" w:cs="Calibri"/>
          <w:sz w:val="18"/>
          <w:lang w:val="en-US"/>
        </w:rPr>
        <w:t>permanently</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appointed to the position from 6 February 2025</w:t>
      </w:r>
      <w:r w:rsidR="00B72322">
        <w:rPr>
          <w:rFonts w:ascii="Calibri" w:eastAsia="Calibri" w:hAnsi="Calibri" w:cs="Calibri"/>
          <w:sz w:val="18"/>
          <w:lang w:val="en-US"/>
        </w:rPr>
        <w:t>.</w:t>
      </w:r>
    </w:p>
    <w:p w14:paraId="4E7843A0" w14:textId="77777777" w:rsidR="009E67DB" w:rsidRPr="00215B22" w:rsidRDefault="009E67DB" w:rsidP="009E67DB">
      <w:pPr>
        <w:pStyle w:val="Normalindent1stpara"/>
        <w:spacing w:line="240" w:lineRule="auto"/>
        <w:jc w:val="both"/>
        <w:rPr>
          <w:rFonts w:cstheme="minorHAnsi"/>
          <w:color w:val="414042" w:themeColor="text1"/>
          <w:szCs w:val="20"/>
          <w:highlight w:val="magenta"/>
        </w:rPr>
      </w:pPr>
    </w:p>
    <w:p w14:paraId="76C72E7C" w14:textId="77777777" w:rsidR="009E67DB" w:rsidRPr="00215B22" w:rsidRDefault="009E67DB" w:rsidP="009E67DB">
      <w:pPr>
        <w:spacing w:line="260" w:lineRule="exact"/>
        <w:rPr>
          <w:rFonts w:asciiTheme="minorHAnsi" w:eastAsia="Times New Roman" w:hAnsiTheme="minorHAnsi" w:cstheme="minorHAnsi"/>
          <w:color w:val="414042" w:themeColor="text1"/>
          <w:sz w:val="17"/>
          <w:szCs w:val="16"/>
          <w:highlight w:val="magenta"/>
          <w:lang w:eastAsia="en-AU"/>
        </w:rPr>
      </w:pPr>
      <w:r w:rsidRPr="00215B22">
        <w:rPr>
          <w:rFonts w:asciiTheme="minorHAnsi" w:hAnsiTheme="minorHAnsi" w:cstheme="minorHAnsi"/>
          <w:color w:val="414042" w:themeColor="text1"/>
          <w:highlight w:val="magenta"/>
        </w:rPr>
        <w:br w:type="page"/>
      </w:r>
    </w:p>
    <w:p w14:paraId="524F4854" w14:textId="77777777" w:rsidR="009E67DB" w:rsidRPr="002805C1" w:rsidRDefault="009E67DB" w:rsidP="009E67DB">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4:</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The</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Commission,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Senior</w:t>
      </w:r>
      <w:r w:rsidRPr="002805C1">
        <w:rPr>
          <w:rFonts w:ascii="Calibri" w:eastAsia="Calibri" w:hAnsi="Calibri" w:cs="Calibri"/>
          <w:b/>
          <w:spacing w:val="36"/>
          <w:sz w:val="23"/>
          <w:lang w:val="en-US"/>
        </w:rPr>
        <w:t xml:space="preserve"> </w:t>
      </w:r>
      <w:r w:rsidRPr="002805C1">
        <w:rPr>
          <w:rFonts w:ascii="Calibri" w:eastAsia="Calibri" w:hAnsi="Calibri" w:cs="Calibri"/>
          <w:b/>
          <w:sz w:val="23"/>
          <w:lang w:val="en-US"/>
        </w:rPr>
        <w:t>Executive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Personnel,</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Remuneration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Expenses</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34"/>
          <w:sz w:val="23"/>
          <w:lang w:val="en-US"/>
        </w:rPr>
        <w:t xml:space="preserve"> </w:t>
      </w:r>
      <w:r w:rsidRPr="002805C1">
        <w:rPr>
          <w:rFonts w:ascii="Calibri" w:eastAsia="Calibri" w:hAnsi="Calibri" w:cs="Calibri"/>
          <w:b/>
          <w:spacing w:val="-2"/>
          <w:sz w:val="23"/>
          <w:lang w:val="en-US"/>
        </w:rPr>
        <w:t>Related</w:t>
      </w:r>
    </w:p>
    <w:p w14:paraId="46968CF7" w14:textId="77777777" w:rsidR="009E67DB" w:rsidRPr="002805C1" w:rsidRDefault="009E67DB" w:rsidP="009E67DB">
      <w:pPr>
        <w:widowControl w:val="0"/>
        <w:autoSpaceDE w:val="0"/>
        <w:autoSpaceDN w:val="0"/>
        <w:spacing w:after="0"/>
        <w:ind w:left="20"/>
        <w:rPr>
          <w:rFonts w:ascii="Calibri" w:eastAsia="Calibri" w:hAnsi="Calibri" w:cs="Calibri"/>
          <w:b/>
          <w:sz w:val="23"/>
          <w:lang w:val="en-US"/>
        </w:rPr>
      </w:pPr>
      <w:r w:rsidRPr="002805C1">
        <w:rPr>
          <w:rFonts w:ascii="Calibri" w:eastAsia="Calibri" w:hAnsi="Calibri" w:cs="Calibri"/>
          <w:b/>
          <w:sz w:val="23"/>
          <w:lang w:val="en-US"/>
        </w:rPr>
        <w:t>Party</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Transactions</w:t>
      </w:r>
      <w:r w:rsidRPr="002805C1">
        <w:rPr>
          <w:rFonts w:ascii="Calibri" w:eastAsia="Calibri" w:hAnsi="Calibri" w:cs="Calibri"/>
          <w:b/>
          <w:spacing w:val="-5"/>
          <w:sz w:val="23"/>
          <w:lang w:val="en-US"/>
        </w:rPr>
        <w:t xml:space="preserve"> </w:t>
      </w:r>
      <w:r w:rsidRPr="002805C1">
        <w:rPr>
          <w:rFonts w:ascii="Calibri" w:eastAsia="Calibri" w:hAnsi="Calibri" w:cs="Calibri"/>
          <w:b/>
          <w:spacing w:val="-2"/>
          <w:sz w:val="23"/>
          <w:lang w:val="en-US"/>
        </w:rPr>
        <w:t>(cont’d)</w:t>
      </w:r>
    </w:p>
    <w:p w14:paraId="18AAC064" w14:textId="77777777" w:rsidR="009E67DB" w:rsidRPr="002805C1" w:rsidRDefault="009E67DB" w:rsidP="003D34C6">
      <w:pPr>
        <w:widowControl w:val="0"/>
        <w:numPr>
          <w:ilvl w:val="0"/>
          <w:numId w:val="72"/>
        </w:numPr>
        <w:tabs>
          <w:tab w:val="left" w:pos="880"/>
        </w:tabs>
        <w:autoSpaceDE w:val="0"/>
        <w:autoSpaceDN w:val="0"/>
        <w:spacing w:before="126" w:after="0"/>
        <w:ind w:left="474"/>
        <w:rPr>
          <w:rFonts w:ascii="Calibri" w:eastAsia="Calibri" w:hAnsi="Calibri" w:cs="Calibri"/>
          <w:b/>
          <w:sz w:val="21"/>
          <w:lang w:val="en-US"/>
        </w:rPr>
      </w:pPr>
      <w:r w:rsidRPr="002805C1">
        <w:rPr>
          <w:rFonts w:ascii="Calibri" w:eastAsia="Calibri" w:hAnsi="Calibri" w:cs="Calibri"/>
          <w:b/>
          <w:sz w:val="21"/>
          <w:lang w:val="en-US"/>
        </w:rPr>
        <w:t>Remuneration</w:t>
      </w:r>
      <w:r w:rsidRPr="002805C1">
        <w:rPr>
          <w:rFonts w:ascii="Calibri" w:eastAsia="Calibri" w:hAnsi="Calibri" w:cs="Calibri"/>
          <w:b/>
          <w:spacing w:val="-10"/>
          <w:sz w:val="21"/>
          <w:lang w:val="en-US"/>
        </w:rPr>
        <w:t xml:space="preserve"> </w:t>
      </w:r>
      <w:r w:rsidRPr="002805C1">
        <w:rPr>
          <w:rFonts w:ascii="Calibri" w:eastAsia="Calibri" w:hAnsi="Calibri" w:cs="Calibri"/>
          <w:b/>
          <w:sz w:val="21"/>
          <w:lang w:val="en-US"/>
        </w:rPr>
        <w:t>Expenses</w:t>
      </w:r>
      <w:r w:rsidRPr="002805C1">
        <w:rPr>
          <w:rFonts w:ascii="Calibri" w:eastAsia="Calibri" w:hAnsi="Calibri" w:cs="Calibri"/>
          <w:b/>
          <w:spacing w:val="-6"/>
          <w:sz w:val="21"/>
          <w:lang w:val="en-US"/>
        </w:rPr>
        <w:t xml:space="preserve"> </w:t>
      </w:r>
      <w:r w:rsidRPr="002805C1">
        <w:rPr>
          <w:rFonts w:ascii="Calibri" w:eastAsia="Calibri" w:hAnsi="Calibri" w:cs="Calibri"/>
          <w:b/>
          <w:spacing w:val="-2"/>
          <w:sz w:val="21"/>
          <w:lang w:val="en-US"/>
        </w:rPr>
        <w:t>(cont’d)</w:t>
      </w:r>
    </w:p>
    <w:p w14:paraId="69A37BF1" w14:textId="77777777" w:rsidR="009E67DB" w:rsidRPr="002805C1" w:rsidRDefault="009E67DB" w:rsidP="009E67DB">
      <w:pPr>
        <w:widowControl w:val="0"/>
        <w:autoSpaceDE w:val="0"/>
        <w:autoSpaceDN w:val="0"/>
        <w:spacing w:before="118" w:after="0"/>
        <w:ind w:left="20"/>
        <w:rPr>
          <w:rFonts w:ascii="Calibri" w:eastAsia="Calibri" w:hAnsi="Calibri" w:cs="Calibri"/>
          <w:b/>
          <w:sz w:val="21"/>
          <w:lang w:val="en-US"/>
        </w:rPr>
      </w:pPr>
      <w:r w:rsidRPr="002805C1">
        <w:rPr>
          <w:rFonts w:ascii="Calibri" w:eastAsia="Calibri" w:hAnsi="Calibri" w:cs="Calibri"/>
          <w:b/>
          <w:sz w:val="21"/>
          <w:lang w:val="en-US"/>
        </w:rPr>
        <w:t>1</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July</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2023</w:t>
      </w:r>
      <w:r w:rsidRPr="002805C1">
        <w:rPr>
          <w:rFonts w:ascii="Calibri" w:eastAsia="Calibri" w:hAnsi="Calibri" w:cs="Calibri"/>
          <w:b/>
          <w:spacing w:val="-1"/>
          <w:sz w:val="21"/>
          <w:lang w:val="en-US"/>
        </w:rPr>
        <w:t xml:space="preserve"> </w:t>
      </w:r>
      <w:r w:rsidRPr="002805C1">
        <w:rPr>
          <w:rFonts w:ascii="Calibri" w:eastAsia="Calibri" w:hAnsi="Calibri" w:cs="Calibri"/>
          <w:b/>
          <w:sz w:val="21"/>
          <w:lang w:val="en-US"/>
        </w:rPr>
        <w:t>–</w:t>
      </w:r>
      <w:r w:rsidRPr="002805C1">
        <w:rPr>
          <w:rFonts w:ascii="Calibri" w:eastAsia="Calibri" w:hAnsi="Calibri" w:cs="Calibri"/>
          <w:b/>
          <w:spacing w:val="-3"/>
          <w:sz w:val="21"/>
          <w:lang w:val="en-US"/>
        </w:rPr>
        <w:t xml:space="preserve"> </w:t>
      </w:r>
      <w:r w:rsidRPr="002805C1">
        <w:rPr>
          <w:rFonts w:ascii="Calibri" w:eastAsia="Calibri" w:hAnsi="Calibri" w:cs="Calibri"/>
          <w:b/>
          <w:sz w:val="21"/>
          <w:lang w:val="en-US"/>
        </w:rPr>
        <w:t>30</w:t>
      </w:r>
      <w:r w:rsidRPr="002805C1">
        <w:rPr>
          <w:rFonts w:ascii="Calibri" w:eastAsia="Calibri" w:hAnsi="Calibri" w:cs="Calibri"/>
          <w:b/>
          <w:spacing w:val="-2"/>
          <w:sz w:val="21"/>
          <w:lang w:val="en-US"/>
        </w:rPr>
        <w:t xml:space="preserve"> </w:t>
      </w:r>
      <w:r w:rsidRPr="002805C1">
        <w:rPr>
          <w:rFonts w:ascii="Calibri" w:eastAsia="Calibri" w:hAnsi="Calibri" w:cs="Calibri"/>
          <w:b/>
          <w:sz w:val="21"/>
          <w:lang w:val="en-US"/>
        </w:rPr>
        <w:t>June</w:t>
      </w:r>
      <w:r w:rsidRPr="002805C1">
        <w:rPr>
          <w:rFonts w:ascii="Calibri" w:eastAsia="Calibri" w:hAnsi="Calibri" w:cs="Calibri"/>
          <w:b/>
          <w:spacing w:val="-5"/>
          <w:sz w:val="21"/>
          <w:lang w:val="en-US"/>
        </w:rPr>
        <w:t xml:space="preserve"> </w:t>
      </w:r>
      <w:r w:rsidRPr="002805C1">
        <w:rPr>
          <w:rFonts w:ascii="Calibri" w:eastAsia="Calibri" w:hAnsi="Calibri" w:cs="Calibri"/>
          <w:b/>
          <w:spacing w:val="-4"/>
          <w:sz w:val="21"/>
          <w:lang w:val="en-US"/>
        </w:rPr>
        <w:t>2024</w:t>
      </w:r>
    </w:p>
    <w:tbl>
      <w:tblPr>
        <w:tblW w:w="9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1275"/>
        <w:gridCol w:w="1139"/>
        <w:gridCol w:w="1275"/>
        <w:gridCol w:w="1278"/>
        <w:gridCol w:w="1136"/>
      </w:tblGrid>
      <w:tr w:rsidR="009E67DB" w:rsidRPr="002805C1" w14:paraId="2B3CF9EF" w14:textId="77777777" w:rsidTr="00BF6CC0">
        <w:trPr>
          <w:trHeight w:val="950"/>
        </w:trPr>
        <w:tc>
          <w:tcPr>
            <w:tcW w:w="3397" w:type="dxa"/>
            <w:vMerge w:val="restart"/>
          </w:tcPr>
          <w:p w14:paraId="3FD6AE8F"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29F36DE8"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7ACC1B78"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0346C1A9" w14:textId="77777777" w:rsidR="009E67DB" w:rsidRPr="002805C1" w:rsidRDefault="009E67DB" w:rsidP="00BF6CC0">
            <w:pPr>
              <w:widowControl w:val="0"/>
              <w:autoSpaceDE w:val="0"/>
              <w:autoSpaceDN w:val="0"/>
              <w:spacing w:before="52" w:after="0"/>
              <w:rPr>
                <w:rFonts w:ascii="Calibri" w:eastAsia="Calibri" w:hAnsi="Calibri" w:cs="Calibri"/>
                <w:b/>
                <w:sz w:val="18"/>
                <w:lang w:val="en-US"/>
              </w:rPr>
            </w:pPr>
          </w:p>
          <w:p w14:paraId="4C8015A2" w14:textId="77777777" w:rsidR="009E67DB" w:rsidRPr="002805C1" w:rsidRDefault="009E67DB" w:rsidP="00BF6CC0">
            <w:pPr>
              <w:widowControl w:val="0"/>
              <w:autoSpaceDE w:val="0"/>
              <w:autoSpaceDN w:val="0"/>
              <w:spacing w:before="1" w:after="0"/>
              <w:ind w:left="4"/>
              <w:jc w:val="center"/>
              <w:rPr>
                <w:rFonts w:ascii="Calibri" w:eastAsia="Calibri" w:hAnsi="Calibri" w:cs="Calibri"/>
                <w:b/>
                <w:sz w:val="18"/>
                <w:lang w:val="en-US"/>
              </w:rPr>
            </w:pPr>
            <w:r w:rsidRPr="002805C1">
              <w:rPr>
                <w:rFonts w:ascii="Calibri" w:eastAsia="Calibri" w:hAnsi="Calibri" w:cs="Calibri"/>
                <w:b/>
                <w:spacing w:val="-2"/>
                <w:sz w:val="18"/>
                <w:lang w:val="en-US"/>
              </w:rPr>
              <w:t>Position</w:t>
            </w:r>
          </w:p>
        </w:tc>
        <w:tc>
          <w:tcPr>
            <w:tcW w:w="2414" w:type="dxa"/>
            <w:gridSpan w:val="2"/>
          </w:tcPr>
          <w:p w14:paraId="68CACC41" w14:textId="77777777" w:rsidR="009E67DB" w:rsidRPr="002805C1" w:rsidRDefault="009E67DB" w:rsidP="00BF6CC0">
            <w:pPr>
              <w:widowControl w:val="0"/>
              <w:autoSpaceDE w:val="0"/>
              <w:autoSpaceDN w:val="0"/>
              <w:spacing w:before="32" w:after="0"/>
              <w:rPr>
                <w:rFonts w:ascii="Calibri" w:eastAsia="Calibri" w:hAnsi="Calibri" w:cs="Calibri"/>
                <w:b/>
                <w:sz w:val="18"/>
                <w:lang w:val="en-US"/>
              </w:rPr>
            </w:pPr>
          </w:p>
          <w:p w14:paraId="470AD9BE" w14:textId="77777777" w:rsidR="009E67DB" w:rsidRPr="002805C1" w:rsidRDefault="009E67DB" w:rsidP="00BF6CC0">
            <w:pPr>
              <w:widowControl w:val="0"/>
              <w:autoSpaceDE w:val="0"/>
              <w:autoSpaceDN w:val="0"/>
              <w:spacing w:after="0"/>
              <w:ind w:left="863" w:right="417" w:hanging="447"/>
              <w:rPr>
                <w:rFonts w:ascii="Calibri" w:eastAsia="Calibri" w:hAnsi="Calibri" w:cs="Calibri"/>
                <w:b/>
                <w:i/>
                <w:sz w:val="18"/>
                <w:lang w:val="en-US"/>
              </w:rPr>
            </w:pPr>
            <w:r w:rsidRPr="002805C1">
              <w:rPr>
                <w:rFonts w:ascii="Calibri" w:eastAsia="Calibri" w:hAnsi="Calibri" w:cs="Calibri"/>
                <w:b/>
                <w:i/>
                <w:sz w:val="18"/>
                <w:lang w:val="en-US"/>
              </w:rPr>
              <w:t>Short</w:t>
            </w:r>
            <w:r w:rsidRPr="002805C1">
              <w:rPr>
                <w:rFonts w:ascii="Calibri" w:eastAsia="Calibri" w:hAnsi="Calibri" w:cs="Calibri"/>
                <w:b/>
                <w:i/>
                <w:spacing w:val="-11"/>
                <w:sz w:val="18"/>
                <w:lang w:val="en-US"/>
              </w:rPr>
              <w:t xml:space="preserve"> </w:t>
            </w:r>
            <w:r w:rsidRPr="002805C1">
              <w:rPr>
                <w:rFonts w:ascii="Calibri" w:eastAsia="Calibri" w:hAnsi="Calibri" w:cs="Calibri"/>
                <w:b/>
                <w:i/>
                <w:sz w:val="18"/>
                <w:lang w:val="en-US"/>
              </w:rPr>
              <w:t>term</w:t>
            </w:r>
            <w:r w:rsidRPr="002805C1">
              <w:rPr>
                <w:rFonts w:ascii="Calibri" w:eastAsia="Calibri" w:hAnsi="Calibri" w:cs="Calibri"/>
                <w:b/>
                <w:i/>
                <w:spacing w:val="-10"/>
                <w:sz w:val="18"/>
                <w:lang w:val="en-US"/>
              </w:rPr>
              <w:t xml:space="preserve"> </w:t>
            </w:r>
            <w:r w:rsidRPr="002805C1">
              <w:rPr>
                <w:rFonts w:ascii="Calibri" w:eastAsia="Calibri" w:hAnsi="Calibri" w:cs="Calibri"/>
                <w:b/>
                <w:i/>
                <w:sz w:val="18"/>
                <w:lang w:val="en-US"/>
              </w:rPr>
              <w:t xml:space="preserve">employee </w:t>
            </w:r>
            <w:r w:rsidRPr="002805C1">
              <w:rPr>
                <w:rFonts w:ascii="Calibri" w:eastAsia="Calibri" w:hAnsi="Calibri" w:cs="Calibri"/>
                <w:b/>
                <w:i/>
                <w:spacing w:val="-2"/>
                <w:sz w:val="18"/>
                <w:lang w:val="en-US"/>
              </w:rPr>
              <w:t>expenses</w:t>
            </w:r>
          </w:p>
        </w:tc>
        <w:tc>
          <w:tcPr>
            <w:tcW w:w="1275" w:type="dxa"/>
            <w:vMerge w:val="restart"/>
          </w:tcPr>
          <w:p w14:paraId="065018BB"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49D17515" w14:textId="77777777" w:rsidR="009E67DB" w:rsidRPr="002805C1" w:rsidRDefault="009E67DB" w:rsidP="00BF6CC0">
            <w:pPr>
              <w:widowControl w:val="0"/>
              <w:autoSpaceDE w:val="0"/>
              <w:autoSpaceDN w:val="0"/>
              <w:spacing w:before="163" w:after="0"/>
              <w:rPr>
                <w:rFonts w:ascii="Calibri" w:eastAsia="Calibri" w:hAnsi="Calibri" w:cs="Calibri"/>
                <w:b/>
                <w:sz w:val="18"/>
                <w:lang w:val="en-US"/>
              </w:rPr>
            </w:pPr>
          </w:p>
          <w:p w14:paraId="0385747C" w14:textId="77777777" w:rsidR="009E67DB" w:rsidRPr="002805C1" w:rsidRDefault="009E67DB" w:rsidP="00BF6CC0">
            <w:pPr>
              <w:widowControl w:val="0"/>
              <w:autoSpaceDE w:val="0"/>
              <w:autoSpaceDN w:val="0"/>
              <w:spacing w:after="0"/>
              <w:ind w:left="268" w:right="227" w:hanging="36"/>
              <w:jc w:val="both"/>
              <w:rPr>
                <w:rFonts w:ascii="Calibri" w:eastAsia="Calibri" w:hAnsi="Calibri" w:cs="Calibri"/>
                <w:b/>
                <w:i/>
                <w:sz w:val="18"/>
                <w:lang w:val="en-US"/>
              </w:rPr>
            </w:pPr>
            <w:r w:rsidRPr="002805C1">
              <w:rPr>
                <w:rFonts w:ascii="Calibri" w:eastAsia="Calibri" w:hAnsi="Calibri" w:cs="Calibri"/>
                <w:b/>
                <w:i/>
                <w:spacing w:val="-2"/>
                <w:sz w:val="18"/>
                <w:lang w:val="en-US"/>
              </w:rPr>
              <w:t>Long-Term</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Employee</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31D261F5" w14:textId="77777777" w:rsidR="009E67DB" w:rsidRPr="002805C1" w:rsidRDefault="009E67DB" w:rsidP="00BF6CC0">
            <w:pPr>
              <w:widowControl w:val="0"/>
              <w:autoSpaceDE w:val="0"/>
              <w:autoSpaceDN w:val="0"/>
              <w:spacing w:after="0" w:line="218" w:lineRule="exact"/>
              <w:ind w:left="5" w:right="5"/>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78" w:type="dxa"/>
            <w:vMerge w:val="restart"/>
          </w:tcPr>
          <w:p w14:paraId="6F04D495"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275C5D81" w14:textId="77777777" w:rsidR="009E67DB" w:rsidRPr="002805C1" w:rsidRDefault="009E67DB" w:rsidP="00BF6CC0">
            <w:pPr>
              <w:widowControl w:val="0"/>
              <w:autoSpaceDE w:val="0"/>
              <w:autoSpaceDN w:val="0"/>
              <w:spacing w:before="163" w:after="0"/>
              <w:rPr>
                <w:rFonts w:ascii="Calibri" w:eastAsia="Calibri" w:hAnsi="Calibri" w:cs="Calibri"/>
                <w:b/>
                <w:sz w:val="18"/>
                <w:lang w:val="en-US"/>
              </w:rPr>
            </w:pPr>
          </w:p>
          <w:p w14:paraId="1D7BDDA1" w14:textId="77777777" w:rsidR="009E67DB" w:rsidRPr="002805C1" w:rsidRDefault="009E67DB" w:rsidP="00BF6CC0">
            <w:pPr>
              <w:widowControl w:val="0"/>
              <w:autoSpaceDE w:val="0"/>
              <w:autoSpaceDN w:val="0"/>
              <w:spacing w:after="0"/>
              <w:ind w:left="162" w:right="160" w:firstLine="5"/>
              <w:jc w:val="center"/>
              <w:rPr>
                <w:rFonts w:ascii="Calibri" w:eastAsia="Calibri" w:hAnsi="Calibri" w:cs="Calibri"/>
                <w:b/>
                <w:i/>
                <w:sz w:val="18"/>
                <w:lang w:val="en-US"/>
              </w:rPr>
            </w:pPr>
            <w:r w:rsidRPr="002805C1">
              <w:rPr>
                <w:rFonts w:ascii="Calibri" w:eastAsia="Calibri" w:hAnsi="Calibri" w:cs="Calibri"/>
                <w:b/>
                <w:i/>
                <w:spacing w:val="-2"/>
                <w:sz w:val="18"/>
                <w:lang w:val="en-US"/>
              </w:rPr>
              <w:t>Post-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Employment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33F23312" w14:textId="77777777" w:rsidR="009E67DB" w:rsidRPr="002805C1" w:rsidRDefault="009E67DB" w:rsidP="00BF6CC0">
            <w:pPr>
              <w:widowControl w:val="0"/>
              <w:autoSpaceDE w:val="0"/>
              <w:autoSpaceDN w:val="0"/>
              <w:spacing w:after="0" w:line="218" w:lineRule="exact"/>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136" w:type="dxa"/>
            <w:vMerge w:val="restart"/>
          </w:tcPr>
          <w:p w14:paraId="6D9DFB40"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60BCAB8D"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410E303E" w14:textId="77777777" w:rsidR="009E67DB" w:rsidRPr="002805C1" w:rsidRDefault="009E67DB" w:rsidP="00BF6CC0">
            <w:pPr>
              <w:widowControl w:val="0"/>
              <w:autoSpaceDE w:val="0"/>
              <w:autoSpaceDN w:val="0"/>
              <w:spacing w:before="54" w:after="0"/>
              <w:rPr>
                <w:rFonts w:ascii="Calibri" w:eastAsia="Calibri" w:hAnsi="Calibri" w:cs="Calibri"/>
                <w:b/>
                <w:sz w:val="18"/>
                <w:lang w:val="en-US"/>
              </w:rPr>
            </w:pPr>
          </w:p>
          <w:p w14:paraId="585D8334" w14:textId="77777777" w:rsidR="009E67DB" w:rsidRPr="002805C1" w:rsidRDefault="009E67DB" w:rsidP="00BF6CC0">
            <w:pPr>
              <w:widowControl w:val="0"/>
              <w:autoSpaceDE w:val="0"/>
              <w:autoSpaceDN w:val="0"/>
              <w:spacing w:after="0"/>
              <w:ind w:left="222" w:right="220" w:firstLine="146"/>
              <w:rPr>
                <w:rFonts w:ascii="Calibri" w:eastAsia="Calibri" w:hAnsi="Calibri" w:cs="Calibri"/>
                <w:b/>
                <w:i/>
                <w:sz w:val="18"/>
                <w:lang w:val="en-US"/>
              </w:rPr>
            </w:pPr>
            <w:r w:rsidRPr="002805C1">
              <w:rPr>
                <w:rFonts w:ascii="Calibri" w:eastAsia="Calibri" w:hAnsi="Calibri" w:cs="Calibri"/>
                <w:b/>
                <w:i/>
                <w:spacing w:val="-2"/>
                <w:sz w:val="18"/>
                <w:lang w:val="en-US"/>
              </w:rPr>
              <w:t>Total</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167F4313" w14:textId="77777777" w:rsidR="009E67DB" w:rsidRPr="002805C1" w:rsidRDefault="009E67DB" w:rsidP="00BF6CC0">
            <w:pPr>
              <w:widowControl w:val="0"/>
              <w:autoSpaceDE w:val="0"/>
              <w:autoSpaceDN w:val="0"/>
              <w:spacing w:after="0" w:line="217" w:lineRule="exact"/>
              <w:ind w:left="356"/>
              <w:rPr>
                <w:rFonts w:ascii="Calibri" w:eastAsia="Calibri" w:hAnsi="Calibri" w:cs="Calibri"/>
                <w:b/>
                <w:i/>
                <w:sz w:val="18"/>
                <w:lang w:val="en-US"/>
              </w:rPr>
            </w:pPr>
            <w:r w:rsidRPr="002805C1">
              <w:rPr>
                <w:rFonts w:ascii="Calibri" w:eastAsia="Calibri" w:hAnsi="Calibri" w:cs="Calibri"/>
                <w:b/>
                <w:i/>
                <w:spacing w:val="-2"/>
                <w:sz w:val="18"/>
                <w:lang w:val="en-US"/>
              </w:rPr>
              <w:t>$’000</w:t>
            </w:r>
          </w:p>
        </w:tc>
      </w:tr>
      <w:tr w:rsidR="009E67DB" w:rsidRPr="002805C1" w14:paraId="2C0ADB8F" w14:textId="77777777" w:rsidTr="00BF6CC0">
        <w:trPr>
          <w:trHeight w:val="1130"/>
        </w:trPr>
        <w:tc>
          <w:tcPr>
            <w:tcW w:w="3397" w:type="dxa"/>
            <w:vMerge/>
            <w:tcBorders>
              <w:top w:val="nil"/>
            </w:tcBorders>
          </w:tcPr>
          <w:p w14:paraId="5D4D0AFB"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75" w:type="dxa"/>
          </w:tcPr>
          <w:p w14:paraId="6FAB321F" w14:textId="77777777" w:rsidR="009E67DB" w:rsidRPr="002805C1" w:rsidRDefault="009E67DB" w:rsidP="00BF6CC0">
            <w:pPr>
              <w:widowControl w:val="0"/>
              <w:autoSpaceDE w:val="0"/>
              <w:autoSpaceDN w:val="0"/>
              <w:spacing w:before="13" w:after="0"/>
              <w:rPr>
                <w:rFonts w:ascii="Calibri" w:eastAsia="Calibri" w:hAnsi="Calibri" w:cs="Calibri"/>
                <w:b/>
                <w:sz w:val="18"/>
                <w:lang w:val="en-US"/>
              </w:rPr>
            </w:pPr>
          </w:p>
          <w:p w14:paraId="15AEC188" w14:textId="77777777" w:rsidR="009E67DB" w:rsidRPr="002805C1" w:rsidRDefault="009E67DB" w:rsidP="00BF6CC0">
            <w:pPr>
              <w:widowControl w:val="0"/>
              <w:autoSpaceDE w:val="0"/>
              <w:autoSpaceDN w:val="0"/>
              <w:spacing w:after="0"/>
              <w:ind w:left="5"/>
              <w:jc w:val="center"/>
              <w:rPr>
                <w:rFonts w:ascii="Calibri" w:eastAsia="Calibri" w:hAnsi="Calibri" w:cs="Calibri"/>
                <w:b/>
                <w:i/>
                <w:sz w:val="18"/>
                <w:lang w:val="en-US"/>
              </w:rPr>
            </w:pP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6C433208" w14:textId="77777777" w:rsidR="009E67DB" w:rsidRPr="002805C1" w:rsidRDefault="009E67DB" w:rsidP="00BF6CC0">
            <w:pPr>
              <w:widowControl w:val="0"/>
              <w:autoSpaceDE w:val="0"/>
              <w:autoSpaceDN w:val="0"/>
              <w:spacing w:after="0" w:line="217" w:lineRule="exact"/>
              <w:ind w:left="5" w:right="5"/>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139" w:type="dxa"/>
          </w:tcPr>
          <w:p w14:paraId="68E33C83" w14:textId="77777777" w:rsidR="009E67DB" w:rsidRPr="002805C1" w:rsidRDefault="009E67DB" w:rsidP="00BF6CC0">
            <w:pPr>
              <w:widowControl w:val="0"/>
              <w:autoSpaceDE w:val="0"/>
              <w:autoSpaceDN w:val="0"/>
              <w:spacing w:before="123" w:after="0"/>
              <w:ind w:left="58" w:right="50"/>
              <w:jc w:val="center"/>
              <w:rPr>
                <w:rFonts w:ascii="Calibri" w:eastAsia="Calibri" w:hAnsi="Calibri" w:cs="Calibri"/>
                <w:b/>
                <w:i/>
                <w:sz w:val="18"/>
                <w:lang w:val="en-US"/>
              </w:rPr>
            </w:pPr>
            <w:r w:rsidRPr="002805C1">
              <w:rPr>
                <w:rFonts w:ascii="Calibri" w:eastAsia="Calibri" w:hAnsi="Calibri" w:cs="Calibri"/>
                <w:b/>
                <w:i/>
                <w:spacing w:val="-4"/>
                <w:sz w:val="18"/>
                <w:lang w:val="en-US"/>
              </w:rPr>
              <w:t>Non-</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benefits</w:t>
            </w:r>
          </w:p>
          <w:p w14:paraId="70956519" w14:textId="77777777" w:rsidR="009E67DB" w:rsidRPr="002805C1" w:rsidRDefault="009E67DB" w:rsidP="00BF6CC0">
            <w:pPr>
              <w:widowControl w:val="0"/>
              <w:autoSpaceDE w:val="0"/>
              <w:autoSpaceDN w:val="0"/>
              <w:spacing w:after="0" w:line="218" w:lineRule="exact"/>
              <w:ind w:left="58" w:right="55"/>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75" w:type="dxa"/>
            <w:vMerge/>
            <w:tcBorders>
              <w:top w:val="nil"/>
            </w:tcBorders>
          </w:tcPr>
          <w:p w14:paraId="2E54656C"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78" w:type="dxa"/>
            <w:vMerge/>
            <w:tcBorders>
              <w:top w:val="nil"/>
            </w:tcBorders>
          </w:tcPr>
          <w:p w14:paraId="76C3A517"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136" w:type="dxa"/>
            <w:vMerge/>
            <w:tcBorders>
              <w:top w:val="nil"/>
            </w:tcBorders>
          </w:tcPr>
          <w:p w14:paraId="4AA160C9"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r>
      <w:tr w:rsidR="009E67DB" w:rsidRPr="002805C1" w14:paraId="60934C1B" w14:textId="77777777" w:rsidTr="00BF6CC0">
        <w:trPr>
          <w:trHeight w:val="698"/>
        </w:trPr>
        <w:tc>
          <w:tcPr>
            <w:tcW w:w="3397" w:type="dxa"/>
          </w:tcPr>
          <w:p w14:paraId="3795BCF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067E21AD"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pacing w:val="-2"/>
                <w:sz w:val="18"/>
                <w:lang w:val="en-US"/>
              </w:rPr>
              <w:t>Chairperson</w:t>
            </w:r>
          </w:p>
        </w:tc>
        <w:tc>
          <w:tcPr>
            <w:tcW w:w="1275" w:type="dxa"/>
          </w:tcPr>
          <w:p w14:paraId="2FDE9F33"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0A8E2798"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560</w:t>
            </w:r>
          </w:p>
        </w:tc>
        <w:tc>
          <w:tcPr>
            <w:tcW w:w="1139" w:type="dxa"/>
          </w:tcPr>
          <w:p w14:paraId="0A91B15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124BFB4B"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07F42CB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3D63178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15</w:t>
            </w:r>
          </w:p>
        </w:tc>
        <w:tc>
          <w:tcPr>
            <w:tcW w:w="1278" w:type="dxa"/>
          </w:tcPr>
          <w:p w14:paraId="1D899937"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2C7954B"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56</w:t>
            </w:r>
          </w:p>
        </w:tc>
        <w:tc>
          <w:tcPr>
            <w:tcW w:w="1136" w:type="dxa"/>
          </w:tcPr>
          <w:p w14:paraId="7DB72E91"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77826616"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637</w:t>
            </w:r>
          </w:p>
        </w:tc>
      </w:tr>
      <w:tr w:rsidR="009E67DB" w:rsidRPr="002805C1" w14:paraId="163052A7" w14:textId="77777777" w:rsidTr="00BF6CC0">
        <w:trPr>
          <w:trHeight w:val="700"/>
        </w:trPr>
        <w:tc>
          <w:tcPr>
            <w:tcW w:w="3397" w:type="dxa"/>
          </w:tcPr>
          <w:p w14:paraId="0DDB9A3A"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CB8648F"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Chief</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Officer</w:t>
            </w:r>
          </w:p>
        </w:tc>
        <w:tc>
          <w:tcPr>
            <w:tcW w:w="1275" w:type="dxa"/>
          </w:tcPr>
          <w:p w14:paraId="08F6925A"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76593659"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369</w:t>
            </w:r>
          </w:p>
        </w:tc>
        <w:tc>
          <w:tcPr>
            <w:tcW w:w="1139" w:type="dxa"/>
          </w:tcPr>
          <w:p w14:paraId="5786E240"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6CA29D1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3570A3FD"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D5002D8"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10</w:t>
            </w:r>
          </w:p>
        </w:tc>
        <w:tc>
          <w:tcPr>
            <w:tcW w:w="1278" w:type="dxa"/>
          </w:tcPr>
          <w:p w14:paraId="4189DB74"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60B4D9D0"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48</w:t>
            </w:r>
          </w:p>
        </w:tc>
        <w:tc>
          <w:tcPr>
            <w:tcW w:w="1136" w:type="dxa"/>
          </w:tcPr>
          <w:p w14:paraId="1514F740"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605E214C"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433</w:t>
            </w:r>
          </w:p>
        </w:tc>
      </w:tr>
      <w:tr w:rsidR="009E67DB" w:rsidRPr="002805C1" w14:paraId="52B9F40F" w14:textId="77777777" w:rsidTr="00BF6CC0">
        <w:trPr>
          <w:trHeight w:val="698"/>
        </w:trPr>
        <w:tc>
          <w:tcPr>
            <w:tcW w:w="3397" w:type="dxa"/>
          </w:tcPr>
          <w:p w14:paraId="56DF95AD"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A7DF2DA"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Corruption</w:t>
            </w:r>
          </w:p>
        </w:tc>
        <w:tc>
          <w:tcPr>
            <w:tcW w:w="1275" w:type="dxa"/>
          </w:tcPr>
          <w:p w14:paraId="2CDA6957"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20807C5"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270</w:t>
            </w:r>
          </w:p>
        </w:tc>
        <w:tc>
          <w:tcPr>
            <w:tcW w:w="1139" w:type="dxa"/>
          </w:tcPr>
          <w:p w14:paraId="191EF041"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2F39F5D"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6735A40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0FE17F73"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78" w:type="dxa"/>
          </w:tcPr>
          <w:p w14:paraId="58E32462"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1CF7B9FE"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39</w:t>
            </w:r>
          </w:p>
        </w:tc>
        <w:tc>
          <w:tcPr>
            <w:tcW w:w="1136" w:type="dxa"/>
          </w:tcPr>
          <w:p w14:paraId="66A6F873"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E962FF1"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322</w:t>
            </w:r>
          </w:p>
        </w:tc>
      </w:tr>
      <w:tr w:rsidR="009E67DB" w:rsidRPr="002805C1" w14:paraId="74237449" w14:textId="77777777" w:rsidTr="00BF6CC0">
        <w:trPr>
          <w:trHeight w:val="700"/>
        </w:trPr>
        <w:tc>
          <w:tcPr>
            <w:tcW w:w="3397" w:type="dxa"/>
          </w:tcPr>
          <w:p w14:paraId="42D4D68A"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7A3745F8"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Crime</w:t>
            </w:r>
          </w:p>
        </w:tc>
        <w:tc>
          <w:tcPr>
            <w:tcW w:w="1275" w:type="dxa"/>
          </w:tcPr>
          <w:p w14:paraId="35843321"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2BAA5287"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279</w:t>
            </w:r>
          </w:p>
        </w:tc>
        <w:tc>
          <w:tcPr>
            <w:tcW w:w="1139" w:type="dxa"/>
          </w:tcPr>
          <w:p w14:paraId="402CE135"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14C871C4"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68C138ED"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57B1DC4D"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78" w:type="dxa"/>
          </w:tcPr>
          <w:p w14:paraId="5D5D47A5"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5E925E54"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39</w:t>
            </w:r>
          </w:p>
        </w:tc>
        <w:tc>
          <w:tcPr>
            <w:tcW w:w="1136" w:type="dxa"/>
          </w:tcPr>
          <w:p w14:paraId="3039B11B"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04C2490"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331</w:t>
            </w:r>
          </w:p>
        </w:tc>
      </w:tr>
      <w:tr w:rsidR="009E67DB" w:rsidRPr="002805C1" w14:paraId="701361BB" w14:textId="77777777" w:rsidTr="00BF6CC0">
        <w:trPr>
          <w:trHeight w:val="697"/>
        </w:trPr>
        <w:tc>
          <w:tcPr>
            <w:tcW w:w="3397" w:type="dxa"/>
          </w:tcPr>
          <w:p w14:paraId="0F311BC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6A0302CC"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Strategy</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&amp;</w:t>
            </w:r>
            <w:r w:rsidRPr="002805C1">
              <w:rPr>
                <w:rFonts w:ascii="Calibri" w:eastAsia="Calibri" w:hAnsi="Calibri" w:cs="Calibri"/>
                <w:spacing w:val="-2"/>
                <w:sz w:val="18"/>
                <w:lang w:val="en-US"/>
              </w:rPr>
              <w:t xml:space="preserve"> Renewal</w:t>
            </w:r>
          </w:p>
        </w:tc>
        <w:tc>
          <w:tcPr>
            <w:tcW w:w="1275" w:type="dxa"/>
          </w:tcPr>
          <w:p w14:paraId="108F28B9"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F1A082A"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220</w:t>
            </w:r>
          </w:p>
        </w:tc>
        <w:tc>
          <w:tcPr>
            <w:tcW w:w="1139" w:type="dxa"/>
          </w:tcPr>
          <w:p w14:paraId="04B80DA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3EF68DA"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32962FBD"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6B2368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8" w:type="dxa"/>
          </w:tcPr>
          <w:p w14:paraId="3DE1F2B1"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028457F"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32</w:t>
            </w:r>
          </w:p>
        </w:tc>
        <w:tc>
          <w:tcPr>
            <w:tcW w:w="1136" w:type="dxa"/>
          </w:tcPr>
          <w:p w14:paraId="43FEE0C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401B1EC"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264</w:t>
            </w:r>
          </w:p>
        </w:tc>
      </w:tr>
      <w:tr w:rsidR="009E67DB" w:rsidRPr="002805C1" w14:paraId="7D2FCAD6" w14:textId="77777777" w:rsidTr="00BF6CC0">
        <w:trPr>
          <w:trHeight w:val="698"/>
        </w:trPr>
        <w:tc>
          <w:tcPr>
            <w:tcW w:w="3397" w:type="dxa"/>
          </w:tcPr>
          <w:p w14:paraId="32992936" w14:textId="77777777" w:rsidR="009E67DB" w:rsidRPr="002805C1" w:rsidRDefault="009E67DB" w:rsidP="00BF6CC0">
            <w:pPr>
              <w:widowControl w:val="0"/>
              <w:autoSpaceDE w:val="0"/>
              <w:autoSpaceDN w:val="0"/>
              <w:spacing w:before="127" w:after="0"/>
              <w:ind w:left="107" w:right="347"/>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Operations</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Support 10 July 2023 to current</w:t>
            </w:r>
          </w:p>
        </w:tc>
        <w:tc>
          <w:tcPr>
            <w:tcW w:w="1275" w:type="dxa"/>
          </w:tcPr>
          <w:p w14:paraId="38CED436"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71AFDC0E"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239</w:t>
            </w:r>
          </w:p>
        </w:tc>
        <w:tc>
          <w:tcPr>
            <w:tcW w:w="1139" w:type="dxa"/>
          </w:tcPr>
          <w:p w14:paraId="0299E70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65406DE0"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73C41A0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5271505"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8" w:type="dxa"/>
          </w:tcPr>
          <w:p w14:paraId="075E4D8B"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7D1701D"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40</w:t>
            </w:r>
          </w:p>
        </w:tc>
        <w:tc>
          <w:tcPr>
            <w:tcW w:w="1136" w:type="dxa"/>
          </w:tcPr>
          <w:p w14:paraId="48C6DF3A"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106E93FB"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291</w:t>
            </w:r>
          </w:p>
        </w:tc>
      </w:tr>
      <w:tr w:rsidR="009E67DB" w:rsidRPr="002805C1" w14:paraId="43174DA0" w14:textId="77777777" w:rsidTr="00BF6CC0">
        <w:trPr>
          <w:trHeight w:val="702"/>
        </w:trPr>
        <w:tc>
          <w:tcPr>
            <w:tcW w:w="3397" w:type="dxa"/>
            <w:tcBorders>
              <w:bottom w:val="double" w:sz="6" w:space="0" w:color="000000"/>
            </w:tcBorders>
          </w:tcPr>
          <w:p w14:paraId="2D857EF6"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756469B9" w14:textId="77777777" w:rsidR="009E67DB" w:rsidRPr="002805C1" w:rsidRDefault="009E67DB" w:rsidP="00BF6CC0">
            <w:pPr>
              <w:widowControl w:val="0"/>
              <w:autoSpaceDE w:val="0"/>
              <w:autoSpaceDN w:val="0"/>
              <w:spacing w:after="0"/>
              <w:ind w:left="107"/>
              <w:rPr>
                <w:rFonts w:ascii="Calibri" w:eastAsia="Calibri" w:hAnsi="Calibri" w:cs="Calibri"/>
                <w:b/>
                <w:sz w:val="18"/>
                <w:lang w:val="en-US"/>
              </w:rPr>
            </w:pPr>
            <w:r w:rsidRPr="002805C1">
              <w:rPr>
                <w:rFonts w:ascii="Calibri" w:eastAsia="Calibri" w:hAnsi="Calibri" w:cs="Calibri"/>
                <w:b/>
                <w:sz w:val="18"/>
                <w:lang w:val="en-US"/>
              </w:rPr>
              <w:t>Total</w:t>
            </w:r>
            <w:r w:rsidRPr="002805C1">
              <w:rPr>
                <w:rFonts w:ascii="Calibri" w:eastAsia="Calibri" w:hAnsi="Calibri" w:cs="Calibri"/>
                <w:b/>
                <w:spacing w:val="-3"/>
                <w:sz w:val="18"/>
                <w:lang w:val="en-US"/>
              </w:rPr>
              <w:t xml:space="preserve"> </w:t>
            </w:r>
            <w:r w:rsidRPr="002805C1">
              <w:rPr>
                <w:rFonts w:ascii="Calibri" w:eastAsia="Calibri" w:hAnsi="Calibri" w:cs="Calibri"/>
                <w:b/>
                <w:spacing w:val="-2"/>
                <w:sz w:val="18"/>
                <w:lang w:val="en-US"/>
              </w:rPr>
              <w:t>Remuneration</w:t>
            </w:r>
          </w:p>
        </w:tc>
        <w:tc>
          <w:tcPr>
            <w:tcW w:w="1275" w:type="dxa"/>
            <w:tcBorders>
              <w:bottom w:val="double" w:sz="6" w:space="0" w:color="000000"/>
            </w:tcBorders>
          </w:tcPr>
          <w:p w14:paraId="2838CD8D"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26327111" w14:textId="77777777" w:rsidR="009E67DB" w:rsidRPr="002805C1" w:rsidRDefault="009E67DB" w:rsidP="00BF6CC0">
            <w:pPr>
              <w:widowControl w:val="0"/>
              <w:autoSpaceDE w:val="0"/>
              <w:autoSpaceDN w:val="0"/>
              <w:spacing w:after="0"/>
              <w:ind w:right="99"/>
              <w:jc w:val="right"/>
              <w:rPr>
                <w:rFonts w:ascii="Calibri" w:eastAsia="Calibri" w:hAnsi="Calibri" w:cs="Calibri"/>
                <w:b/>
                <w:sz w:val="18"/>
                <w:lang w:val="en-US"/>
              </w:rPr>
            </w:pPr>
            <w:r w:rsidRPr="002805C1">
              <w:rPr>
                <w:rFonts w:ascii="Calibri" w:eastAsia="Calibri" w:hAnsi="Calibri" w:cs="Calibri"/>
                <w:b/>
                <w:spacing w:val="-2"/>
                <w:sz w:val="18"/>
                <w:lang w:val="en-US"/>
              </w:rPr>
              <w:t>1,937</w:t>
            </w:r>
          </w:p>
        </w:tc>
        <w:tc>
          <w:tcPr>
            <w:tcW w:w="1139" w:type="dxa"/>
            <w:tcBorders>
              <w:bottom w:val="double" w:sz="6" w:space="0" w:color="000000"/>
            </w:tcBorders>
          </w:tcPr>
          <w:p w14:paraId="782860A7"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4010F1CF" w14:textId="77777777" w:rsidR="009E67DB" w:rsidRPr="002805C1" w:rsidRDefault="009E67DB" w:rsidP="00BF6CC0">
            <w:pPr>
              <w:widowControl w:val="0"/>
              <w:autoSpaceDE w:val="0"/>
              <w:autoSpaceDN w:val="0"/>
              <w:spacing w:after="0"/>
              <w:ind w:right="98"/>
              <w:jc w:val="right"/>
              <w:rPr>
                <w:rFonts w:ascii="Calibri" w:eastAsia="Calibri" w:hAnsi="Calibri" w:cs="Calibri"/>
                <w:b/>
                <w:sz w:val="18"/>
                <w:lang w:val="en-US"/>
              </w:rPr>
            </w:pPr>
            <w:r w:rsidRPr="002805C1">
              <w:rPr>
                <w:rFonts w:ascii="Calibri" w:eastAsia="Calibri" w:hAnsi="Calibri" w:cs="Calibri"/>
                <w:b/>
                <w:spacing w:val="-5"/>
                <w:sz w:val="18"/>
                <w:lang w:val="en-US"/>
              </w:rPr>
              <w:t>36</w:t>
            </w:r>
          </w:p>
        </w:tc>
        <w:tc>
          <w:tcPr>
            <w:tcW w:w="1275" w:type="dxa"/>
            <w:tcBorders>
              <w:bottom w:val="double" w:sz="6" w:space="0" w:color="000000"/>
            </w:tcBorders>
          </w:tcPr>
          <w:p w14:paraId="651977E0"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1D18B8E0" w14:textId="77777777" w:rsidR="009E67DB" w:rsidRPr="002805C1" w:rsidRDefault="009E67DB" w:rsidP="00BF6CC0">
            <w:pPr>
              <w:widowControl w:val="0"/>
              <w:autoSpaceDE w:val="0"/>
              <w:autoSpaceDN w:val="0"/>
              <w:spacing w:after="0"/>
              <w:ind w:right="98"/>
              <w:jc w:val="right"/>
              <w:rPr>
                <w:rFonts w:ascii="Calibri" w:eastAsia="Calibri" w:hAnsi="Calibri" w:cs="Calibri"/>
                <w:b/>
                <w:sz w:val="18"/>
                <w:lang w:val="en-US"/>
              </w:rPr>
            </w:pPr>
            <w:r w:rsidRPr="002805C1">
              <w:rPr>
                <w:rFonts w:ascii="Calibri" w:eastAsia="Calibri" w:hAnsi="Calibri" w:cs="Calibri"/>
                <w:b/>
                <w:spacing w:val="-5"/>
                <w:sz w:val="18"/>
                <w:lang w:val="en-US"/>
              </w:rPr>
              <w:t>51</w:t>
            </w:r>
          </w:p>
        </w:tc>
        <w:tc>
          <w:tcPr>
            <w:tcW w:w="1278" w:type="dxa"/>
            <w:tcBorders>
              <w:bottom w:val="double" w:sz="6" w:space="0" w:color="000000"/>
            </w:tcBorders>
          </w:tcPr>
          <w:p w14:paraId="58791D73"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96BA7D5" w14:textId="77777777" w:rsidR="009E67DB" w:rsidRPr="002805C1" w:rsidRDefault="009E67DB" w:rsidP="00BF6CC0">
            <w:pPr>
              <w:widowControl w:val="0"/>
              <w:autoSpaceDE w:val="0"/>
              <w:autoSpaceDN w:val="0"/>
              <w:spacing w:after="0"/>
              <w:ind w:right="99"/>
              <w:jc w:val="right"/>
              <w:rPr>
                <w:rFonts w:ascii="Calibri" w:eastAsia="Calibri" w:hAnsi="Calibri" w:cs="Calibri"/>
                <w:b/>
                <w:sz w:val="18"/>
                <w:lang w:val="en-US"/>
              </w:rPr>
            </w:pPr>
            <w:r w:rsidRPr="002805C1">
              <w:rPr>
                <w:rFonts w:ascii="Calibri" w:eastAsia="Calibri" w:hAnsi="Calibri" w:cs="Calibri"/>
                <w:b/>
                <w:spacing w:val="-5"/>
                <w:sz w:val="18"/>
                <w:lang w:val="en-US"/>
              </w:rPr>
              <w:t>254</w:t>
            </w:r>
          </w:p>
        </w:tc>
        <w:tc>
          <w:tcPr>
            <w:tcW w:w="1136" w:type="dxa"/>
            <w:tcBorders>
              <w:bottom w:val="double" w:sz="6" w:space="0" w:color="000000"/>
            </w:tcBorders>
          </w:tcPr>
          <w:p w14:paraId="72127529"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49259D7B"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2"/>
                <w:sz w:val="18"/>
                <w:lang w:val="en-US"/>
              </w:rPr>
              <w:t>2,278</w:t>
            </w:r>
          </w:p>
        </w:tc>
      </w:tr>
    </w:tbl>
    <w:p w14:paraId="7009DA13" w14:textId="77777777" w:rsidR="009E67DB" w:rsidRPr="00215B22" w:rsidRDefault="009E67DB" w:rsidP="009E67DB">
      <w:pPr>
        <w:rPr>
          <w:rFonts w:asciiTheme="minorHAnsi" w:hAnsiTheme="minorHAnsi" w:cstheme="minorHAnsi"/>
          <w:color w:val="414042" w:themeColor="text1"/>
          <w:highlight w:val="magenta"/>
        </w:rPr>
      </w:pPr>
    </w:p>
    <w:p w14:paraId="44FFFAC5" w14:textId="77777777" w:rsidR="009E67DB" w:rsidRPr="00215B22" w:rsidRDefault="009E67DB" w:rsidP="009E67DB">
      <w:pPr>
        <w:spacing w:line="259" w:lineRule="auto"/>
        <w:rPr>
          <w:rFonts w:asciiTheme="minorHAnsi" w:eastAsia="Times New Roman" w:hAnsiTheme="minorHAnsi" w:cstheme="minorHAnsi"/>
          <w:b/>
          <w:color w:val="414042" w:themeColor="text1"/>
          <w:sz w:val="23"/>
          <w:szCs w:val="20"/>
          <w:highlight w:val="magenta"/>
        </w:rPr>
      </w:pPr>
      <w:r w:rsidRPr="00215B22">
        <w:rPr>
          <w:rFonts w:asciiTheme="minorHAnsi" w:hAnsiTheme="minorHAnsi" w:cstheme="minorHAnsi"/>
          <w:color w:val="414042" w:themeColor="text1"/>
          <w:highlight w:val="magenta"/>
        </w:rPr>
        <w:br w:type="page"/>
      </w:r>
    </w:p>
    <w:p w14:paraId="2B4438C0" w14:textId="77777777" w:rsidR="009E67DB" w:rsidRPr="002805C1" w:rsidRDefault="009E67DB" w:rsidP="009E67DB">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4:</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The</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Commission,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Senior</w:t>
      </w:r>
      <w:r w:rsidRPr="002805C1">
        <w:rPr>
          <w:rFonts w:ascii="Calibri" w:eastAsia="Calibri" w:hAnsi="Calibri" w:cs="Calibri"/>
          <w:b/>
          <w:spacing w:val="36"/>
          <w:sz w:val="23"/>
          <w:lang w:val="en-US"/>
        </w:rPr>
        <w:t xml:space="preserve"> </w:t>
      </w:r>
      <w:r w:rsidRPr="002805C1">
        <w:rPr>
          <w:rFonts w:ascii="Calibri" w:eastAsia="Calibri" w:hAnsi="Calibri" w:cs="Calibri"/>
          <w:b/>
          <w:sz w:val="23"/>
          <w:lang w:val="en-US"/>
        </w:rPr>
        <w:t>Executive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Personnel,</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Remuneration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Expenses</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34"/>
          <w:sz w:val="23"/>
          <w:lang w:val="en-US"/>
        </w:rPr>
        <w:t xml:space="preserve"> </w:t>
      </w:r>
      <w:r w:rsidRPr="002805C1">
        <w:rPr>
          <w:rFonts w:ascii="Calibri" w:eastAsia="Calibri" w:hAnsi="Calibri" w:cs="Calibri"/>
          <w:b/>
          <w:spacing w:val="-2"/>
          <w:sz w:val="23"/>
          <w:lang w:val="en-US"/>
        </w:rPr>
        <w:t>Related</w:t>
      </w:r>
    </w:p>
    <w:p w14:paraId="7341E7C7" w14:textId="77777777" w:rsidR="009E67DB" w:rsidRPr="002805C1" w:rsidRDefault="009E67DB" w:rsidP="009E67DB">
      <w:pPr>
        <w:widowControl w:val="0"/>
        <w:autoSpaceDE w:val="0"/>
        <w:autoSpaceDN w:val="0"/>
        <w:spacing w:after="0"/>
        <w:ind w:left="20"/>
        <w:rPr>
          <w:rFonts w:ascii="Calibri" w:eastAsia="Calibri" w:hAnsi="Calibri" w:cs="Calibri"/>
          <w:b/>
          <w:sz w:val="23"/>
          <w:lang w:val="en-US"/>
        </w:rPr>
      </w:pPr>
      <w:r w:rsidRPr="002805C1">
        <w:rPr>
          <w:rFonts w:ascii="Calibri" w:eastAsia="Calibri" w:hAnsi="Calibri" w:cs="Calibri"/>
          <w:b/>
          <w:sz w:val="23"/>
          <w:lang w:val="en-US"/>
        </w:rPr>
        <w:t>Party</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Transactions</w:t>
      </w:r>
      <w:r w:rsidRPr="002805C1">
        <w:rPr>
          <w:rFonts w:ascii="Calibri" w:eastAsia="Calibri" w:hAnsi="Calibri" w:cs="Calibri"/>
          <w:b/>
          <w:spacing w:val="-5"/>
          <w:sz w:val="23"/>
          <w:lang w:val="en-US"/>
        </w:rPr>
        <w:t xml:space="preserve"> </w:t>
      </w:r>
      <w:r w:rsidRPr="002805C1">
        <w:rPr>
          <w:rFonts w:ascii="Calibri" w:eastAsia="Calibri" w:hAnsi="Calibri" w:cs="Calibri"/>
          <w:b/>
          <w:spacing w:val="-2"/>
          <w:sz w:val="23"/>
          <w:lang w:val="en-US"/>
        </w:rPr>
        <w:t>(cont’d)</w:t>
      </w:r>
    </w:p>
    <w:p w14:paraId="4265A8D1" w14:textId="77777777" w:rsidR="009E67DB" w:rsidRPr="002805C1" w:rsidRDefault="009E67DB" w:rsidP="009E67DB">
      <w:pPr>
        <w:widowControl w:val="0"/>
        <w:autoSpaceDE w:val="0"/>
        <w:autoSpaceDN w:val="0"/>
        <w:spacing w:before="184" w:after="0"/>
        <w:rPr>
          <w:rFonts w:ascii="Calibri" w:eastAsia="Calibri" w:hAnsi="Calibri" w:cs="Calibri"/>
          <w:b/>
          <w:sz w:val="21"/>
          <w:szCs w:val="20"/>
          <w:lang w:val="en-US"/>
        </w:rPr>
      </w:pPr>
    </w:p>
    <w:p w14:paraId="510A2694" w14:textId="77777777" w:rsidR="009E67DB" w:rsidRPr="002805C1" w:rsidRDefault="009E67DB" w:rsidP="003D34C6">
      <w:pPr>
        <w:widowControl w:val="0"/>
        <w:numPr>
          <w:ilvl w:val="0"/>
          <w:numId w:val="78"/>
        </w:numPr>
        <w:tabs>
          <w:tab w:val="left" w:pos="880"/>
        </w:tabs>
        <w:autoSpaceDE w:val="0"/>
        <w:autoSpaceDN w:val="0"/>
        <w:spacing w:after="0"/>
        <w:rPr>
          <w:rFonts w:ascii="Calibri" w:eastAsia="Calibri" w:hAnsi="Calibri" w:cs="Calibri"/>
          <w:b/>
          <w:sz w:val="21"/>
          <w:lang w:val="en-US"/>
        </w:rPr>
      </w:pPr>
      <w:r w:rsidRPr="002805C1">
        <w:rPr>
          <w:rFonts w:ascii="Calibri" w:eastAsia="Calibri" w:hAnsi="Calibri" w:cs="Calibri"/>
          <w:b/>
          <w:sz w:val="21"/>
          <w:lang w:val="en-US"/>
        </w:rPr>
        <w:t>Related</w:t>
      </w:r>
      <w:r w:rsidRPr="002805C1">
        <w:rPr>
          <w:rFonts w:ascii="Calibri" w:eastAsia="Calibri" w:hAnsi="Calibri" w:cs="Calibri"/>
          <w:b/>
          <w:spacing w:val="-6"/>
          <w:sz w:val="21"/>
          <w:lang w:val="en-US"/>
        </w:rPr>
        <w:t xml:space="preserve"> </w:t>
      </w:r>
      <w:r w:rsidRPr="002805C1">
        <w:rPr>
          <w:rFonts w:ascii="Calibri" w:eastAsia="Calibri" w:hAnsi="Calibri" w:cs="Calibri"/>
          <w:b/>
          <w:sz w:val="21"/>
          <w:lang w:val="en-US"/>
        </w:rPr>
        <w:t>Party</w:t>
      </w:r>
      <w:r w:rsidRPr="002805C1">
        <w:rPr>
          <w:rFonts w:ascii="Calibri" w:eastAsia="Calibri" w:hAnsi="Calibri" w:cs="Calibri"/>
          <w:b/>
          <w:spacing w:val="-7"/>
          <w:sz w:val="21"/>
          <w:lang w:val="en-US"/>
        </w:rPr>
        <w:t xml:space="preserve"> </w:t>
      </w:r>
      <w:r w:rsidRPr="002805C1">
        <w:rPr>
          <w:rFonts w:ascii="Calibri" w:eastAsia="Calibri" w:hAnsi="Calibri" w:cs="Calibri"/>
          <w:b/>
          <w:spacing w:val="-2"/>
          <w:sz w:val="21"/>
          <w:lang w:val="en-US"/>
        </w:rPr>
        <w:t>Transactions</w:t>
      </w:r>
    </w:p>
    <w:p w14:paraId="0D76CEA4" w14:textId="77777777" w:rsidR="009E67DB" w:rsidRPr="002805C1" w:rsidRDefault="009E67DB" w:rsidP="00FC665D">
      <w:pPr>
        <w:widowControl w:val="0"/>
        <w:autoSpaceDE w:val="0"/>
        <w:autoSpaceDN w:val="0"/>
        <w:spacing w:before="121" w:after="0"/>
        <w:ind w:left="23"/>
        <w:rPr>
          <w:rFonts w:ascii="Calibri" w:eastAsia="Calibri" w:hAnsi="Calibri" w:cs="Calibri"/>
          <w:b/>
          <w:bCs/>
          <w:i/>
          <w:iCs/>
          <w:szCs w:val="20"/>
          <w:lang w:val="en-US"/>
        </w:rPr>
      </w:pPr>
      <w:r w:rsidRPr="002805C1">
        <w:rPr>
          <w:rFonts w:ascii="Calibri" w:eastAsia="Calibri" w:hAnsi="Calibri" w:cs="Calibri"/>
          <w:b/>
          <w:bCs/>
          <w:i/>
          <w:iCs/>
          <w:szCs w:val="20"/>
          <w:lang w:val="en-US"/>
        </w:rPr>
        <w:t>Transactions</w:t>
      </w:r>
      <w:r w:rsidRPr="002805C1">
        <w:rPr>
          <w:rFonts w:ascii="Calibri" w:eastAsia="Calibri" w:hAnsi="Calibri" w:cs="Calibri"/>
          <w:b/>
          <w:bCs/>
          <w:i/>
          <w:iCs/>
          <w:spacing w:val="-11"/>
          <w:szCs w:val="20"/>
          <w:lang w:val="en-US"/>
        </w:rPr>
        <w:t xml:space="preserve"> </w:t>
      </w:r>
      <w:r w:rsidRPr="002805C1">
        <w:rPr>
          <w:rFonts w:ascii="Calibri" w:eastAsia="Calibri" w:hAnsi="Calibri" w:cs="Calibri"/>
          <w:b/>
          <w:bCs/>
          <w:i/>
          <w:iCs/>
          <w:szCs w:val="20"/>
          <w:lang w:val="en-US"/>
        </w:rPr>
        <w:t>with</w:t>
      </w:r>
      <w:r w:rsidRPr="002805C1">
        <w:rPr>
          <w:rFonts w:ascii="Calibri" w:eastAsia="Calibri" w:hAnsi="Calibri" w:cs="Calibri"/>
          <w:b/>
          <w:bCs/>
          <w:i/>
          <w:iCs/>
          <w:spacing w:val="-10"/>
          <w:szCs w:val="20"/>
          <w:lang w:val="en-US"/>
        </w:rPr>
        <w:t xml:space="preserve"> </w:t>
      </w:r>
      <w:r w:rsidRPr="002805C1">
        <w:rPr>
          <w:rFonts w:ascii="Calibri" w:eastAsia="Calibri" w:hAnsi="Calibri" w:cs="Calibri"/>
          <w:b/>
          <w:bCs/>
          <w:i/>
          <w:iCs/>
          <w:szCs w:val="20"/>
          <w:lang w:val="en-US"/>
        </w:rPr>
        <w:t>people/entities</w:t>
      </w:r>
      <w:r w:rsidRPr="002805C1">
        <w:rPr>
          <w:rFonts w:ascii="Calibri" w:eastAsia="Calibri" w:hAnsi="Calibri" w:cs="Calibri"/>
          <w:b/>
          <w:bCs/>
          <w:i/>
          <w:iCs/>
          <w:spacing w:val="-10"/>
          <w:szCs w:val="20"/>
          <w:lang w:val="en-US"/>
        </w:rPr>
        <w:t xml:space="preserve"> </w:t>
      </w:r>
      <w:r w:rsidRPr="002805C1">
        <w:rPr>
          <w:rFonts w:ascii="Calibri" w:eastAsia="Calibri" w:hAnsi="Calibri" w:cs="Calibri"/>
          <w:b/>
          <w:bCs/>
          <w:i/>
          <w:iCs/>
          <w:szCs w:val="20"/>
          <w:lang w:val="en-US"/>
        </w:rPr>
        <w:t>related</w:t>
      </w:r>
      <w:r w:rsidRPr="002805C1">
        <w:rPr>
          <w:rFonts w:ascii="Calibri" w:eastAsia="Calibri" w:hAnsi="Calibri" w:cs="Calibri"/>
          <w:b/>
          <w:bCs/>
          <w:i/>
          <w:iCs/>
          <w:spacing w:val="-11"/>
          <w:szCs w:val="20"/>
          <w:lang w:val="en-US"/>
        </w:rPr>
        <w:t xml:space="preserve"> </w:t>
      </w:r>
      <w:r w:rsidRPr="002805C1">
        <w:rPr>
          <w:rFonts w:ascii="Calibri" w:eastAsia="Calibri" w:hAnsi="Calibri" w:cs="Calibri"/>
          <w:b/>
          <w:bCs/>
          <w:i/>
          <w:iCs/>
          <w:szCs w:val="20"/>
          <w:lang w:val="en-US"/>
        </w:rPr>
        <w:t>to</w:t>
      </w:r>
      <w:r w:rsidRPr="002805C1">
        <w:rPr>
          <w:rFonts w:ascii="Calibri" w:eastAsia="Calibri" w:hAnsi="Calibri" w:cs="Calibri"/>
          <w:b/>
          <w:bCs/>
          <w:i/>
          <w:iCs/>
          <w:spacing w:val="-10"/>
          <w:szCs w:val="20"/>
          <w:lang w:val="en-US"/>
        </w:rPr>
        <w:t xml:space="preserve"> </w:t>
      </w:r>
      <w:proofErr w:type="spellStart"/>
      <w:r w:rsidRPr="002805C1">
        <w:rPr>
          <w:rFonts w:ascii="Calibri" w:eastAsia="Calibri" w:hAnsi="Calibri" w:cs="Calibri"/>
          <w:b/>
          <w:bCs/>
          <w:i/>
          <w:iCs/>
          <w:spacing w:val="-5"/>
          <w:szCs w:val="20"/>
          <w:lang w:val="en-US"/>
        </w:rPr>
        <w:t>KMP</w:t>
      </w:r>
      <w:proofErr w:type="spellEnd"/>
    </w:p>
    <w:p w14:paraId="21E21903" w14:textId="77777777" w:rsidR="009E67DB" w:rsidRPr="002805C1" w:rsidRDefault="009E67DB" w:rsidP="009E67DB">
      <w:pPr>
        <w:widowControl w:val="0"/>
        <w:autoSpaceDE w:val="0"/>
        <w:autoSpaceDN w:val="0"/>
        <w:spacing w:before="118" w:after="0"/>
        <w:ind w:left="20"/>
        <w:rPr>
          <w:rFonts w:ascii="Calibri" w:eastAsia="Calibri" w:hAnsi="Calibri" w:cs="Calibri"/>
          <w:szCs w:val="20"/>
          <w:lang w:val="en-US"/>
        </w:rPr>
      </w:pPr>
      <w:r w:rsidRPr="002805C1">
        <w:rPr>
          <w:rFonts w:ascii="Calibri" w:eastAsia="Calibri" w:hAnsi="Calibri" w:cs="Calibri"/>
          <w:szCs w:val="20"/>
          <w:lang w:val="en-US"/>
        </w:rPr>
        <w:t>The CCC obtained related party declarations from each member of the Commission and key executive management personnel for the period 1 July 2024 to 30 June 2025.</w:t>
      </w:r>
      <w:r w:rsidRPr="002805C1">
        <w:rPr>
          <w:rFonts w:ascii="Calibri" w:eastAsia="Calibri" w:hAnsi="Calibri" w:cs="Calibri"/>
          <w:spacing w:val="40"/>
          <w:szCs w:val="20"/>
          <w:lang w:val="en-US"/>
        </w:rPr>
        <w:t xml:space="preserve"> </w:t>
      </w:r>
      <w:r w:rsidRPr="002805C1">
        <w:rPr>
          <w:rFonts w:ascii="Calibri" w:eastAsia="Calibri" w:hAnsi="Calibri" w:cs="Calibri"/>
          <w:szCs w:val="20"/>
          <w:lang w:val="en-US"/>
        </w:rPr>
        <w:t>No related party transactions have been identified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per</w:t>
      </w:r>
      <w:r w:rsidRPr="002805C1">
        <w:rPr>
          <w:rFonts w:ascii="Calibri" w:eastAsia="Calibri" w:hAnsi="Calibri" w:cs="Calibri"/>
          <w:spacing w:val="-3"/>
          <w:szCs w:val="20"/>
          <w:lang w:val="en-US"/>
        </w:rPr>
        <w:t xml:space="preserve"> </w:t>
      </w:r>
      <w:proofErr w:type="spellStart"/>
      <w:r w:rsidRPr="002805C1">
        <w:rPr>
          <w:rFonts w:ascii="Calibri" w:eastAsia="Calibri" w:hAnsi="Calibri" w:cs="Calibri"/>
          <w:szCs w:val="20"/>
          <w:lang w:val="en-US"/>
        </w:rPr>
        <w:t>AASB</w:t>
      </w:r>
      <w:proofErr w:type="spellEnd"/>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124</w:t>
      </w:r>
      <w:r w:rsidRPr="002805C1">
        <w:rPr>
          <w:rFonts w:ascii="Calibri" w:eastAsia="Calibri" w:hAnsi="Calibri" w:cs="Calibri"/>
          <w:spacing w:val="-3"/>
          <w:szCs w:val="20"/>
          <w:lang w:val="en-US"/>
        </w:rPr>
        <w:t xml:space="preserve"> </w:t>
      </w:r>
      <w:r w:rsidRPr="002805C1">
        <w:rPr>
          <w:rFonts w:ascii="Calibri" w:eastAsia="Calibri" w:hAnsi="Calibri" w:cs="Calibri"/>
          <w:i/>
          <w:szCs w:val="20"/>
          <w:lang w:val="en-US"/>
        </w:rPr>
        <w:t>Related</w:t>
      </w:r>
      <w:r w:rsidRPr="002805C1">
        <w:rPr>
          <w:rFonts w:ascii="Calibri" w:eastAsia="Calibri" w:hAnsi="Calibri" w:cs="Calibri"/>
          <w:i/>
          <w:spacing w:val="-3"/>
          <w:szCs w:val="20"/>
          <w:lang w:val="en-US"/>
        </w:rPr>
        <w:t xml:space="preserve"> </w:t>
      </w:r>
      <w:r w:rsidRPr="002805C1">
        <w:rPr>
          <w:rFonts w:ascii="Calibri" w:eastAsia="Calibri" w:hAnsi="Calibri" w:cs="Calibri"/>
          <w:i/>
          <w:szCs w:val="20"/>
          <w:lang w:val="en-US"/>
        </w:rPr>
        <w:t>Party</w:t>
      </w:r>
      <w:r w:rsidRPr="002805C1">
        <w:rPr>
          <w:rFonts w:ascii="Calibri" w:eastAsia="Calibri" w:hAnsi="Calibri" w:cs="Calibri"/>
          <w:i/>
          <w:spacing w:val="-3"/>
          <w:szCs w:val="20"/>
          <w:lang w:val="en-US"/>
        </w:rPr>
        <w:t xml:space="preserve"> </w:t>
      </w:r>
      <w:r w:rsidRPr="002805C1">
        <w:rPr>
          <w:rFonts w:ascii="Calibri" w:eastAsia="Calibri" w:hAnsi="Calibri" w:cs="Calibri"/>
          <w:i/>
          <w:szCs w:val="20"/>
          <w:lang w:val="en-US"/>
        </w:rPr>
        <w:t xml:space="preserve">Disclosures </w:t>
      </w:r>
      <w:r w:rsidRPr="002805C1">
        <w:rPr>
          <w:rFonts w:ascii="Calibri" w:eastAsia="Calibri" w:hAnsi="Calibri" w:cs="Calibri"/>
          <w:szCs w:val="20"/>
          <w:lang w:val="en-US"/>
        </w:rPr>
        <w:t>from</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the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declarations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completed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searches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performed.</w:t>
      </w:r>
    </w:p>
    <w:p w14:paraId="79E63ABD" w14:textId="77777777" w:rsidR="009E67DB" w:rsidRPr="002805C1" w:rsidRDefault="009E67DB" w:rsidP="00FC665D">
      <w:pPr>
        <w:widowControl w:val="0"/>
        <w:autoSpaceDE w:val="0"/>
        <w:autoSpaceDN w:val="0"/>
        <w:spacing w:before="122" w:after="0"/>
        <w:ind w:left="23"/>
        <w:rPr>
          <w:rFonts w:ascii="Calibri" w:eastAsia="Calibri" w:hAnsi="Calibri" w:cs="Calibri"/>
          <w:b/>
          <w:bCs/>
          <w:i/>
          <w:iCs/>
          <w:szCs w:val="20"/>
          <w:lang w:val="en-US"/>
        </w:rPr>
      </w:pPr>
      <w:r w:rsidRPr="002805C1">
        <w:rPr>
          <w:rFonts w:ascii="Calibri" w:eastAsia="Calibri" w:hAnsi="Calibri" w:cs="Calibri"/>
          <w:b/>
          <w:bCs/>
          <w:i/>
          <w:iCs/>
          <w:spacing w:val="-2"/>
          <w:szCs w:val="20"/>
          <w:lang w:val="en-US"/>
        </w:rPr>
        <w:t>Transactions</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with</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other</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Queensland</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Government-controlled</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entities</w:t>
      </w:r>
    </w:p>
    <w:p w14:paraId="10685CC6" w14:textId="77777777" w:rsidR="009E67DB" w:rsidRPr="002805C1" w:rsidRDefault="009E67DB" w:rsidP="009E67DB">
      <w:pPr>
        <w:widowControl w:val="0"/>
        <w:autoSpaceDE w:val="0"/>
        <w:autoSpaceDN w:val="0"/>
        <w:spacing w:before="62" w:after="0" w:line="225" w:lineRule="auto"/>
        <w:ind w:left="20"/>
        <w:rPr>
          <w:rFonts w:ascii="Calibri" w:eastAsia="Calibri" w:hAnsi="Calibri" w:cs="Calibri"/>
          <w:szCs w:val="20"/>
          <w:lang w:val="en-US"/>
        </w:rPr>
      </w:pPr>
      <w:r w:rsidRPr="002805C1">
        <w:rPr>
          <w:rFonts w:ascii="Calibri" w:eastAsia="Calibri" w:hAnsi="Calibri" w:cs="Calibri"/>
          <w:szCs w:val="20"/>
          <w:lang w:val="en-US"/>
        </w:rPr>
        <w:t>The CCC’s primary ongoing sources of funding are from the Department of Justice and are provided in cash by way of revenue (Note 2). The CCC has material transactions with other Queensland Government-controlled entities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consistent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with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normal</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day-to-day</w:t>
      </w:r>
      <w:r w:rsidRPr="002805C1">
        <w:rPr>
          <w:rFonts w:ascii="Calibri" w:eastAsia="Calibri" w:hAnsi="Calibri" w:cs="Calibri"/>
          <w:spacing w:val="-2"/>
          <w:szCs w:val="20"/>
          <w:lang w:val="en-US"/>
        </w:rPr>
        <w:t xml:space="preserve"> </w:t>
      </w:r>
      <w:r w:rsidRPr="002805C1">
        <w:rPr>
          <w:rFonts w:ascii="Calibri" w:eastAsia="Calibri" w:hAnsi="Calibri" w:cs="Calibri"/>
          <w:szCs w:val="20"/>
          <w:lang w:val="en-US"/>
        </w:rPr>
        <w:t>business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operations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provided</w:t>
      </w:r>
      <w:r w:rsidRPr="002805C1">
        <w:rPr>
          <w:rFonts w:ascii="Calibri" w:eastAsia="Calibri" w:hAnsi="Calibri" w:cs="Calibri"/>
          <w:spacing w:val="-5"/>
          <w:szCs w:val="20"/>
          <w:lang w:val="en-US"/>
        </w:rPr>
        <w:t xml:space="preserve"> </w:t>
      </w:r>
      <w:r w:rsidRPr="002805C1">
        <w:rPr>
          <w:rFonts w:ascii="Calibri" w:eastAsia="Calibri" w:hAnsi="Calibri" w:cs="Calibri"/>
          <w:szCs w:val="20"/>
          <w:lang w:val="en-US"/>
        </w:rPr>
        <w:t>under</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standard</w:t>
      </w:r>
      <w:r w:rsidRPr="002805C1">
        <w:rPr>
          <w:rFonts w:ascii="Calibri" w:eastAsia="Calibri" w:hAnsi="Calibri" w:cs="Calibri"/>
          <w:spacing w:val="-5"/>
          <w:szCs w:val="20"/>
          <w:lang w:val="en-US"/>
        </w:rPr>
        <w:t xml:space="preserve"> </w:t>
      </w:r>
      <w:r w:rsidRPr="002805C1">
        <w:rPr>
          <w:rFonts w:ascii="Calibri" w:eastAsia="Calibri" w:hAnsi="Calibri" w:cs="Calibri"/>
          <w:szCs w:val="20"/>
          <w:lang w:val="en-US"/>
        </w:rPr>
        <w:t>terms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conditions, including the payment of worker's compensation and insurance premiums:</w:t>
      </w:r>
    </w:p>
    <w:p w14:paraId="0EBBD201" w14:textId="77777777" w:rsidR="009E67DB" w:rsidRPr="002805C1" w:rsidRDefault="009E67DB" w:rsidP="009E67DB">
      <w:pPr>
        <w:widowControl w:val="0"/>
        <w:autoSpaceDE w:val="0"/>
        <w:autoSpaceDN w:val="0"/>
        <w:spacing w:before="103" w:after="0"/>
        <w:rPr>
          <w:rFonts w:ascii="Calibri" w:eastAsia="Calibri" w:hAnsi="Calibri" w:cs="Calibri"/>
          <w:szCs w:val="20"/>
          <w:lang w:val="en-US"/>
        </w:rPr>
      </w:pPr>
    </w:p>
    <w:p w14:paraId="56741B12" w14:textId="77777777" w:rsidR="009E67DB" w:rsidRPr="002805C1" w:rsidRDefault="009E67DB" w:rsidP="003D34C6">
      <w:pPr>
        <w:widowControl w:val="0"/>
        <w:numPr>
          <w:ilvl w:val="0"/>
          <w:numId w:val="79"/>
        </w:numPr>
        <w:tabs>
          <w:tab w:val="left" w:pos="1420"/>
        </w:tabs>
        <w:autoSpaceDE w:val="0"/>
        <w:autoSpaceDN w:val="0"/>
        <w:spacing w:after="0" w:line="252"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8"/>
          <w:lang w:val="en-US"/>
        </w:rPr>
        <w:t xml:space="preserve"> </w:t>
      </w:r>
      <w:r w:rsidRPr="002805C1">
        <w:rPr>
          <w:rFonts w:ascii="Calibri" w:eastAsia="Calibri" w:hAnsi="Calibri" w:cs="Calibri"/>
          <w:lang w:val="en-US"/>
        </w:rPr>
        <w:t>Treasury</w:t>
      </w:r>
      <w:r w:rsidRPr="002805C1">
        <w:rPr>
          <w:rFonts w:ascii="Calibri" w:eastAsia="Calibri" w:hAnsi="Calibri" w:cs="Calibri"/>
          <w:spacing w:val="-7"/>
          <w:lang w:val="en-US"/>
        </w:rPr>
        <w:t xml:space="preserve"> </w:t>
      </w:r>
      <w:r w:rsidRPr="002805C1">
        <w:rPr>
          <w:rFonts w:ascii="Calibri" w:eastAsia="Calibri" w:hAnsi="Calibri" w:cs="Calibri"/>
          <w:lang w:val="en-US"/>
        </w:rPr>
        <w:t>Corporation</w:t>
      </w:r>
      <w:r w:rsidRPr="002805C1">
        <w:rPr>
          <w:rFonts w:ascii="Calibri" w:eastAsia="Calibri" w:hAnsi="Calibri" w:cs="Calibri"/>
          <w:spacing w:val="-3"/>
          <w:lang w:val="en-US"/>
        </w:rPr>
        <w:t xml:space="preserve"> </w:t>
      </w:r>
      <w:r w:rsidRPr="002805C1">
        <w:rPr>
          <w:rFonts w:ascii="Calibri" w:eastAsia="Calibri" w:hAnsi="Calibri" w:cs="Calibri"/>
          <w:lang w:val="en-US"/>
        </w:rPr>
        <w:t>–</w:t>
      </w:r>
      <w:r w:rsidRPr="002805C1">
        <w:rPr>
          <w:rFonts w:ascii="Calibri" w:eastAsia="Calibri" w:hAnsi="Calibri" w:cs="Calibri"/>
          <w:spacing w:val="-8"/>
          <w:lang w:val="en-US"/>
        </w:rPr>
        <w:t xml:space="preserve"> </w:t>
      </w:r>
      <w:r w:rsidRPr="002805C1">
        <w:rPr>
          <w:rFonts w:ascii="Calibri" w:eastAsia="Calibri" w:hAnsi="Calibri" w:cs="Calibri"/>
          <w:lang w:val="en-US"/>
        </w:rPr>
        <w:t>term</w:t>
      </w:r>
      <w:r w:rsidRPr="002805C1">
        <w:rPr>
          <w:rFonts w:ascii="Calibri" w:eastAsia="Calibri" w:hAnsi="Calibri" w:cs="Calibri"/>
          <w:spacing w:val="-9"/>
          <w:lang w:val="en-US"/>
        </w:rPr>
        <w:t xml:space="preserve"> </w:t>
      </w:r>
      <w:r w:rsidRPr="002805C1">
        <w:rPr>
          <w:rFonts w:ascii="Calibri" w:eastAsia="Calibri" w:hAnsi="Calibri" w:cs="Calibri"/>
          <w:lang w:val="en-US"/>
        </w:rPr>
        <w:t>deposit</w:t>
      </w:r>
      <w:r w:rsidRPr="002805C1">
        <w:rPr>
          <w:rFonts w:ascii="Calibri" w:eastAsia="Calibri" w:hAnsi="Calibri" w:cs="Calibri"/>
          <w:spacing w:val="-7"/>
          <w:lang w:val="en-US"/>
        </w:rPr>
        <w:t xml:space="preserve"> </w:t>
      </w:r>
      <w:r w:rsidRPr="002805C1">
        <w:rPr>
          <w:rFonts w:ascii="Calibri" w:eastAsia="Calibri" w:hAnsi="Calibri" w:cs="Calibri"/>
          <w:lang w:val="en-US"/>
        </w:rPr>
        <w:t>investments</w:t>
      </w:r>
      <w:r w:rsidRPr="002805C1">
        <w:rPr>
          <w:rFonts w:ascii="Calibri" w:eastAsia="Calibri" w:hAnsi="Calibri" w:cs="Calibri"/>
          <w:spacing w:val="-7"/>
          <w:lang w:val="en-US"/>
        </w:rPr>
        <w:t xml:space="preserve"> </w:t>
      </w:r>
      <w:r w:rsidRPr="002805C1">
        <w:rPr>
          <w:rFonts w:ascii="Calibri" w:eastAsia="Calibri" w:hAnsi="Calibri" w:cs="Calibri"/>
          <w:lang w:val="en-US"/>
        </w:rPr>
        <w:t>(Note</w:t>
      </w:r>
      <w:r w:rsidRPr="002805C1">
        <w:rPr>
          <w:rFonts w:ascii="Calibri" w:eastAsia="Calibri" w:hAnsi="Calibri" w:cs="Calibri"/>
          <w:spacing w:val="-8"/>
          <w:lang w:val="en-US"/>
        </w:rPr>
        <w:t xml:space="preserve"> </w:t>
      </w:r>
      <w:r w:rsidRPr="002805C1">
        <w:rPr>
          <w:rFonts w:ascii="Calibri" w:eastAsia="Calibri" w:hAnsi="Calibri" w:cs="Calibri"/>
          <w:spacing w:val="-5"/>
          <w:lang w:val="en-US"/>
        </w:rPr>
        <w:t>7)</w:t>
      </w:r>
    </w:p>
    <w:p w14:paraId="3F3F6FE9"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5"/>
          <w:lang w:val="en-US"/>
        </w:rPr>
        <w:t xml:space="preserve"> </w:t>
      </w:r>
      <w:r w:rsidRPr="002805C1">
        <w:rPr>
          <w:rFonts w:ascii="Calibri" w:eastAsia="Calibri" w:hAnsi="Calibri" w:cs="Calibri"/>
          <w:lang w:val="en-US"/>
        </w:rPr>
        <w:t>Police</w:t>
      </w:r>
      <w:r w:rsidRPr="002805C1">
        <w:rPr>
          <w:rFonts w:ascii="Calibri" w:eastAsia="Calibri" w:hAnsi="Calibri" w:cs="Calibri"/>
          <w:spacing w:val="-6"/>
          <w:lang w:val="en-US"/>
        </w:rPr>
        <w:t xml:space="preserve"> </w:t>
      </w:r>
      <w:r w:rsidRPr="002805C1">
        <w:rPr>
          <w:rFonts w:ascii="Calibri" w:eastAsia="Calibri" w:hAnsi="Calibri" w:cs="Calibri"/>
          <w:lang w:val="en-US"/>
        </w:rPr>
        <w:t>Service</w:t>
      </w:r>
      <w:r w:rsidRPr="002805C1">
        <w:rPr>
          <w:rFonts w:ascii="Calibri" w:eastAsia="Calibri" w:hAnsi="Calibri" w:cs="Calibri"/>
          <w:spacing w:val="-4"/>
          <w:lang w:val="en-US"/>
        </w:rPr>
        <w:t xml:space="preserve"> </w:t>
      </w:r>
      <w:r w:rsidRPr="002805C1">
        <w:rPr>
          <w:rFonts w:ascii="Calibri" w:eastAsia="Calibri" w:hAnsi="Calibri" w:cs="Calibri"/>
          <w:lang w:val="en-US"/>
        </w:rPr>
        <w:t>–</w:t>
      </w:r>
      <w:r w:rsidRPr="002805C1">
        <w:rPr>
          <w:rFonts w:ascii="Calibri" w:eastAsia="Calibri" w:hAnsi="Calibri" w:cs="Calibri"/>
          <w:spacing w:val="-5"/>
          <w:lang w:val="en-US"/>
        </w:rPr>
        <w:t xml:space="preserve"> </w:t>
      </w:r>
      <w:r w:rsidRPr="002805C1">
        <w:rPr>
          <w:rFonts w:ascii="Calibri" w:eastAsia="Calibri" w:hAnsi="Calibri" w:cs="Calibri"/>
          <w:lang w:val="en-US"/>
        </w:rPr>
        <w:t>employee</w:t>
      </w:r>
      <w:r w:rsidRPr="002805C1">
        <w:rPr>
          <w:rFonts w:ascii="Calibri" w:eastAsia="Calibri" w:hAnsi="Calibri" w:cs="Calibri"/>
          <w:spacing w:val="-6"/>
          <w:lang w:val="en-US"/>
        </w:rPr>
        <w:t xml:space="preserve"> </w:t>
      </w:r>
      <w:r w:rsidRPr="002805C1">
        <w:rPr>
          <w:rFonts w:ascii="Calibri" w:eastAsia="Calibri" w:hAnsi="Calibri" w:cs="Calibri"/>
          <w:lang w:val="en-US"/>
        </w:rPr>
        <w:t>secondments</w:t>
      </w:r>
      <w:r w:rsidRPr="002805C1">
        <w:rPr>
          <w:rFonts w:ascii="Calibri" w:eastAsia="Calibri" w:hAnsi="Calibri" w:cs="Calibri"/>
          <w:spacing w:val="-4"/>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lang w:val="en-US"/>
        </w:rPr>
        <w:t>2,</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lang w:val="en-US"/>
        </w:rPr>
        <w:t>3</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spacing w:val="-5"/>
          <w:lang w:val="en-US"/>
        </w:rPr>
        <w:t>6)</w:t>
      </w:r>
    </w:p>
    <w:p w14:paraId="7FB50679"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6"/>
          <w:lang w:val="en-US"/>
        </w:rPr>
        <w:t xml:space="preserve"> </w:t>
      </w:r>
      <w:r w:rsidRPr="002805C1">
        <w:rPr>
          <w:rFonts w:ascii="Calibri" w:eastAsia="Calibri" w:hAnsi="Calibri" w:cs="Calibri"/>
          <w:lang w:val="en-US"/>
        </w:rPr>
        <w:t>of</w:t>
      </w:r>
      <w:r w:rsidRPr="002805C1">
        <w:rPr>
          <w:rFonts w:ascii="Calibri" w:eastAsia="Calibri" w:hAnsi="Calibri" w:cs="Calibri"/>
          <w:spacing w:val="-7"/>
          <w:lang w:val="en-US"/>
        </w:rPr>
        <w:t xml:space="preserve"> </w:t>
      </w:r>
      <w:r w:rsidRPr="002805C1">
        <w:rPr>
          <w:rFonts w:ascii="Calibri" w:eastAsia="Calibri" w:hAnsi="Calibri" w:cs="Calibri"/>
          <w:lang w:val="en-US"/>
        </w:rPr>
        <w:t>the</w:t>
      </w:r>
      <w:r w:rsidRPr="002805C1">
        <w:rPr>
          <w:rFonts w:ascii="Calibri" w:eastAsia="Calibri" w:hAnsi="Calibri" w:cs="Calibri"/>
          <w:spacing w:val="-7"/>
          <w:lang w:val="en-US"/>
        </w:rPr>
        <w:t xml:space="preserve"> </w:t>
      </w:r>
      <w:r w:rsidRPr="002805C1">
        <w:rPr>
          <w:rFonts w:ascii="Calibri" w:eastAsia="Calibri" w:hAnsi="Calibri" w:cs="Calibri"/>
          <w:lang w:val="en-US"/>
        </w:rPr>
        <w:t>Premier</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Cabinet</w:t>
      </w:r>
      <w:r w:rsidRPr="002805C1">
        <w:rPr>
          <w:rFonts w:ascii="Calibri" w:eastAsia="Calibri" w:hAnsi="Calibri" w:cs="Calibri"/>
          <w:spacing w:val="-5"/>
          <w:lang w:val="en-US"/>
        </w:rPr>
        <w:t xml:space="preserve"> </w:t>
      </w:r>
      <w:r w:rsidRPr="002805C1">
        <w:rPr>
          <w:rFonts w:ascii="Calibri" w:eastAsia="Calibri" w:hAnsi="Calibri" w:cs="Calibri"/>
          <w:lang w:val="en-US"/>
        </w:rPr>
        <w:t>–</w:t>
      </w:r>
      <w:r w:rsidRPr="002805C1">
        <w:rPr>
          <w:rFonts w:ascii="Calibri" w:eastAsia="Calibri" w:hAnsi="Calibri" w:cs="Calibri"/>
          <w:spacing w:val="-7"/>
          <w:lang w:val="en-US"/>
        </w:rPr>
        <w:t xml:space="preserve"> </w:t>
      </w:r>
      <w:r w:rsidRPr="002805C1">
        <w:rPr>
          <w:rFonts w:ascii="Calibri" w:eastAsia="Calibri" w:hAnsi="Calibri" w:cs="Calibri"/>
          <w:lang w:val="en-US"/>
        </w:rPr>
        <w:t>employee</w:t>
      </w:r>
      <w:r w:rsidRPr="002805C1">
        <w:rPr>
          <w:rFonts w:ascii="Calibri" w:eastAsia="Calibri" w:hAnsi="Calibri" w:cs="Calibri"/>
          <w:spacing w:val="-7"/>
          <w:lang w:val="en-US"/>
        </w:rPr>
        <w:t xml:space="preserve"> </w:t>
      </w:r>
      <w:r w:rsidRPr="002805C1">
        <w:rPr>
          <w:rFonts w:ascii="Calibri" w:eastAsia="Calibri" w:hAnsi="Calibri" w:cs="Calibri"/>
          <w:lang w:val="en-US"/>
        </w:rPr>
        <w:t>secondments</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7"/>
          <w:lang w:val="en-US"/>
        </w:rPr>
        <w:t xml:space="preserve"> </w:t>
      </w:r>
      <w:r w:rsidRPr="002805C1">
        <w:rPr>
          <w:rFonts w:ascii="Calibri" w:eastAsia="Calibri" w:hAnsi="Calibri" w:cs="Calibri"/>
          <w:spacing w:val="-5"/>
          <w:lang w:val="en-US"/>
        </w:rPr>
        <w:t>3)</w:t>
      </w:r>
    </w:p>
    <w:p w14:paraId="5EC63F13"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WorkCover</w:t>
      </w:r>
      <w:r w:rsidRPr="002805C1">
        <w:rPr>
          <w:rFonts w:ascii="Calibri" w:eastAsia="Calibri" w:hAnsi="Calibri" w:cs="Calibri"/>
          <w:spacing w:val="-8"/>
          <w:lang w:val="en-US"/>
        </w:rPr>
        <w:t xml:space="preserve"> </w:t>
      </w:r>
      <w:r w:rsidRPr="002805C1">
        <w:rPr>
          <w:rFonts w:ascii="Calibri" w:eastAsia="Calibri" w:hAnsi="Calibri" w:cs="Calibri"/>
          <w:lang w:val="en-US"/>
        </w:rPr>
        <w:t>Queensland</w:t>
      </w:r>
      <w:r w:rsidRPr="002805C1">
        <w:rPr>
          <w:rFonts w:ascii="Calibri" w:eastAsia="Calibri" w:hAnsi="Calibri" w:cs="Calibri"/>
          <w:spacing w:val="-5"/>
          <w:lang w:val="en-US"/>
        </w:rPr>
        <w:t xml:space="preserve"> </w:t>
      </w:r>
      <w:r w:rsidRPr="002805C1">
        <w:rPr>
          <w:rFonts w:ascii="Calibri" w:eastAsia="Calibri" w:hAnsi="Calibri" w:cs="Calibri"/>
          <w:lang w:val="en-US"/>
        </w:rPr>
        <w:t>–</w:t>
      </w:r>
      <w:r w:rsidRPr="002805C1">
        <w:rPr>
          <w:rFonts w:ascii="Calibri" w:eastAsia="Calibri" w:hAnsi="Calibri" w:cs="Calibri"/>
          <w:spacing w:val="-9"/>
          <w:lang w:val="en-US"/>
        </w:rPr>
        <w:t xml:space="preserve"> </w:t>
      </w:r>
      <w:r w:rsidRPr="002805C1">
        <w:rPr>
          <w:rFonts w:ascii="Calibri" w:eastAsia="Calibri" w:hAnsi="Calibri" w:cs="Calibri"/>
          <w:lang w:val="en-US"/>
        </w:rPr>
        <w:t>obligations</w:t>
      </w:r>
      <w:r w:rsidRPr="002805C1">
        <w:rPr>
          <w:rFonts w:ascii="Calibri" w:eastAsia="Calibri" w:hAnsi="Calibri" w:cs="Calibri"/>
          <w:spacing w:val="-8"/>
          <w:lang w:val="en-US"/>
        </w:rPr>
        <w:t xml:space="preserve"> </w:t>
      </w:r>
      <w:r w:rsidRPr="002805C1">
        <w:rPr>
          <w:rFonts w:ascii="Calibri" w:eastAsia="Calibri" w:hAnsi="Calibri" w:cs="Calibri"/>
          <w:lang w:val="en-US"/>
        </w:rPr>
        <w:t>for</w:t>
      </w:r>
      <w:r w:rsidRPr="002805C1">
        <w:rPr>
          <w:rFonts w:ascii="Calibri" w:eastAsia="Calibri" w:hAnsi="Calibri" w:cs="Calibri"/>
          <w:spacing w:val="-8"/>
          <w:lang w:val="en-US"/>
        </w:rPr>
        <w:t xml:space="preserve"> </w:t>
      </w:r>
      <w:r w:rsidRPr="002805C1">
        <w:rPr>
          <w:rFonts w:ascii="Calibri" w:eastAsia="Calibri" w:hAnsi="Calibri" w:cs="Calibri"/>
          <w:lang w:val="en-US"/>
        </w:rPr>
        <w:t>employee</w:t>
      </w:r>
      <w:r w:rsidRPr="002805C1">
        <w:rPr>
          <w:rFonts w:ascii="Calibri" w:eastAsia="Calibri" w:hAnsi="Calibri" w:cs="Calibri"/>
          <w:spacing w:val="-8"/>
          <w:lang w:val="en-US"/>
        </w:rPr>
        <w:t xml:space="preserve"> </w:t>
      </w:r>
      <w:r w:rsidRPr="002805C1">
        <w:rPr>
          <w:rFonts w:ascii="Calibri" w:eastAsia="Calibri" w:hAnsi="Calibri" w:cs="Calibri"/>
          <w:lang w:val="en-US"/>
        </w:rPr>
        <w:t>compensation</w:t>
      </w:r>
      <w:r w:rsidRPr="002805C1">
        <w:rPr>
          <w:rFonts w:ascii="Calibri" w:eastAsia="Calibri" w:hAnsi="Calibri" w:cs="Calibri"/>
          <w:spacing w:val="-8"/>
          <w:lang w:val="en-US"/>
        </w:rPr>
        <w:t xml:space="preserve"> </w:t>
      </w:r>
      <w:r w:rsidRPr="002805C1">
        <w:rPr>
          <w:rFonts w:ascii="Calibri" w:eastAsia="Calibri" w:hAnsi="Calibri" w:cs="Calibri"/>
          <w:lang w:val="en-US"/>
        </w:rPr>
        <w:t>insurance</w:t>
      </w:r>
      <w:r w:rsidRPr="002805C1">
        <w:rPr>
          <w:rFonts w:ascii="Calibri" w:eastAsia="Calibri" w:hAnsi="Calibri" w:cs="Calibri"/>
          <w:spacing w:val="-9"/>
          <w:lang w:val="en-US"/>
        </w:rPr>
        <w:t xml:space="preserve"> </w:t>
      </w:r>
      <w:r w:rsidRPr="002805C1">
        <w:rPr>
          <w:rFonts w:ascii="Calibri" w:eastAsia="Calibri" w:hAnsi="Calibri" w:cs="Calibri"/>
          <w:lang w:val="en-US"/>
        </w:rPr>
        <w:t>(Note</w:t>
      </w:r>
      <w:r w:rsidRPr="002805C1">
        <w:rPr>
          <w:rFonts w:ascii="Calibri" w:eastAsia="Calibri" w:hAnsi="Calibri" w:cs="Calibri"/>
          <w:spacing w:val="-9"/>
          <w:lang w:val="en-US"/>
        </w:rPr>
        <w:t xml:space="preserve"> </w:t>
      </w:r>
      <w:r w:rsidRPr="002805C1">
        <w:rPr>
          <w:rFonts w:ascii="Calibri" w:eastAsia="Calibri" w:hAnsi="Calibri" w:cs="Calibri"/>
          <w:spacing w:val="-5"/>
          <w:lang w:val="en-US"/>
        </w:rPr>
        <w:t>3)</w:t>
      </w:r>
    </w:p>
    <w:p w14:paraId="766EA420" w14:textId="77777777" w:rsidR="009E67DB" w:rsidRPr="002805C1" w:rsidRDefault="009E67DB" w:rsidP="003D34C6">
      <w:pPr>
        <w:widowControl w:val="0"/>
        <w:numPr>
          <w:ilvl w:val="0"/>
          <w:numId w:val="79"/>
        </w:numPr>
        <w:tabs>
          <w:tab w:val="left" w:pos="1420"/>
        </w:tabs>
        <w:autoSpaceDE w:val="0"/>
        <w:autoSpaceDN w:val="0"/>
        <w:spacing w:after="0" w:line="247" w:lineRule="auto"/>
        <w:ind w:right="969"/>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5"/>
          <w:lang w:val="en-US"/>
        </w:rPr>
        <w:t xml:space="preserve"> </w:t>
      </w:r>
      <w:r w:rsidRPr="002805C1">
        <w:rPr>
          <w:rFonts w:ascii="Calibri" w:eastAsia="Calibri" w:hAnsi="Calibri" w:cs="Calibri"/>
          <w:lang w:val="en-US"/>
        </w:rPr>
        <w:t>Housing</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Public</w:t>
      </w:r>
      <w:r w:rsidRPr="002805C1">
        <w:rPr>
          <w:rFonts w:ascii="Calibri" w:eastAsia="Calibri" w:hAnsi="Calibri" w:cs="Calibri"/>
          <w:spacing w:val="-4"/>
          <w:lang w:val="en-US"/>
        </w:rPr>
        <w:t xml:space="preserve"> </w:t>
      </w:r>
      <w:r w:rsidRPr="002805C1">
        <w:rPr>
          <w:rFonts w:ascii="Calibri" w:eastAsia="Calibri" w:hAnsi="Calibri" w:cs="Calibri"/>
          <w:lang w:val="en-US"/>
        </w:rPr>
        <w:t>Works –</w:t>
      </w:r>
      <w:r w:rsidRPr="002805C1">
        <w:rPr>
          <w:rFonts w:ascii="Calibri" w:eastAsia="Calibri" w:hAnsi="Calibri" w:cs="Calibri"/>
          <w:spacing w:val="-4"/>
          <w:lang w:val="en-US"/>
        </w:rPr>
        <w:t xml:space="preserve"> </w:t>
      </w:r>
      <w:r w:rsidRPr="002805C1">
        <w:rPr>
          <w:rFonts w:ascii="Calibri" w:eastAsia="Calibri" w:hAnsi="Calibri" w:cs="Calibri"/>
          <w:lang w:val="en-US"/>
        </w:rPr>
        <w:t>motor</w:t>
      </w:r>
      <w:r w:rsidRPr="002805C1">
        <w:rPr>
          <w:rFonts w:ascii="Calibri" w:eastAsia="Calibri" w:hAnsi="Calibri" w:cs="Calibri"/>
          <w:spacing w:val="-4"/>
          <w:lang w:val="en-US"/>
        </w:rPr>
        <w:t xml:space="preserve"> </w:t>
      </w:r>
      <w:r w:rsidRPr="002805C1">
        <w:rPr>
          <w:rFonts w:ascii="Calibri" w:eastAsia="Calibri" w:hAnsi="Calibri" w:cs="Calibri"/>
          <w:lang w:val="en-US"/>
        </w:rPr>
        <w:t>vehicles</w:t>
      </w:r>
      <w:r w:rsidRPr="002805C1">
        <w:rPr>
          <w:rFonts w:ascii="Calibri" w:eastAsia="Calibri" w:hAnsi="Calibri" w:cs="Calibri"/>
          <w:spacing w:val="-4"/>
          <w:lang w:val="en-US"/>
        </w:rPr>
        <w:t xml:space="preserve"> </w:t>
      </w:r>
      <w:r w:rsidRPr="002805C1">
        <w:rPr>
          <w:rFonts w:ascii="Calibri" w:eastAsia="Calibri" w:hAnsi="Calibri" w:cs="Calibri"/>
          <w:lang w:val="en-US"/>
        </w:rPr>
        <w:t>lease,</w:t>
      </w:r>
      <w:r w:rsidRPr="002805C1">
        <w:rPr>
          <w:rFonts w:ascii="Calibri" w:eastAsia="Calibri" w:hAnsi="Calibri" w:cs="Calibri"/>
          <w:spacing w:val="-4"/>
          <w:lang w:val="en-US"/>
        </w:rPr>
        <w:t xml:space="preserve"> </w:t>
      </w:r>
      <w:r w:rsidRPr="002805C1">
        <w:rPr>
          <w:rFonts w:ascii="Calibri" w:eastAsia="Calibri" w:hAnsi="Calibri" w:cs="Calibri"/>
          <w:lang w:val="en-US"/>
        </w:rPr>
        <w:t>property</w:t>
      </w:r>
      <w:r w:rsidRPr="002805C1">
        <w:rPr>
          <w:rFonts w:ascii="Calibri" w:eastAsia="Calibri" w:hAnsi="Calibri" w:cs="Calibri"/>
          <w:spacing w:val="-3"/>
          <w:lang w:val="en-US"/>
        </w:rPr>
        <w:t xml:space="preserve"> </w:t>
      </w:r>
      <w:r w:rsidRPr="002805C1">
        <w:rPr>
          <w:rFonts w:ascii="Calibri" w:eastAsia="Calibri" w:hAnsi="Calibri" w:cs="Calibri"/>
          <w:lang w:val="en-US"/>
        </w:rPr>
        <w:t>rentals</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building maintenance (Note 5)</w:t>
      </w:r>
    </w:p>
    <w:p w14:paraId="0D9B52DE" w14:textId="77777777" w:rsidR="009E67DB" w:rsidRPr="002805C1" w:rsidRDefault="009E67DB" w:rsidP="003D34C6">
      <w:pPr>
        <w:widowControl w:val="0"/>
        <w:numPr>
          <w:ilvl w:val="0"/>
          <w:numId w:val="79"/>
        </w:numPr>
        <w:tabs>
          <w:tab w:val="left" w:pos="1420"/>
        </w:tabs>
        <w:autoSpaceDE w:val="0"/>
        <w:autoSpaceDN w:val="0"/>
        <w:spacing w:after="0" w:line="240"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6"/>
          <w:lang w:val="en-US"/>
        </w:rPr>
        <w:t xml:space="preserve"> </w:t>
      </w:r>
      <w:r w:rsidRPr="002805C1">
        <w:rPr>
          <w:rFonts w:ascii="Calibri" w:eastAsia="Calibri" w:hAnsi="Calibri" w:cs="Calibri"/>
          <w:lang w:val="en-US"/>
        </w:rPr>
        <w:t>State</w:t>
      </w:r>
      <w:r w:rsidRPr="002805C1">
        <w:rPr>
          <w:rFonts w:ascii="Calibri" w:eastAsia="Calibri" w:hAnsi="Calibri" w:cs="Calibri"/>
          <w:spacing w:val="-6"/>
          <w:lang w:val="en-US"/>
        </w:rPr>
        <w:t xml:space="preserve"> </w:t>
      </w:r>
      <w:r w:rsidRPr="002805C1">
        <w:rPr>
          <w:rFonts w:ascii="Calibri" w:eastAsia="Calibri" w:hAnsi="Calibri" w:cs="Calibri"/>
          <w:lang w:val="en-US"/>
        </w:rPr>
        <w:t>Archives</w:t>
      </w:r>
      <w:r w:rsidRPr="002805C1">
        <w:rPr>
          <w:rFonts w:ascii="Calibri" w:eastAsia="Calibri" w:hAnsi="Calibri" w:cs="Calibri"/>
          <w:spacing w:val="-2"/>
          <w:lang w:val="en-US"/>
        </w:rPr>
        <w:t xml:space="preserve"> </w:t>
      </w:r>
      <w:r w:rsidRPr="002805C1">
        <w:rPr>
          <w:rFonts w:ascii="Calibri" w:eastAsia="Calibri" w:hAnsi="Calibri" w:cs="Calibri"/>
          <w:lang w:val="en-US"/>
        </w:rPr>
        <w:t>–</w:t>
      </w:r>
      <w:r w:rsidRPr="002805C1">
        <w:rPr>
          <w:rFonts w:ascii="Calibri" w:eastAsia="Calibri" w:hAnsi="Calibri" w:cs="Calibri"/>
          <w:spacing w:val="-6"/>
          <w:lang w:val="en-US"/>
        </w:rPr>
        <w:t xml:space="preserve"> </w:t>
      </w:r>
      <w:r w:rsidRPr="002805C1">
        <w:rPr>
          <w:rFonts w:ascii="Calibri" w:eastAsia="Calibri" w:hAnsi="Calibri" w:cs="Calibri"/>
          <w:lang w:val="en-US"/>
        </w:rPr>
        <w:t>archival</w:t>
      </w:r>
      <w:r w:rsidRPr="002805C1">
        <w:rPr>
          <w:rFonts w:ascii="Calibri" w:eastAsia="Calibri" w:hAnsi="Calibri" w:cs="Calibri"/>
          <w:spacing w:val="-6"/>
          <w:lang w:val="en-US"/>
        </w:rPr>
        <w:t xml:space="preserve"> </w:t>
      </w:r>
      <w:r w:rsidRPr="002805C1">
        <w:rPr>
          <w:rFonts w:ascii="Calibri" w:eastAsia="Calibri" w:hAnsi="Calibri" w:cs="Calibri"/>
          <w:lang w:val="en-US"/>
        </w:rPr>
        <w:t>storage</w:t>
      </w:r>
      <w:r w:rsidRPr="002805C1">
        <w:rPr>
          <w:rFonts w:ascii="Calibri" w:eastAsia="Calibri" w:hAnsi="Calibri" w:cs="Calibri"/>
          <w:spacing w:val="-7"/>
          <w:lang w:val="en-US"/>
        </w:rPr>
        <w:t xml:space="preserve"> </w:t>
      </w:r>
      <w:r w:rsidRPr="002805C1">
        <w:rPr>
          <w:rFonts w:ascii="Calibri" w:eastAsia="Calibri" w:hAnsi="Calibri" w:cs="Calibri"/>
          <w:lang w:val="en-US"/>
        </w:rPr>
        <w:t>services</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7"/>
          <w:lang w:val="en-US"/>
        </w:rPr>
        <w:t xml:space="preserve"> </w:t>
      </w:r>
      <w:r w:rsidRPr="002805C1">
        <w:rPr>
          <w:rFonts w:ascii="Calibri" w:eastAsia="Calibri" w:hAnsi="Calibri" w:cs="Calibri"/>
          <w:lang w:val="en-US"/>
        </w:rPr>
        <w:t>2</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6"/>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spacing w:val="-5"/>
          <w:lang w:val="en-US"/>
        </w:rPr>
        <w:t>6)</w:t>
      </w:r>
    </w:p>
    <w:p w14:paraId="1AC6D037" w14:textId="77777777" w:rsidR="009E67DB" w:rsidRPr="002805C1" w:rsidRDefault="009E67DB" w:rsidP="003D34C6">
      <w:pPr>
        <w:widowControl w:val="0"/>
        <w:numPr>
          <w:ilvl w:val="0"/>
          <w:numId w:val="79"/>
        </w:numPr>
        <w:tabs>
          <w:tab w:val="left" w:pos="1420"/>
        </w:tabs>
        <w:autoSpaceDE w:val="0"/>
        <w:autoSpaceDN w:val="0"/>
        <w:spacing w:after="0" w:line="252" w:lineRule="exact"/>
        <w:rPr>
          <w:rFonts w:ascii="Calibri" w:eastAsia="Calibri" w:hAnsi="Calibri" w:cs="Calibri"/>
          <w:lang w:val="en-US"/>
        </w:rPr>
      </w:pPr>
      <w:r w:rsidRPr="002805C1">
        <w:rPr>
          <w:rFonts w:ascii="Calibri" w:eastAsia="Calibri" w:hAnsi="Calibri" w:cs="Calibri"/>
          <w:lang w:val="en-US"/>
        </w:rPr>
        <w:t>Corporate</w:t>
      </w:r>
      <w:r w:rsidRPr="002805C1">
        <w:rPr>
          <w:rFonts w:ascii="Calibri" w:eastAsia="Calibri" w:hAnsi="Calibri" w:cs="Calibri"/>
          <w:spacing w:val="-9"/>
          <w:lang w:val="en-US"/>
        </w:rPr>
        <w:t xml:space="preserve"> </w:t>
      </w:r>
      <w:r w:rsidRPr="002805C1">
        <w:rPr>
          <w:rFonts w:ascii="Calibri" w:eastAsia="Calibri" w:hAnsi="Calibri" w:cs="Calibri"/>
          <w:lang w:val="en-US"/>
        </w:rPr>
        <w:t>Administration</w:t>
      </w:r>
      <w:r w:rsidRPr="002805C1">
        <w:rPr>
          <w:rFonts w:ascii="Calibri" w:eastAsia="Calibri" w:hAnsi="Calibri" w:cs="Calibri"/>
          <w:spacing w:val="-7"/>
          <w:lang w:val="en-US"/>
        </w:rPr>
        <w:t xml:space="preserve"> </w:t>
      </w:r>
      <w:r w:rsidRPr="002805C1">
        <w:rPr>
          <w:rFonts w:ascii="Calibri" w:eastAsia="Calibri" w:hAnsi="Calibri" w:cs="Calibri"/>
          <w:lang w:val="en-US"/>
        </w:rPr>
        <w:t>Agency</w:t>
      </w:r>
      <w:r w:rsidRPr="002805C1">
        <w:rPr>
          <w:rFonts w:ascii="Calibri" w:eastAsia="Calibri" w:hAnsi="Calibri" w:cs="Calibri"/>
          <w:spacing w:val="-4"/>
          <w:lang w:val="en-US"/>
        </w:rPr>
        <w:t xml:space="preserve"> </w:t>
      </w:r>
      <w:r w:rsidRPr="002805C1">
        <w:rPr>
          <w:rFonts w:ascii="Calibri" w:eastAsia="Calibri" w:hAnsi="Calibri" w:cs="Calibri"/>
          <w:lang w:val="en-US"/>
        </w:rPr>
        <w:t>–</w:t>
      </w:r>
      <w:r w:rsidRPr="002805C1">
        <w:rPr>
          <w:rFonts w:ascii="Calibri" w:eastAsia="Calibri" w:hAnsi="Calibri" w:cs="Calibri"/>
          <w:spacing w:val="-8"/>
          <w:lang w:val="en-US"/>
        </w:rPr>
        <w:t xml:space="preserve"> </w:t>
      </w:r>
      <w:r w:rsidRPr="002805C1">
        <w:rPr>
          <w:rFonts w:ascii="Calibri" w:eastAsia="Calibri" w:hAnsi="Calibri" w:cs="Calibri"/>
          <w:lang w:val="en-US"/>
        </w:rPr>
        <w:t>financial</w:t>
      </w:r>
      <w:r w:rsidRPr="002805C1">
        <w:rPr>
          <w:rFonts w:ascii="Calibri" w:eastAsia="Calibri" w:hAnsi="Calibri" w:cs="Calibri"/>
          <w:spacing w:val="-8"/>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payroll</w:t>
      </w:r>
      <w:r w:rsidRPr="002805C1">
        <w:rPr>
          <w:rFonts w:ascii="Calibri" w:eastAsia="Calibri" w:hAnsi="Calibri" w:cs="Calibri"/>
          <w:spacing w:val="-8"/>
          <w:lang w:val="en-US"/>
        </w:rPr>
        <w:t xml:space="preserve"> </w:t>
      </w:r>
      <w:r w:rsidRPr="002805C1">
        <w:rPr>
          <w:rFonts w:ascii="Calibri" w:eastAsia="Calibri" w:hAnsi="Calibri" w:cs="Calibri"/>
          <w:lang w:val="en-US"/>
        </w:rPr>
        <w:t>systems</w:t>
      </w:r>
      <w:r w:rsidRPr="002805C1">
        <w:rPr>
          <w:rFonts w:ascii="Calibri" w:eastAsia="Calibri" w:hAnsi="Calibri" w:cs="Calibri"/>
          <w:spacing w:val="-7"/>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processing</w:t>
      </w:r>
      <w:r w:rsidRPr="002805C1">
        <w:rPr>
          <w:rFonts w:ascii="Calibri" w:eastAsia="Calibri" w:hAnsi="Calibri" w:cs="Calibri"/>
          <w:spacing w:val="-8"/>
          <w:lang w:val="en-US"/>
        </w:rPr>
        <w:t xml:space="preserve"> </w:t>
      </w:r>
      <w:r w:rsidRPr="002805C1">
        <w:rPr>
          <w:rFonts w:ascii="Calibri" w:eastAsia="Calibri" w:hAnsi="Calibri" w:cs="Calibri"/>
          <w:lang w:val="en-US"/>
        </w:rPr>
        <w:t>services</w:t>
      </w:r>
      <w:r w:rsidRPr="002805C1">
        <w:rPr>
          <w:rFonts w:ascii="Calibri" w:eastAsia="Calibri" w:hAnsi="Calibri" w:cs="Calibri"/>
          <w:spacing w:val="-9"/>
          <w:lang w:val="en-US"/>
        </w:rPr>
        <w:t xml:space="preserve"> </w:t>
      </w:r>
      <w:r w:rsidRPr="002805C1">
        <w:rPr>
          <w:rFonts w:ascii="Calibri" w:eastAsia="Calibri" w:hAnsi="Calibri" w:cs="Calibri"/>
          <w:lang w:val="en-US"/>
        </w:rPr>
        <w:t>under</w:t>
      </w:r>
      <w:r w:rsidRPr="002805C1">
        <w:rPr>
          <w:rFonts w:ascii="Calibri" w:eastAsia="Calibri" w:hAnsi="Calibri" w:cs="Calibri"/>
          <w:spacing w:val="-7"/>
          <w:lang w:val="en-US"/>
        </w:rPr>
        <w:t xml:space="preserve"> </w:t>
      </w:r>
      <w:r w:rsidRPr="002805C1">
        <w:rPr>
          <w:rFonts w:ascii="Calibri" w:eastAsia="Calibri" w:hAnsi="Calibri" w:cs="Calibri"/>
          <w:spacing w:val="-5"/>
          <w:lang w:val="en-US"/>
        </w:rPr>
        <w:t>the</w:t>
      </w:r>
    </w:p>
    <w:p w14:paraId="582E7EFC" w14:textId="77777777" w:rsidR="009E67DB" w:rsidRPr="005C1CD8" w:rsidRDefault="009E67DB" w:rsidP="003D34C6">
      <w:pPr>
        <w:pStyle w:val="ListParagraph"/>
        <w:widowControl w:val="0"/>
        <w:numPr>
          <w:ilvl w:val="0"/>
          <w:numId w:val="79"/>
        </w:numPr>
        <w:autoSpaceDE w:val="0"/>
        <w:autoSpaceDN w:val="0"/>
        <w:spacing w:before="3" w:after="0" w:line="242" w:lineRule="exact"/>
        <w:rPr>
          <w:rFonts w:ascii="Calibri" w:eastAsia="Calibri" w:hAnsi="Calibri" w:cs="Calibri"/>
          <w:szCs w:val="20"/>
          <w:lang w:val="en-US"/>
        </w:rPr>
      </w:pPr>
      <w:r w:rsidRPr="005C1CD8">
        <w:rPr>
          <w:rFonts w:ascii="Calibri" w:eastAsia="Calibri" w:hAnsi="Calibri" w:cs="Calibri"/>
          <w:szCs w:val="20"/>
          <w:lang w:val="en-US"/>
        </w:rPr>
        <w:t>‘Shared</w:t>
      </w:r>
      <w:r w:rsidRPr="005C1CD8">
        <w:rPr>
          <w:rFonts w:ascii="Calibri" w:eastAsia="Calibri" w:hAnsi="Calibri" w:cs="Calibri"/>
          <w:spacing w:val="-8"/>
          <w:szCs w:val="20"/>
          <w:lang w:val="en-US"/>
        </w:rPr>
        <w:t xml:space="preserve"> </w:t>
      </w:r>
      <w:r w:rsidRPr="005C1CD8">
        <w:rPr>
          <w:rFonts w:ascii="Calibri" w:eastAsia="Calibri" w:hAnsi="Calibri" w:cs="Calibri"/>
          <w:szCs w:val="20"/>
          <w:lang w:val="en-US"/>
        </w:rPr>
        <w:t>Services</w:t>
      </w:r>
      <w:r w:rsidRPr="005C1CD8">
        <w:rPr>
          <w:rFonts w:ascii="Calibri" w:eastAsia="Calibri" w:hAnsi="Calibri" w:cs="Calibri"/>
          <w:spacing w:val="-7"/>
          <w:szCs w:val="20"/>
          <w:lang w:val="en-US"/>
        </w:rPr>
        <w:t xml:space="preserve"> </w:t>
      </w:r>
      <w:r w:rsidRPr="005C1CD8">
        <w:rPr>
          <w:rFonts w:ascii="Calibri" w:eastAsia="Calibri" w:hAnsi="Calibri" w:cs="Calibri"/>
          <w:szCs w:val="20"/>
          <w:lang w:val="en-US"/>
        </w:rPr>
        <w:t>Provider’</w:t>
      </w:r>
      <w:r w:rsidRPr="005C1CD8">
        <w:rPr>
          <w:rFonts w:ascii="Calibri" w:eastAsia="Calibri" w:hAnsi="Calibri" w:cs="Calibri"/>
          <w:spacing w:val="-7"/>
          <w:szCs w:val="20"/>
          <w:lang w:val="en-US"/>
        </w:rPr>
        <w:t xml:space="preserve"> </w:t>
      </w:r>
      <w:r w:rsidRPr="005C1CD8">
        <w:rPr>
          <w:rFonts w:ascii="Calibri" w:eastAsia="Calibri" w:hAnsi="Calibri" w:cs="Calibri"/>
          <w:szCs w:val="20"/>
          <w:lang w:val="en-US"/>
        </w:rPr>
        <w:t>model</w:t>
      </w:r>
      <w:r w:rsidRPr="005C1CD8">
        <w:rPr>
          <w:rFonts w:ascii="Calibri" w:eastAsia="Calibri" w:hAnsi="Calibri" w:cs="Calibri"/>
          <w:spacing w:val="-8"/>
          <w:szCs w:val="20"/>
          <w:lang w:val="en-US"/>
        </w:rPr>
        <w:t xml:space="preserve"> </w:t>
      </w:r>
      <w:r w:rsidRPr="005C1CD8">
        <w:rPr>
          <w:rFonts w:ascii="Calibri" w:eastAsia="Calibri" w:hAnsi="Calibri" w:cs="Calibri"/>
          <w:szCs w:val="20"/>
          <w:lang w:val="en-US"/>
        </w:rPr>
        <w:t>(Note</w:t>
      </w:r>
      <w:r w:rsidRPr="005C1CD8">
        <w:rPr>
          <w:rFonts w:ascii="Calibri" w:eastAsia="Calibri" w:hAnsi="Calibri" w:cs="Calibri"/>
          <w:spacing w:val="-8"/>
          <w:szCs w:val="20"/>
          <w:lang w:val="en-US"/>
        </w:rPr>
        <w:t xml:space="preserve"> </w:t>
      </w:r>
      <w:r w:rsidRPr="005C1CD8">
        <w:rPr>
          <w:rFonts w:ascii="Calibri" w:eastAsia="Calibri" w:hAnsi="Calibri" w:cs="Calibri"/>
          <w:spacing w:val="-5"/>
          <w:szCs w:val="20"/>
          <w:lang w:val="en-US"/>
        </w:rPr>
        <w:t>5)</w:t>
      </w:r>
    </w:p>
    <w:p w14:paraId="0ACA5B72"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5"/>
          <w:lang w:val="en-US"/>
        </w:rPr>
        <w:t xml:space="preserve"> </w:t>
      </w:r>
      <w:r w:rsidRPr="002805C1">
        <w:rPr>
          <w:rFonts w:ascii="Calibri" w:eastAsia="Calibri" w:hAnsi="Calibri" w:cs="Calibri"/>
          <w:lang w:val="en-US"/>
        </w:rPr>
        <w:t>of</w:t>
      </w:r>
      <w:r w:rsidRPr="002805C1">
        <w:rPr>
          <w:rFonts w:ascii="Calibri" w:eastAsia="Calibri" w:hAnsi="Calibri" w:cs="Calibri"/>
          <w:spacing w:val="-8"/>
          <w:lang w:val="en-US"/>
        </w:rPr>
        <w:t xml:space="preserve"> </w:t>
      </w:r>
      <w:r w:rsidRPr="002805C1">
        <w:rPr>
          <w:rFonts w:ascii="Calibri" w:eastAsia="Calibri" w:hAnsi="Calibri" w:cs="Calibri"/>
          <w:lang w:val="en-US"/>
        </w:rPr>
        <w:t>Justice</w:t>
      </w:r>
      <w:r w:rsidRPr="002805C1">
        <w:rPr>
          <w:rFonts w:ascii="Calibri" w:eastAsia="Calibri" w:hAnsi="Calibri" w:cs="Calibri"/>
          <w:spacing w:val="-6"/>
          <w:lang w:val="en-US"/>
        </w:rPr>
        <w:t xml:space="preserve"> </w:t>
      </w:r>
      <w:r w:rsidRPr="002805C1">
        <w:rPr>
          <w:rFonts w:ascii="Calibri" w:eastAsia="Calibri" w:hAnsi="Calibri" w:cs="Calibri"/>
          <w:lang w:val="en-US"/>
        </w:rPr>
        <w:t>–</w:t>
      </w:r>
      <w:r w:rsidRPr="002805C1">
        <w:rPr>
          <w:rFonts w:ascii="Calibri" w:eastAsia="Calibri" w:hAnsi="Calibri" w:cs="Calibri"/>
          <w:spacing w:val="-6"/>
          <w:lang w:val="en-US"/>
        </w:rPr>
        <w:t xml:space="preserve"> </w:t>
      </w:r>
      <w:r w:rsidRPr="002805C1">
        <w:rPr>
          <w:rFonts w:ascii="Calibri" w:eastAsia="Calibri" w:hAnsi="Calibri" w:cs="Calibri"/>
          <w:lang w:val="en-US"/>
        </w:rPr>
        <w:t>legal</w:t>
      </w:r>
      <w:r w:rsidRPr="002805C1">
        <w:rPr>
          <w:rFonts w:ascii="Calibri" w:eastAsia="Calibri" w:hAnsi="Calibri" w:cs="Calibri"/>
          <w:spacing w:val="-4"/>
          <w:lang w:val="en-US"/>
        </w:rPr>
        <w:t xml:space="preserve"> </w:t>
      </w:r>
      <w:r w:rsidRPr="002805C1">
        <w:rPr>
          <w:rFonts w:ascii="Calibri" w:eastAsia="Calibri" w:hAnsi="Calibri" w:cs="Calibri"/>
          <w:lang w:val="en-US"/>
        </w:rPr>
        <w:t>services</w:t>
      </w:r>
      <w:r w:rsidRPr="002805C1">
        <w:rPr>
          <w:rFonts w:ascii="Calibri" w:eastAsia="Calibri" w:hAnsi="Calibri" w:cs="Calibri"/>
          <w:spacing w:val="-5"/>
          <w:lang w:val="en-US"/>
        </w:rPr>
        <w:t xml:space="preserve"> </w:t>
      </w:r>
      <w:r w:rsidRPr="002805C1">
        <w:rPr>
          <w:rFonts w:ascii="Calibri" w:eastAsia="Calibri" w:hAnsi="Calibri" w:cs="Calibri"/>
          <w:lang w:val="en-US"/>
        </w:rPr>
        <w:t>through</w:t>
      </w:r>
      <w:r w:rsidRPr="002805C1">
        <w:rPr>
          <w:rFonts w:ascii="Calibri" w:eastAsia="Calibri" w:hAnsi="Calibri" w:cs="Calibri"/>
          <w:spacing w:val="-5"/>
          <w:lang w:val="en-US"/>
        </w:rPr>
        <w:t xml:space="preserve"> </w:t>
      </w:r>
      <w:r w:rsidRPr="002805C1">
        <w:rPr>
          <w:rFonts w:ascii="Calibri" w:eastAsia="Calibri" w:hAnsi="Calibri" w:cs="Calibri"/>
          <w:lang w:val="en-US"/>
        </w:rPr>
        <w:t>the</w:t>
      </w:r>
      <w:r w:rsidRPr="002805C1">
        <w:rPr>
          <w:rFonts w:ascii="Calibri" w:eastAsia="Calibri" w:hAnsi="Calibri" w:cs="Calibri"/>
          <w:spacing w:val="-7"/>
          <w:lang w:val="en-US"/>
        </w:rPr>
        <w:t xml:space="preserve"> </w:t>
      </w:r>
      <w:r w:rsidRPr="002805C1">
        <w:rPr>
          <w:rFonts w:ascii="Calibri" w:eastAsia="Calibri" w:hAnsi="Calibri" w:cs="Calibri"/>
          <w:lang w:val="en-US"/>
        </w:rPr>
        <w:t>Director</w:t>
      </w:r>
      <w:r w:rsidRPr="002805C1">
        <w:rPr>
          <w:rFonts w:ascii="Calibri" w:eastAsia="Calibri" w:hAnsi="Calibri" w:cs="Calibri"/>
          <w:spacing w:val="-6"/>
          <w:lang w:val="en-US"/>
        </w:rPr>
        <w:t xml:space="preserve"> </w:t>
      </w:r>
      <w:r w:rsidRPr="002805C1">
        <w:rPr>
          <w:rFonts w:ascii="Calibri" w:eastAsia="Calibri" w:hAnsi="Calibri" w:cs="Calibri"/>
          <w:lang w:val="en-US"/>
        </w:rPr>
        <w:t>of</w:t>
      </w:r>
      <w:r w:rsidRPr="002805C1">
        <w:rPr>
          <w:rFonts w:ascii="Calibri" w:eastAsia="Calibri" w:hAnsi="Calibri" w:cs="Calibri"/>
          <w:spacing w:val="-7"/>
          <w:lang w:val="en-US"/>
        </w:rPr>
        <w:t xml:space="preserve"> </w:t>
      </w:r>
      <w:r w:rsidRPr="002805C1">
        <w:rPr>
          <w:rFonts w:ascii="Calibri" w:eastAsia="Calibri" w:hAnsi="Calibri" w:cs="Calibri"/>
          <w:lang w:val="en-US"/>
        </w:rPr>
        <w:t>Public</w:t>
      </w:r>
      <w:r w:rsidRPr="002805C1">
        <w:rPr>
          <w:rFonts w:ascii="Calibri" w:eastAsia="Calibri" w:hAnsi="Calibri" w:cs="Calibri"/>
          <w:spacing w:val="-7"/>
          <w:lang w:val="en-US"/>
        </w:rPr>
        <w:t xml:space="preserve"> </w:t>
      </w:r>
      <w:r w:rsidRPr="002805C1">
        <w:rPr>
          <w:rFonts w:ascii="Calibri" w:eastAsia="Calibri" w:hAnsi="Calibri" w:cs="Calibri"/>
          <w:lang w:val="en-US"/>
        </w:rPr>
        <w:t>Prosecutions (Note</w:t>
      </w:r>
      <w:r w:rsidRPr="002805C1">
        <w:rPr>
          <w:rFonts w:ascii="Calibri" w:eastAsia="Calibri" w:hAnsi="Calibri" w:cs="Calibri"/>
          <w:spacing w:val="-6"/>
          <w:lang w:val="en-US"/>
        </w:rPr>
        <w:t xml:space="preserve"> </w:t>
      </w:r>
      <w:r w:rsidRPr="002805C1">
        <w:rPr>
          <w:rFonts w:ascii="Calibri" w:eastAsia="Calibri" w:hAnsi="Calibri" w:cs="Calibri"/>
          <w:spacing w:val="-5"/>
          <w:lang w:val="en-US"/>
        </w:rPr>
        <w:t>5)</w:t>
      </w:r>
    </w:p>
    <w:p w14:paraId="1022EC59" w14:textId="77777777" w:rsidR="009E67DB" w:rsidRPr="002805C1" w:rsidRDefault="009E67DB" w:rsidP="003D34C6">
      <w:pPr>
        <w:widowControl w:val="0"/>
        <w:numPr>
          <w:ilvl w:val="0"/>
          <w:numId w:val="79"/>
        </w:numPr>
        <w:tabs>
          <w:tab w:val="left" w:pos="1420"/>
        </w:tabs>
        <w:autoSpaceDE w:val="0"/>
        <w:autoSpaceDN w:val="0"/>
        <w:spacing w:after="0" w:line="247" w:lineRule="auto"/>
        <w:ind w:right="1268"/>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3"/>
          <w:lang w:val="en-US"/>
        </w:rPr>
        <w:t xml:space="preserve"> </w:t>
      </w:r>
      <w:r w:rsidRPr="002805C1">
        <w:rPr>
          <w:rFonts w:ascii="Calibri" w:eastAsia="Calibri" w:hAnsi="Calibri" w:cs="Calibri"/>
          <w:lang w:val="en-US"/>
        </w:rPr>
        <w:t>Customer</w:t>
      </w:r>
      <w:r w:rsidRPr="002805C1">
        <w:rPr>
          <w:rFonts w:ascii="Calibri" w:eastAsia="Calibri" w:hAnsi="Calibri" w:cs="Calibri"/>
          <w:spacing w:val="-4"/>
          <w:lang w:val="en-US"/>
        </w:rPr>
        <w:t xml:space="preserve"> </w:t>
      </w:r>
      <w:r w:rsidRPr="002805C1">
        <w:rPr>
          <w:rFonts w:ascii="Calibri" w:eastAsia="Calibri" w:hAnsi="Calibri" w:cs="Calibri"/>
          <w:lang w:val="en-US"/>
        </w:rPr>
        <w:t>Services,</w:t>
      </w:r>
      <w:r w:rsidRPr="002805C1">
        <w:rPr>
          <w:rFonts w:ascii="Calibri" w:eastAsia="Calibri" w:hAnsi="Calibri" w:cs="Calibri"/>
          <w:spacing w:val="-4"/>
          <w:lang w:val="en-US"/>
        </w:rPr>
        <w:t xml:space="preserve"> </w:t>
      </w:r>
      <w:r w:rsidRPr="002805C1">
        <w:rPr>
          <w:rFonts w:ascii="Calibri" w:eastAsia="Calibri" w:hAnsi="Calibri" w:cs="Calibri"/>
          <w:lang w:val="en-US"/>
        </w:rPr>
        <w:t>Open</w:t>
      </w:r>
      <w:r w:rsidRPr="002805C1">
        <w:rPr>
          <w:rFonts w:ascii="Calibri" w:eastAsia="Calibri" w:hAnsi="Calibri" w:cs="Calibri"/>
          <w:spacing w:val="-4"/>
          <w:lang w:val="en-US"/>
        </w:rPr>
        <w:t xml:space="preserve"> </w:t>
      </w:r>
      <w:r w:rsidRPr="002805C1">
        <w:rPr>
          <w:rFonts w:ascii="Calibri" w:eastAsia="Calibri" w:hAnsi="Calibri" w:cs="Calibri"/>
          <w:lang w:val="en-US"/>
        </w:rPr>
        <w:t>Data</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Small</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Family</w:t>
      </w:r>
      <w:r w:rsidRPr="002805C1">
        <w:rPr>
          <w:rFonts w:ascii="Calibri" w:eastAsia="Calibri" w:hAnsi="Calibri" w:cs="Calibri"/>
          <w:spacing w:val="-4"/>
          <w:lang w:val="en-US"/>
        </w:rPr>
        <w:t xml:space="preserve"> </w:t>
      </w:r>
      <w:r w:rsidRPr="002805C1">
        <w:rPr>
          <w:rFonts w:ascii="Calibri" w:eastAsia="Calibri" w:hAnsi="Calibri" w:cs="Calibri"/>
          <w:lang w:val="en-US"/>
        </w:rPr>
        <w:t>Business –</w:t>
      </w:r>
      <w:r w:rsidRPr="002805C1">
        <w:rPr>
          <w:rFonts w:ascii="Calibri" w:eastAsia="Calibri" w:hAnsi="Calibri" w:cs="Calibri"/>
          <w:spacing w:val="-5"/>
          <w:lang w:val="en-US"/>
        </w:rPr>
        <w:t xml:space="preserve"> </w:t>
      </w:r>
      <w:r w:rsidRPr="002805C1">
        <w:rPr>
          <w:rFonts w:ascii="Calibri" w:eastAsia="Calibri" w:hAnsi="Calibri" w:cs="Calibri"/>
          <w:lang w:val="en-US"/>
        </w:rPr>
        <w:t>Information technology systems and services (Note 5)</w:t>
      </w:r>
    </w:p>
    <w:p w14:paraId="26D1D432" w14:textId="77777777" w:rsidR="009E67DB" w:rsidRPr="002805C1" w:rsidRDefault="009E67DB" w:rsidP="003D34C6">
      <w:pPr>
        <w:widowControl w:val="0"/>
        <w:numPr>
          <w:ilvl w:val="0"/>
          <w:numId w:val="79"/>
        </w:numPr>
        <w:tabs>
          <w:tab w:val="left" w:pos="1420"/>
        </w:tabs>
        <w:autoSpaceDE w:val="0"/>
        <w:autoSpaceDN w:val="0"/>
        <w:spacing w:after="0" w:line="244" w:lineRule="auto"/>
        <w:ind w:right="605"/>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4"/>
          <w:lang w:val="en-US"/>
        </w:rPr>
        <w:t xml:space="preserve"> </w:t>
      </w:r>
      <w:r w:rsidRPr="002805C1">
        <w:rPr>
          <w:rFonts w:ascii="Calibri" w:eastAsia="Calibri" w:hAnsi="Calibri" w:cs="Calibri"/>
          <w:lang w:val="en-US"/>
        </w:rPr>
        <w:t>Government</w:t>
      </w:r>
      <w:r w:rsidRPr="002805C1">
        <w:rPr>
          <w:rFonts w:ascii="Calibri" w:eastAsia="Calibri" w:hAnsi="Calibri" w:cs="Calibri"/>
          <w:spacing w:val="-4"/>
          <w:lang w:val="en-US"/>
        </w:rPr>
        <w:t xml:space="preserve"> </w:t>
      </w:r>
      <w:r w:rsidRPr="002805C1">
        <w:rPr>
          <w:rFonts w:ascii="Calibri" w:eastAsia="Calibri" w:hAnsi="Calibri" w:cs="Calibri"/>
          <w:lang w:val="en-US"/>
        </w:rPr>
        <w:t>Insurance</w:t>
      </w:r>
      <w:r w:rsidRPr="002805C1">
        <w:rPr>
          <w:rFonts w:ascii="Calibri" w:eastAsia="Calibri" w:hAnsi="Calibri" w:cs="Calibri"/>
          <w:spacing w:val="-5"/>
          <w:lang w:val="en-US"/>
        </w:rPr>
        <w:t xml:space="preserve"> </w:t>
      </w:r>
      <w:r w:rsidRPr="002805C1">
        <w:rPr>
          <w:rFonts w:ascii="Calibri" w:eastAsia="Calibri" w:hAnsi="Calibri" w:cs="Calibri"/>
          <w:lang w:val="en-US"/>
        </w:rPr>
        <w:t>Fund –</w:t>
      </w:r>
      <w:r w:rsidRPr="002805C1">
        <w:rPr>
          <w:rFonts w:ascii="Calibri" w:eastAsia="Calibri" w:hAnsi="Calibri" w:cs="Calibri"/>
          <w:spacing w:val="-4"/>
          <w:lang w:val="en-US"/>
        </w:rPr>
        <w:t xml:space="preserve"> </w:t>
      </w:r>
      <w:r w:rsidRPr="002805C1">
        <w:rPr>
          <w:rFonts w:ascii="Calibri" w:eastAsia="Calibri" w:hAnsi="Calibri" w:cs="Calibri"/>
          <w:lang w:val="en-US"/>
        </w:rPr>
        <w:t>general</w:t>
      </w:r>
      <w:r w:rsidRPr="002805C1">
        <w:rPr>
          <w:rFonts w:ascii="Calibri" w:eastAsia="Calibri" w:hAnsi="Calibri" w:cs="Calibri"/>
          <w:spacing w:val="-4"/>
          <w:lang w:val="en-US"/>
        </w:rPr>
        <w:t xml:space="preserve"> </w:t>
      </w:r>
      <w:r w:rsidRPr="002805C1">
        <w:rPr>
          <w:rFonts w:ascii="Calibri" w:eastAsia="Calibri" w:hAnsi="Calibri" w:cs="Calibri"/>
          <w:lang w:val="en-US"/>
        </w:rPr>
        <w:t>liability</w:t>
      </w:r>
      <w:r w:rsidRPr="002805C1">
        <w:rPr>
          <w:rFonts w:ascii="Calibri" w:eastAsia="Calibri" w:hAnsi="Calibri" w:cs="Calibri"/>
          <w:spacing w:val="-3"/>
          <w:lang w:val="en-US"/>
        </w:rPr>
        <w:t xml:space="preserve"> </w:t>
      </w:r>
      <w:r w:rsidRPr="002805C1">
        <w:rPr>
          <w:rFonts w:ascii="Calibri" w:eastAsia="Calibri" w:hAnsi="Calibri" w:cs="Calibri"/>
          <w:lang w:val="en-US"/>
        </w:rPr>
        <w:t>insurance</w:t>
      </w:r>
      <w:r w:rsidRPr="002805C1">
        <w:rPr>
          <w:rFonts w:ascii="Calibri" w:eastAsia="Calibri" w:hAnsi="Calibri" w:cs="Calibri"/>
          <w:spacing w:val="-5"/>
          <w:lang w:val="en-US"/>
        </w:rPr>
        <w:t xml:space="preserve"> </w:t>
      </w:r>
      <w:r w:rsidRPr="002805C1">
        <w:rPr>
          <w:rFonts w:ascii="Calibri" w:eastAsia="Calibri" w:hAnsi="Calibri" w:cs="Calibri"/>
          <w:lang w:val="en-US"/>
        </w:rPr>
        <w:t>including</w:t>
      </w:r>
      <w:r w:rsidRPr="002805C1">
        <w:rPr>
          <w:rFonts w:ascii="Calibri" w:eastAsia="Calibri" w:hAnsi="Calibri" w:cs="Calibri"/>
          <w:spacing w:val="-4"/>
          <w:lang w:val="en-US"/>
        </w:rPr>
        <w:t xml:space="preserve"> </w:t>
      </w:r>
      <w:r w:rsidRPr="002805C1">
        <w:rPr>
          <w:rFonts w:ascii="Calibri" w:eastAsia="Calibri" w:hAnsi="Calibri" w:cs="Calibri"/>
          <w:lang w:val="en-US"/>
        </w:rPr>
        <w:t>public</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products liability (Note 6)</w:t>
      </w:r>
    </w:p>
    <w:p w14:paraId="5AC64F0A" w14:textId="77777777" w:rsidR="009E67DB" w:rsidRPr="002805C1" w:rsidRDefault="009E67DB" w:rsidP="003D34C6">
      <w:pPr>
        <w:widowControl w:val="0"/>
        <w:numPr>
          <w:ilvl w:val="0"/>
          <w:numId w:val="79"/>
        </w:numPr>
        <w:tabs>
          <w:tab w:val="left" w:pos="1420"/>
        </w:tabs>
        <w:autoSpaceDE w:val="0"/>
        <w:autoSpaceDN w:val="0"/>
        <w:spacing w:after="0" w:line="243"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7"/>
          <w:lang w:val="en-US"/>
        </w:rPr>
        <w:t xml:space="preserve"> </w:t>
      </w:r>
      <w:r w:rsidRPr="002805C1">
        <w:rPr>
          <w:rFonts w:ascii="Calibri" w:eastAsia="Calibri" w:hAnsi="Calibri" w:cs="Calibri"/>
          <w:lang w:val="en-US"/>
        </w:rPr>
        <w:t>Audit</w:t>
      </w:r>
      <w:r w:rsidRPr="002805C1">
        <w:rPr>
          <w:rFonts w:ascii="Calibri" w:eastAsia="Calibri" w:hAnsi="Calibri" w:cs="Calibri"/>
          <w:spacing w:val="-6"/>
          <w:lang w:val="en-US"/>
        </w:rPr>
        <w:t xml:space="preserve"> </w:t>
      </w:r>
      <w:r w:rsidRPr="002805C1">
        <w:rPr>
          <w:rFonts w:ascii="Calibri" w:eastAsia="Calibri" w:hAnsi="Calibri" w:cs="Calibri"/>
          <w:lang w:val="en-US"/>
        </w:rPr>
        <w:t>Office</w:t>
      </w:r>
      <w:r w:rsidRPr="002805C1">
        <w:rPr>
          <w:rFonts w:ascii="Calibri" w:eastAsia="Calibri" w:hAnsi="Calibri" w:cs="Calibri"/>
          <w:spacing w:val="-3"/>
          <w:lang w:val="en-US"/>
        </w:rPr>
        <w:t xml:space="preserve"> </w:t>
      </w:r>
      <w:r w:rsidRPr="002805C1">
        <w:rPr>
          <w:rFonts w:ascii="Calibri" w:eastAsia="Calibri" w:hAnsi="Calibri" w:cs="Calibri"/>
          <w:lang w:val="en-US"/>
        </w:rPr>
        <w:t>–</w:t>
      </w:r>
      <w:r w:rsidRPr="002805C1">
        <w:rPr>
          <w:rFonts w:ascii="Calibri" w:eastAsia="Calibri" w:hAnsi="Calibri" w:cs="Calibri"/>
          <w:spacing w:val="-7"/>
          <w:lang w:val="en-US"/>
        </w:rPr>
        <w:t xml:space="preserve"> </w:t>
      </w:r>
      <w:r w:rsidRPr="002805C1">
        <w:rPr>
          <w:rFonts w:ascii="Calibri" w:eastAsia="Calibri" w:hAnsi="Calibri" w:cs="Calibri"/>
          <w:lang w:val="en-US"/>
        </w:rPr>
        <w:t>financial</w:t>
      </w:r>
      <w:r w:rsidRPr="002805C1">
        <w:rPr>
          <w:rFonts w:ascii="Calibri" w:eastAsia="Calibri" w:hAnsi="Calibri" w:cs="Calibri"/>
          <w:spacing w:val="-7"/>
          <w:lang w:val="en-US"/>
        </w:rPr>
        <w:t xml:space="preserve"> </w:t>
      </w:r>
      <w:r w:rsidRPr="002805C1">
        <w:rPr>
          <w:rFonts w:ascii="Calibri" w:eastAsia="Calibri" w:hAnsi="Calibri" w:cs="Calibri"/>
          <w:lang w:val="en-US"/>
        </w:rPr>
        <w:t>statement</w:t>
      </w:r>
      <w:r w:rsidRPr="002805C1">
        <w:rPr>
          <w:rFonts w:ascii="Calibri" w:eastAsia="Calibri" w:hAnsi="Calibri" w:cs="Calibri"/>
          <w:spacing w:val="-6"/>
          <w:lang w:val="en-US"/>
        </w:rPr>
        <w:t xml:space="preserve"> </w:t>
      </w:r>
      <w:r w:rsidRPr="002805C1">
        <w:rPr>
          <w:rFonts w:ascii="Calibri" w:eastAsia="Calibri" w:hAnsi="Calibri" w:cs="Calibri"/>
          <w:lang w:val="en-US"/>
        </w:rPr>
        <w:t>audit</w:t>
      </w:r>
      <w:r w:rsidRPr="002805C1">
        <w:rPr>
          <w:rFonts w:ascii="Calibri" w:eastAsia="Calibri" w:hAnsi="Calibri" w:cs="Calibri"/>
          <w:spacing w:val="-7"/>
          <w:lang w:val="en-US"/>
        </w:rPr>
        <w:t xml:space="preserve"> </w:t>
      </w:r>
      <w:r w:rsidRPr="002805C1">
        <w:rPr>
          <w:rFonts w:ascii="Calibri" w:eastAsia="Calibri" w:hAnsi="Calibri" w:cs="Calibri"/>
          <w:lang w:val="en-US"/>
        </w:rPr>
        <w:t>services</w:t>
      </w:r>
      <w:r w:rsidRPr="002805C1">
        <w:rPr>
          <w:rFonts w:ascii="Calibri" w:eastAsia="Calibri" w:hAnsi="Calibri" w:cs="Calibri"/>
          <w:spacing w:val="-6"/>
          <w:lang w:val="en-US"/>
        </w:rPr>
        <w:t xml:space="preserve"> </w:t>
      </w:r>
      <w:r w:rsidRPr="002805C1">
        <w:rPr>
          <w:rFonts w:ascii="Calibri" w:eastAsia="Calibri" w:hAnsi="Calibri" w:cs="Calibri"/>
          <w:lang w:val="en-US"/>
        </w:rPr>
        <w:t>(Note</w:t>
      </w:r>
      <w:r w:rsidRPr="002805C1">
        <w:rPr>
          <w:rFonts w:ascii="Calibri" w:eastAsia="Calibri" w:hAnsi="Calibri" w:cs="Calibri"/>
          <w:spacing w:val="-7"/>
          <w:lang w:val="en-US"/>
        </w:rPr>
        <w:t xml:space="preserve"> </w:t>
      </w:r>
      <w:r w:rsidRPr="002805C1">
        <w:rPr>
          <w:rFonts w:ascii="Calibri" w:eastAsia="Calibri" w:hAnsi="Calibri" w:cs="Calibri"/>
          <w:spacing w:val="-5"/>
          <w:lang w:val="en-US"/>
        </w:rPr>
        <w:t>6)</w:t>
      </w:r>
    </w:p>
    <w:p w14:paraId="04D31A6A" w14:textId="77777777" w:rsidR="009E67DB" w:rsidRDefault="009E67DB" w:rsidP="003D34C6">
      <w:pPr>
        <w:widowControl w:val="0"/>
        <w:numPr>
          <w:ilvl w:val="0"/>
          <w:numId w:val="79"/>
        </w:numPr>
        <w:tabs>
          <w:tab w:val="left" w:pos="1420"/>
        </w:tabs>
        <w:autoSpaceDE w:val="0"/>
        <w:autoSpaceDN w:val="0"/>
        <w:spacing w:after="0" w:line="252" w:lineRule="exact"/>
        <w:rPr>
          <w:rFonts w:ascii="Calibri" w:eastAsia="Calibri" w:hAnsi="Calibri" w:cs="Calibri"/>
          <w:spacing w:val="-5"/>
          <w:lang w:val="en-US"/>
        </w:rPr>
      </w:pPr>
      <w:r w:rsidRPr="002805C1">
        <w:rPr>
          <w:rFonts w:ascii="Calibri" w:eastAsia="Calibri" w:hAnsi="Calibri" w:cs="Calibri"/>
          <w:lang w:val="en-US"/>
        </w:rPr>
        <w:t>Office</w:t>
      </w:r>
      <w:r w:rsidRPr="002805C1">
        <w:rPr>
          <w:rFonts w:ascii="Calibri" w:eastAsia="Calibri" w:hAnsi="Calibri" w:cs="Calibri"/>
          <w:spacing w:val="-6"/>
          <w:lang w:val="en-US"/>
        </w:rPr>
        <w:t xml:space="preserve"> </w:t>
      </w:r>
      <w:r w:rsidRPr="002805C1">
        <w:rPr>
          <w:rFonts w:ascii="Calibri" w:eastAsia="Calibri" w:hAnsi="Calibri" w:cs="Calibri"/>
          <w:lang w:val="en-US"/>
        </w:rPr>
        <w:t>of</w:t>
      </w:r>
      <w:r w:rsidRPr="002805C1">
        <w:rPr>
          <w:rFonts w:ascii="Calibri" w:eastAsia="Calibri" w:hAnsi="Calibri" w:cs="Calibri"/>
          <w:spacing w:val="-6"/>
          <w:lang w:val="en-US"/>
        </w:rPr>
        <w:t xml:space="preserve"> </w:t>
      </w:r>
      <w:r w:rsidRPr="002805C1">
        <w:rPr>
          <w:rFonts w:ascii="Calibri" w:eastAsia="Calibri" w:hAnsi="Calibri" w:cs="Calibri"/>
          <w:lang w:val="en-US"/>
        </w:rPr>
        <w:t>State</w:t>
      </w:r>
      <w:r w:rsidRPr="002805C1">
        <w:rPr>
          <w:rFonts w:ascii="Calibri" w:eastAsia="Calibri" w:hAnsi="Calibri" w:cs="Calibri"/>
          <w:spacing w:val="-3"/>
          <w:lang w:val="en-US"/>
        </w:rPr>
        <w:t xml:space="preserve"> </w:t>
      </w:r>
      <w:r w:rsidRPr="002805C1">
        <w:rPr>
          <w:rFonts w:ascii="Calibri" w:eastAsia="Calibri" w:hAnsi="Calibri" w:cs="Calibri"/>
          <w:lang w:val="en-US"/>
        </w:rPr>
        <w:t>Revenue</w:t>
      </w:r>
      <w:r w:rsidRPr="002805C1">
        <w:rPr>
          <w:rFonts w:ascii="Calibri" w:eastAsia="Calibri" w:hAnsi="Calibri" w:cs="Calibri"/>
          <w:spacing w:val="-1"/>
          <w:lang w:val="en-US"/>
        </w:rPr>
        <w:t xml:space="preserve"> </w:t>
      </w:r>
      <w:r w:rsidRPr="002805C1">
        <w:rPr>
          <w:rFonts w:ascii="Calibri" w:eastAsia="Calibri" w:hAnsi="Calibri" w:cs="Calibri"/>
          <w:lang w:val="en-US"/>
        </w:rPr>
        <w:t>–</w:t>
      </w:r>
      <w:r w:rsidRPr="002805C1">
        <w:rPr>
          <w:rFonts w:ascii="Calibri" w:eastAsia="Calibri" w:hAnsi="Calibri" w:cs="Calibri"/>
          <w:spacing w:val="-5"/>
          <w:lang w:val="en-US"/>
        </w:rPr>
        <w:t xml:space="preserve"> </w:t>
      </w:r>
      <w:r w:rsidRPr="002805C1">
        <w:rPr>
          <w:rFonts w:ascii="Calibri" w:eastAsia="Calibri" w:hAnsi="Calibri" w:cs="Calibri"/>
          <w:lang w:val="en-US"/>
        </w:rPr>
        <w:t>payroll</w:t>
      </w:r>
      <w:r w:rsidRPr="002805C1">
        <w:rPr>
          <w:rFonts w:ascii="Calibri" w:eastAsia="Calibri" w:hAnsi="Calibri" w:cs="Calibri"/>
          <w:spacing w:val="-5"/>
          <w:lang w:val="en-US"/>
        </w:rPr>
        <w:t xml:space="preserve"> </w:t>
      </w:r>
      <w:r w:rsidRPr="002805C1">
        <w:rPr>
          <w:rFonts w:ascii="Calibri" w:eastAsia="Calibri" w:hAnsi="Calibri" w:cs="Calibri"/>
          <w:lang w:val="en-US"/>
        </w:rPr>
        <w:t>tax</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5"/>
          <w:lang w:val="en-US"/>
        </w:rPr>
        <w:t xml:space="preserve"> 3)</w:t>
      </w:r>
    </w:p>
    <w:p w14:paraId="31A8F793" w14:textId="77777777" w:rsidR="009E67DB" w:rsidRPr="002805C1" w:rsidRDefault="009E67DB" w:rsidP="009E67DB">
      <w:pPr>
        <w:spacing w:before="120" w:after="0" w:line="260" w:lineRule="exact"/>
        <w:rPr>
          <w:rFonts w:ascii="Calibri" w:eastAsia="Calibri" w:hAnsi="Calibri" w:cs="Calibri"/>
          <w:spacing w:val="-5"/>
          <w:lang w:val="en-US"/>
        </w:rPr>
      </w:pPr>
      <w:r>
        <w:rPr>
          <w:rFonts w:ascii="Calibri" w:eastAsia="Calibri" w:hAnsi="Calibri" w:cs="Calibri"/>
          <w:spacing w:val="-5"/>
          <w:lang w:val="en-US"/>
        </w:rPr>
        <w:br w:type="page"/>
      </w:r>
    </w:p>
    <w:p w14:paraId="3A2E9C8B" w14:textId="77777777" w:rsidR="002B23AA" w:rsidRPr="002805C1" w:rsidRDefault="002B23AA" w:rsidP="002B23AA">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5:</w:t>
      </w:r>
      <w:r w:rsidRPr="002805C1">
        <w:rPr>
          <w:rFonts w:ascii="Calibri" w:eastAsia="Calibri" w:hAnsi="Calibri" w:cs="Calibri"/>
          <w:b/>
          <w:spacing w:val="49"/>
          <w:sz w:val="23"/>
          <w:lang w:val="en-US"/>
        </w:rPr>
        <w:t xml:space="preserve"> </w:t>
      </w:r>
      <w:r w:rsidRPr="002805C1">
        <w:rPr>
          <w:rFonts w:ascii="Calibri" w:eastAsia="Calibri" w:hAnsi="Calibri" w:cs="Calibri"/>
          <w:b/>
          <w:sz w:val="23"/>
          <w:lang w:val="en-US"/>
        </w:rPr>
        <w:t>Supplies</w:t>
      </w:r>
      <w:r w:rsidRPr="002805C1">
        <w:rPr>
          <w:rFonts w:ascii="Calibri" w:eastAsia="Calibri" w:hAnsi="Calibri" w:cs="Calibri"/>
          <w:b/>
          <w:spacing w:val="-3"/>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1"/>
          <w:sz w:val="23"/>
          <w:lang w:val="en-US"/>
        </w:rPr>
        <w:t xml:space="preserve"> </w:t>
      </w:r>
      <w:r w:rsidRPr="002805C1">
        <w:rPr>
          <w:rFonts w:ascii="Calibri" w:eastAsia="Calibri" w:hAnsi="Calibri" w:cs="Calibri"/>
          <w:b/>
          <w:spacing w:val="-2"/>
          <w:sz w:val="23"/>
          <w:lang w:val="en-US"/>
        </w:rPr>
        <w:t>Services</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2805C1" w14:paraId="72822CCA" w14:textId="77777777" w:rsidTr="00BF6CC0">
        <w:trPr>
          <w:trHeight w:val="339"/>
        </w:trPr>
        <w:tc>
          <w:tcPr>
            <w:tcW w:w="6097" w:type="dxa"/>
          </w:tcPr>
          <w:p w14:paraId="293847AE"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6F22A71D"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2025</w:t>
            </w:r>
          </w:p>
        </w:tc>
        <w:tc>
          <w:tcPr>
            <w:tcW w:w="1572" w:type="dxa"/>
          </w:tcPr>
          <w:p w14:paraId="1F71F9A0"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2024</w:t>
            </w:r>
          </w:p>
        </w:tc>
      </w:tr>
      <w:tr w:rsidR="002B23AA" w:rsidRPr="002805C1" w14:paraId="6ABDC263" w14:textId="77777777" w:rsidTr="00BF6CC0">
        <w:trPr>
          <w:trHeight w:val="467"/>
        </w:trPr>
        <w:tc>
          <w:tcPr>
            <w:tcW w:w="6097" w:type="dxa"/>
          </w:tcPr>
          <w:p w14:paraId="06FD2E08"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39DBAB12" w14:textId="77777777" w:rsidR="002B23AA" w:rsidRPr="002805C1" w:rsidRDefault="002B23AA" w:rsidP="00BF6CC0">
            <w:pPr>
              <w:widowControl w:val="0"/>
              <w:autoSpaceDE w:val="0"/>
              <w:autoSpaceDN w:val="0"/>
              <w:spacing w:before="15" w:after="0"/>
              <w:ind w:right="107"/>
              <w:jc w:val="right"/>
              <w:rPr>
                <w:rFonts w:ascii="Calibri" w:eastAsia="Calibri" w:hAnsi="Calibri" w:cs="Calibri"/>
                <w:b/>
                <w:lang w:val="en-US"/>
              </w:rPr>
            </w:pPr>
            <w:r w:rsidRPr="002805C1">
              <w:rPr>
                <w:rFonts w:ascii="Calibri" w:eastAsia="Calibri" w:hAnsi="Calibri" w:cs="Calibri"/>
                <w:b/>
                <w:spacing w:val="-2"/>
                <w:lang w:val="en-US"/>
              </w:rPr>
              <w:t>$'000</w:t>
            </w:r>
          </w:p>
        </w:tc>
        <w:tc>
          <w:tcPr>
            <w:tcW w:w="1572" w:type="dxa"/>
          </w:tcPr>
          <w:p w14:paraId="3B3E93ED" w14:textId="77777777" w:rsidR="002B23AA" w:rsidRPr="002805C1" w:rsidRDefault="002B23AA" w:rsidP="00BF6CC0">
            <w:pPr>
              <w:widowControl w:val="0"/>
              <w:autoSpaceDE w:val="0"/>
              <w:autoSpaceDN w:val="0"/>
              <w:spacing w:before="15" w:after="0"/>
              <w:ind w:right="105"/>
              <w:jc w:val="right"/>
              <w:rPr>
                <w:rFonts w:ascii="Calibri" w:eastAsia="Calibri" w:hAnsi="Calibri" w:cs="Calibri"/>
                <w:b/>
                <w:lang w:val="en-US"/>
              </w:rPr>
            </w:pPr>
            <w:r w:rsidRPr="002805C1">
              <w:rPr>
                <w:rFonts w:ascii="Calibri" w:eastAsia="Calibri" w:hAnsi="Calibri" w:cs="Calibri"/>
                <w:b/>
                <w:spacing w:val="-2"/>
                <w:lang w:val="en-US"/>
              </w:rPr>
              <w:t>$'000</w:t>
            </w:r>
          </w:p>
        </w:tc>
      </w:tr>
      <w:tr w:rsidR="002B23AA" w:rsidRPr="002805C1" w14:paraId="54220C17" w14:textId="77777777" w:rsidTr="00BF6CC0">
        <w:trPr>
          <w:trHeight w:val="486"/>
        </w:trPr>
        <w:tc>
          <w:tcPr>
            <w:tcW w:w="6097" w:type="dxa"/>
          </w:tcPr>
          <w:p w14:paraId="0CD74143" w14:textId="77777777" w:rsidR="002B23AA" w:rsidRPr="002805C1" w:rsidRDefault="002B23AA" w:rsidP="00BF6CC0">
            <w:pPr>
              <w:widowControl w:val="0"/>
              <w:autoSpaceDE w:val="0"/>
              <w:autoSpaceDN w:val="0"/>
              <w:spacing w:before="183" w:after="0"/>
              <w:ind w:left="50"/>
              <w:rPr>
                <w:rFonts w:ascii="Calibri" w:eastAsia="Calibri" w:hAnsi="Calibri" w:cs="Calibri"/>
                <w:lang w:val="en-US"/>
              </w:rPr>
            </w:pPr>
            <w:r w:rsidRPr="002805C1">
              <w:rPr>
                <w:rFonts w:ascii="Calibri" w:eastAsia="Calibri" w:hAnsi="Calibri" w:cs="Calibri"/>
                <w:lang w:val="en-US"/>
              </w:rPr>
              <w:t>Property</w:t>
            </w:r>
            <w:r w:rsidRPr="002805C1">
              <w:rPr>
                <w:rFonts w:ascii="Calibri" w:eastAsia="Calibri" w:hAnsi="Calibri" w:cs="Calibri"/>
                <w:spacing w:val="-8"/>
                <w:lang w:val="en-US"/>
              </w:rPr>
              <w:t xml:space="preserve"> </w:t>
            </w:r>
            <w:r w:rsidRPr="002805C1">
              <w:rPr>
                <w:rFonts w:ascii="Calibri" w:eastAsia="Calibri" w:hAnsi="Calibri" w:cs="Calibri"/>
                <w:lang w:val="en-US"/>
              </w:rPr>
              <w:t>rentals</w:t>
            </w:r>
            <w:r w:rsidRPr="002805C1">
              <w:rPr>
                <w:rFonts w:ascii="Calibri" w:eastAsia="Calibri" w:hAnsi="Calibri" w:cs="Calibri"/>
                <w:spacing w:val="-7"/>
                <w:lang w:val="en-US"/>
              </w:rPr>
              <w:t xml:space="preserve"> </w:t>
            </w:r>
            <w:r w:rsidRPr="002805C1">
              <w:rPr>
                <w:rFonts w:ascii="Calibri" w:eastAsia="Calibri" w:hAnsi="Calibri" w:cs="Calibri"/>
                <w:spacing w:val="-10"/>
                <w:vertAlign w:val="superscript"/>
                <w:lang w:val="en-US"/>
              </w:rPr>
              <w:t>1</w:t>
            </w:r>
          </w:p>
        </w:tc>
        <w:tc>
          <w:tcPr>
            <w:tcW w:w="1344" w:type="dxa"/>
            <w:shd w:val="clear" w:color="auto" w:fill="F1F1F2" w:themeFill="accent5" w:themeFillTint="33"/>
          </w:tcPr>
          <w:p w14:paraId="38EF4D08" w14:textId="77777777" w:rsidR="002B23AA" w:rsidRPr="002805C1" w:rsidRDefault="002B23AA" w:rsidP="00BF6CC0">
            <w:pPr>
              <w:widowControl w:val="0"/>
              <w:autoSpaceDE w:val="0"/>
              <w:autoSpaceDN w:val="0"/>
              <w:spacing w:before="183" w:after="0"/>
              <w:ind w:right="106"/>
              <w:jc w:val="right"/>
              <w:rPr>
                <w:rFonts w:ascii="Calibri" w:eastAsia="Calibri" w:hAnsi="Calibri" w:cs="Calibri"/>
                <w:lang w:val="en-US"/>
              </w:rPr>
            </w:pPr>
            <w:r w:rsidRPr="002805C1">
              <w:rPr>
                <w:rFonts w:ascii="Calibri" w:eastAsia="Calibri" w:hAnsi="Calibri" w:cs="Calibri"/>
                <w:spacing w:val="-2"/>
                <w:lang w:val="en-US"/>
              </w:rPr>
              <w:t>4,065</w:t>
            </w:r>
          </w:p>
        </w:tc>
        <w:tc>
          <w:tcPr>
            <w:tcW w:w="1572" w:type="dxa"/>
          </w:tcPr>
          <w:p w14:paraId="4F6AED65" w14:textId="77777777" w:rsidR="002B23AA" w:rsidRPr="002805C1" w:rsidRDefault="002B23AA" w:rsidP="00BF6CC0">
            <w:pPr>
              <w:widowControl w:val="0"/>
              <w:autoSpaceDE w:val="0"/>
              <w:autoSpaceDN w:val="0"/>
              <w:spacing w:before="183" w:after="0"/>
              <w:ind w:right="105"/>
              <w:jc w:val="right"/>
              <w:rPr>
                <w:rFonts w:ascii="Calibri" w:eastAsia="Calibri" w:hAnsi="Calibri" w:cs="Calibri"/>
                <w:lang w:val="en-US"/>
              </w:rPr>
            </w:pPr>
            <w:r w:rsidRPr="002805C1">
              <w:rPr>
                <w:rFonts w:ascii="Calibri" w:eastAsia="Calibri" w:hAnsi="Calibri" w:cs="Calibri"/>
                <w:spacing w:val="-2"/>
                <w:lang w:val="en-US"/>
              </w:rPr>
              <w:t>3,850</w:t>
            </w:r>
          </w:p>
        </w:tc>
      </w:tr>
      <w:tr w:rsidR="002B23AA" w:rsidRPr="002805C1" w14:paraId="78A79A3C" w14:textId="77777777" w:rsidTr="00BF6CC0">
        <w:trPr>
          <w:trHeight w:val="317"/>
        </w:trPr>
        <w:tc>
          <w:tcPr>
            <w:tcW w:w="6097" w:type="dxa"/>
          </w:tcPr>
          <w:p w14:paraId="3936A460"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Information</w:t>
            </w:r>
            <w:r w:rsidRPr="002805C1">
              <w:rPr>
                <w:rFonts w:ascii="Calibri" w:eastAsia="Calibri" w:hAnsi="Calibri" w:cs="Calibri"/>
                <w:spacing w:val="-8"/>
                <w:lang w:val="en-US"/>
              </w:rPr>
              <w:t xml:space="preserve"> </w:t>
            </w:r>
            <w:r w:rsidRPr="002805C1">
              <w:rPr>
                <w:rFonts w:ascii="Calibri" w:eastAsia="Calibri" w:hAnsi="Calibri" w:cs="Calibri"/>
                <w:lang w:val="en-US"/>
              </w:rPr>
              <w:t>technology</w:t>
            </w:r>
            <w:r w:rsidRPr="002805C1">
              <w:rPr>
                <w:rFonts w:ascii="Calibri" w:eastAsia="Calibri" w:hAnsi="Calibri" w:cs="Calibri"/>
                <w:spacing w:val="-8"/>
                <w:lang w:val="en-US"/>
              </w:rPr>
              <w:t xml:space="preserve"> </w:t>
            </w:r>
            <w:r w:rsidRPr="002805C1">
              <w:rPr>
                <w:rFonts w:ascii="Calibri" w:eastAsia="Calibri" w:hAnsi="Calibri" w:cs="Calibri"/>
                <w:lang w:val="en-US"/>
              </w:rPr>
              <w:t>(IT)</w:t>
            </w:r>
            <w:r w:rsidRPr="002805C1">
              <w:rPr>
                <w:rFonts w:ascii="Calibri" w:eastAsia="Calibri" w:hAnsi="Calibri" w:cs="Calibri"/>
                <w:spacing w:val="-10"/>
                <w:lang w:val="en-US"/>
              </w:rPr>
              <w:t xml:space="preserve"> </w:t>
            </w:r>
            <w:r w:rsidRPr="002805C1">
              <w:rPr>
                <w:rFonts w:ascii="Calibri" w:eastAsia="Calibri" w:hAnsi="Calibri" w:cs="Calibri"/>
                <w:lang w:val="en-US"/>
              </w:rPr>
              <w:t>hardware</w:t>
            </w:r>
            <w:r w:rsidRPr="002805C1">
              <w:rPr>
                <w:rFonts w:ascii="Calibri" w:eastAsia="Calibri" w:hAnsi="Calibri" w:cs="Calibri"/>
                <w:spacing w:val="-9"/>
                <w:lang w:val="en-US"/>
              </w:rPr>
              <w:t xml:space="preserve"> </w:t>
            </w:r>
            <w:r w:rsidRPr="002805C1">
              <w:rPr>
                <w:rFonts w:ascii="Calibri" w:eastAsia="Calibri" w:hAnsi="Calibri" w:cs="Calibri"/>
                <w:lang w:val="en-US"/>
              </w:rPr>
              <w:t>and</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software</w:t>
            </w:r>
          </w:p>
        </w:tc>
        <w:tc>
          <w:tcPr>
            <w:tcW w:w="1344" w:type="dxa"/>
            <w:shd w:val="clear" w:color="auto" w:fill="F1F1F2" w:themeFill="accent5" w:themeFillTint="33"/>
          </w:tcPr>
          <w:p w14:paraId="004CBE70"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2"/>
                <w:lang w:val="en-US"/>
              </w:rPr>
              <w:t>2,710</w:t>
            </w:r>
          </w:p>
        </w:tc>
        <w:tc>
          <w:tcPr>
            <w:tcW w:w="1572" w:type="dxa"/>
          </w:tcPr>
          <w:p w14:paraId="1B326DB6"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2"/>
                <w:lang w:val="en-US"/>
              </w:rPr>
              <w:t>2,433</w:t>
            </w:r>
          </w:p>
        </w:tc>
      </w:tr>
      <w:tr w:rsidR="002B23AA" w:rsidRPr="002805C1" w14:paraId="09701B5D" w14:textId="77777777" w:rsidTr="00BF6CC0">
        <w:trPr>
          <w:trHeight w:val="317"/>
        </w:trPr>
        <w:tc>
          <w:tcPr>
            <w:tcW w:w="6097" w:type="dxa"/>
          </w:tcPr>
          <w:p w14:paraId="50D4E416"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Telecommunications</w:t>
            </w:r>
            <w:r w:rsidRPr="002805C1">
              <w:rPr>
                <w:rFonts w:ascii="Calibri" w:eastAsia="Calibri" w:hAnsi="Calibri" w:cs="Calibri"/>
                <w:spacing w:val="-11"/>
                <w:lang w:val="en-US"/>
              </w:rPr>
              <w:t xml:space="preserve"> </w:t>
            </w:r>
            <w:r w:rsidRPr="002805C1">
              <w:rPr>
                <w:rFonts w:ascii="Calibri" w:eastAsia="Calibri" w:hAnsi="Calibri" w:cs="Calibri"/>
                <w:lang w:val="en-US"/>
              </w:rPr>
              <w:t>and</w:t>
            </w:r>
            <w:r w:rsidRPr="002805C1">
              <w:rPr>
                <w:rFonts w:ascii="Calibri" w:eastAsia="Calibri" w:hAnsi="Calibri" w:cs="Calibri"/>
                <w:spacing w:val="-10"/>
                <w:lang w:val="en-US"/>
              </w:rPr>
              <w:t xml:space="preserve"> </w:t>
            </w:r>
            <w:r w:rsidRPr="002805C1">
              <w:rPr>
                <w:rFonts w:ascii="Calibri" w:eastAsia="Calibri" w:hAnsi="Calibri" w:cs="Calibri"/>
                <w:lang w:val="en-US"/>
              </w:rPr>
              <w:t>access</w:t>
            </w:r>
            <w:r w:rsidRPr="002805C1">
              <w:rPr>
                <w:rFonts w:ascii="Calibri" w:eastAsia="Calibri" w:hAnsi="Calibri" w:cs="Calibri"/>
                <w:spacing w:val="-11"/>
                <w:lang w:val="en-US"/>
              </w:rPr>
              <w:t xml:space="preserve"> </w:t>
            </w:r>
            <w:r w:rsidRPr="002805C1">
              <w:rPr>
                <w:rFonts w:ascii="Calibri" w:eastAsia="Calibri" w:hAnsi="Calibri" w:cs="Calibri"/>
                <w:spacing w:val="-4"/>
                <w:lang w:val="en-US"/>
              </w:rPr>
              <w:t>costs</w:t>
            </w:r>
          </w:p>
        </w:tc>
        <w:tc>
          <w:tcPr>
            <w:tcW w:w="1344" w:type="dxa"/>
            <w:shd w:val="clear" w:color="auto" w:fill="F1F1F2" w:themeFill="accent5" w:themeFillTint="33"/>
          </w:tcPr>
          <w:p w14:paraId="123EF63D"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2"/>
                <w:lang w:val="en-US"/>
              </w:rPr>
              <w:t>1,976</w:t>
            </w:r>
          </w:p>
        </w:tc>
        <w:tc>
          <w:tcPr>
            <w:tcW w:w="1572" w:type="dxa"/>
          </w:tcPr>
          <w:p w14:paraId="14793843"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2"/>
                <w:lang w:val="en-US"/>
              </w:rPr>
              <w:t>1,969</w:t>
            </w:r>
          </w:p>
        </w:tc>
      </w:tr>
      <w:tr w:rsidR="002B23AA" w:rsidRPr="002805C1" w14:paraId="12BB76A3" w14:textId="77777777" w:rsidTr="00BF6CC0">
        <w:trPr>
          <w:trHeight w:val="317"/>
        </w:trPr>
        <w:tc>
          <w:tcPr>
            <w:tcW w:w="6097" w:type="dxa"/>
          </w:tcPr>
          <w:p w14:paraId="2CD67B07"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Consultants</w:t>
            </w:r>
            <w:r w:rsidRPr="002805C1">
              <w:rPr>
                <w:rFonts w:ascii="Calibri" w:eastAsia="Calibri" w:hAnsi="Calibri" w:cs="Calibri"/>
                <w:spacing w:val="-8"/>
                <w:lang w:val="en-US"/>
              </w:rPr>
              <w:t xml:space="preserve"> </w:t>
            </w:r>
            <w:r w:rsidRPr="002805C1">
              <w:rPr>
                <w:rFonts w:ascii="Calibri" w:eastAsia="Calibri" w:hAnsi="Calibri" w:cs="Calibri"/>
                <w:lang w:val="en-US"/>
              </w:rPr>
              <w:t>and</w:t>
            </w:r>
            <w:r w:rsidRPr="002805C1">
              <w:rPr>
                <w:rFonts w:ascii="Calibri" w:eastAsia="Calibri" w:hAnsi="Calibri" w:cs="Calibri"/>
                <w:spacing w:val="-6"/>
                <w:lang w:val="en-US"/>
              </w:rPr>
              <w:t xml:space="preserve"> </w:t>
            </w:r>
            <w:r w:rsidRPr="002805C1">
              <w:rPr>
                <w:rFonts w:ascii="Calibri" w:eastAsia="Calibri" w:hAnsi="Calibri" w:cs="Calibri"/>
                <w:spacing w:val="-2"/>
                <w:lang w:val="en-US"/>
              </w:rPr>
              <w:t>contractors</w:t>
            </w:r>
          </w:p>
        </w:tc>
        <w:tc>
          <w:tcPr>
            <w:tcW w:w="1344" w:type="dxa"/>
            <w:shd w:val="clear" w:color="auto" w:fill="F1F1F2" w:themeFill="accent5" w:themeFillTint="33"/>
          </w:tcPr>
          <w:p w14:paraId="3B3A96E2"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2"/>
                <w:lang w:val="en-US"/>
              </w:rPr>
              <w:t>1,769</w:t>
            </w:r>
          </w:p>
        </w:tc>
        <w:tc>
          <w:tcPr>
            <w:tcW w:w="1572" w:type="dxa"/>
          </w:tcPr>
          <w:p w14:paraId="51BB1FB0"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2"/>
                <w:lang w:val="en-US"/>
              </w:rPr>
              <w:t>2,265</w:t>
            </w:r>
          </w:p>
        </w:tc>
      </w:tr>
      <w:tr w:rsidR="002B23AA" w:rsidRPr="002805C1" w14:paraId="5F7441E7" w14:textId="77777777" w:rsidTr="00BF6CC0">
        <w:trPr>
          <w:trHeight w:val="318"/>
        </w:trPr>
        <w:tc>
          <w:tcPr>
            <w:tcW w:w="6097" w:type="dxa"/>
          </w:tcPr>
          <w:p w14:paraId="3CC2FA92"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Furniture</w:t>
            </w:r>
            <w:r w:rsidRPr="002805C1">
              <w:rPr>
                <w:rFonts w:ascii="Calibri" w:eastAsia="Calibri" w:hAnsi="Calibri" w:cs="Calibri"/>
                <w:spacing w:val="-11"/>
                <w:lang w:val="en-US"/>
              </w:rPr>
              <w:t xml:space="preserve"> </w:t>
            </w:r>
            <w:r w:rsidRPr="002805C1">
              <w:rPr>
                <w:rFonts w:ascii="Calibri" w:eastAsia="Calibri" w:hAnsi="Calibri" w:cs="Calibri"/>
                <w:lang w:val="en-US"/>
              </w:rPr>
              <w:t>and</w:t>
            </w:r>
            <w:r w:rsidRPr="002805C1">
              <w:rPr>
                <w:rFonts w:ascii="Calibri" w:eastAsia="Calibri" w:hAnsi="Calibri" w:cs="Calibri"/>
                <w:spacing w:val="-10"/>
                <w:lang w:val="en-US"/>
              </w:rPr>
              <w:t xml:space="preserve"> </w:t>
            </w:r>
            <w:r w:rsidRPr="002805C1">
              <w:rPr>
                <w:rFonts w:ascii="Calibri" w:eastAsia="Calibri" w:hAnsi="Calibri" w:cs="Calibri"/>
                <w:lang w:val="en-US"/>
              </w:rPr>
              <w:t>equipment</w:t>
            </w:r>
            <w:r w:rsidRPr="002805C1">
              <w:rPr>
                <w:rFonts w:ascii="Calibri" w:eastAsia="Calibri" w:hAnsi="Calibri" w:cs="Calibri"/>
                <w:spacing w:val="-9"/>
                <w:lang w:val="en-US"/>
              </w:rPr>
              <w:t xml:space="preserve"> </w:t>
            </w:r>
            <w:r w:rsidRPr="002805C1">
              <w:rPr>
                <w:rFonts w:ascii="Calibri" w:eastAsia="Calibri" w:hAnsi="Calibri" w:cs="Calibri"/>
                <w:lang w:val="en-US"/>
              </w:rPr>
              <w:t>(non-</w:t>
            </w:r>
            <w:r w:rsidRPr="002805C1">
              <w:rPr>
                <w:rFonts w:ascii="Calibri" w:eastAsia="Calibri" w:hAnsi="Calibri" w:cs="Calibri"/>
                <w:spacing w:val="-2"/>
                <w:lang w:val="en-US"/>
              </w:rPr>
              <w:t>asset)</w:t>
            </w:r>
          </w:p>
        </w:tc>
        <w:tc>
          <w:tcPr>
            <w:tcW w:w="1344" w:type="dxa"/>
            <w:shd w:val="clear" w:color="auto" w:fill="F1F1F2" w:themeFill="accent5" w:themeFillTint="33"/>
          </w:tcPr>
          <w:p w14:paraId="1F138516"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745</w:t>
            </w:r>
          </w:p>
        </w:tc>
        <w:tc>
          <w:tcPr>
            <w:tcW w:w="1572" w:type="dxa"/>
          </w:tcPr>
          <w:p w14:paraId="4AE572DC"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614</w:t>
            </w:r>
          </w:p>
        </w:tc>
      </w:tr>
      <w:tr w:rsidR="002B23AA" w:rsidRPr="002805C1" w14:paraId="13A98A28" w14:textId="77777777" w:rsidTr="00BF6CC0">
        <w:trPr>
          <w:trHeight w:val="317"/>
        </w:trPr>
        <w:tc>
          <w:tcPr>
            <w:tcW w:w="6097" w:type="dxa"/>
          </w:tcPr>
          <w:p w14:paraId="0A112EE9"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spacing w:val="-2"/>
                <w:lang w:val="en-US"/>
              </w:rPr>
              <w:t>Security</w:t>
            </w:r>
          </w:p>
        </w:tc>
        <w:tc>
          <w:tcPr>
            <w:tcW w:w="1344" w:type="dxa"/>
            <w:shd w:val="clear" w:color="auto" w:fill="F1F1F2" w:themeFill="accent5" w:themeFillTint="33"/>
          </w:tcPr>
          <w:p w14:paraId="50415B03"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625</w:t>
            </w:r>
          </w:p>
        </w:tc>
        <w:tc>
          <w:tcPr>
            <w:tcW w:w="1572" w:type="dxa"/>
          </w:tcPr>
          <w:p w14:paraId="764D6F08"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555</w:t>
            </w:r>
          </w:p>
        </w:tc>
      </w:tr>
      <w:tr w:rsidR="002B23AA" w:rsidRPr="002805C1" w14:paraId="3D69CDB0" w14:textId="77777777" w:rsidTr="00BF6CC0">
        <w:trPr>
          <w:trHeight w:val="317"/>
        </w:trPr>
        <w:tc>
          <w:tcPr>
            <w:tcW w:w="6097" w:type="dxa"/>
          </w:tcPr>
          <w:p w14:paraId="6A25EAEF"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spacing w:val="-2"/>
                <w:lang w:val="en-US"/>
              </w:rPr>
              <w:t>Other</w:t>
            </w:r>
          </w:p>
        </w:tc>
        <w:tc>
          <w:tcPr>
            <w:tcW w:w="1344" w:type="dxa"/>
            <w:shd w:val="clear" w:color="auto" w:fill="F1F1F2" w:themeFill="accent5" w:themeFillTint="33"/>
          </w:tcPr>
          <w:p w14:paraId="4BB2BAD3"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502</w:t>
            </w:r>
          </w:p>
        </w:tc>
        <w:tc>
          <w:tcPr>
            <w:tcW w:w="1572" w:type="dxa"/>
          </w:tcPr>
          <w:p w14:paraId="22B60EFD"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495</w:t>
            </w:r>
          </w:p>
        </w:tc>
      </w:tr>
      <w:tr w:rsidR="002B23AA" w:rsidRPr="002805C1" w14:paraId="4733E20A" w14:textId="77777777" w:rsidTr="00BF6CC0">
        <w:trPr>
          <w:trHeight w:val="318"/>
        </w:trPr>
        <w:tc>
          <w:tcPr>
            <w:tcW w:w="6097" w:type="dxa"/>
          </w:tcPr>
          <w:p w14:paraId="1F04A13F"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Motor</w:t>
            </w:r>
            <w:r w:rsidRPr="002805C1">
              <w:rPr>
                <w:rFonts w:ascii="Calibri" w:eastAsia="Calibri" w:hAnsi="Calibri" w:cs="Calibri"/>
                <w:spacing w:val="-8"/>
                <w:lang w:val="en-US"/>
              </w:rPr>
              <w:t xml:space="preserve"> </w:t>
            </w:r>
            <w:r w:rsidRPr="002805C1">
              <w:rPr>
                <w:rFonts w:ascii="Calibri" w:eastAsia="Calibri" w:hAnsi="Calibri" w:cs="Calibri"/>
                <w:lang w:val="en-US"/>
              </w:rPr>
              <w:t>vehicle</w:t>
            </w:r>
            <w:r w:rsidRPr="002805C1">
              <w:rPr>
                <w:rFonts w:ascii="Calibri" w:eastAsia="Calibri" w:hAnsi="Calibri" w:cs="Calibri"/>
                <w:spacing w:val="-8"/>
                <w:lang w:val="en-US"/>
              </w:rPr>
              <w:t xml:space="preserve"> </w:t>
            </w:r>
            <w:r w:rsidRPr="002805C1">
              <w:rPr>
                <w:rFonts w:ascii="Calibri" w:eastAsia="Calibri" w:hAnsi="Calibri" w:cs="Calibri"/>
                <w:lang w:val="en-US"/>
              </w:rPr>
              <w:t>running</w:t>
            </w:r>
            <w:r w:rsidRPr="002805C1">
              <w:rPr>
                <w:rFonts w:ascii="Calibri" w:eastAsia="Calibri" w:hAnsi="Calibri" w:cs="Calibri"/>
                <w:spacing w:val="-8"/>
                <w:lang w:val="en-US"/>
              </w:rPr>
              <w:t xml:space="preserve"> </w:t>
            </w:r>
            <w:r w:rsidRPr="002805C1">
              <w:rPr>
                <w:rFonts w:ascii="Calibri" w:eastAsia="Calibri" w:hAnsi="Calibri" w:cs="Calibri"/>
                <w:spacing w:val="-4"/>
                <w:lang w:val="en-US"/>
              </w:rPr>
              <w:t>costs</w:t>
            </w:r>
          </w:p>
        </w:tc>
        <w:tc>
          <w:tcPr>
            <w:tcW w:w="1344" w:type="dxa"/>
            <w:shd w:val="clear" w:color="auto" w:fill="F1F1F2" w:themeFill="accent5" w:themeFillTint="33"/>
          </w:tcPr>
          <w:p w14:paraId="0FAAAC3B"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475</w:t>
            </w:r>
          </w:p>
        </w:tc>
        <w:tc>
          <w:tcPr>
            <w:tcW w:w="1572" w:type="dxa"/>
          </w:tcPr>
          <w:p w14:paraId="219E0BB5"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568</w:t>
            </w:r>
          </w:p>
        </w:tc>
      </w:tr>
      <w:tr w:rsidR="002B23AA" w:rsidRPr="002805C1" w14:paraId="7EAA30B8" w14:textId="77777777" w:rsidTr="00BF6CC0">
        <w:trPr>
          <w:trHeight w:val="318"/>
        </w:trPr>
        <w:tc>
          <w:tcPr>
            <w:tcW w:w="6097" w:type="dxa"/>
          </w:tcPr>
          <w:p w14:paraId="2C7377D2"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Corporate</w:t>
            </w:r>
            <w:r w:rsidRPr="002805C1">
              <w:rPr>
                <w:rFonts w:ascii="Calibri" w:eastAsia="Calibri" w:hAnsi="Calibri" w:cs="Calibri"/>
                <w:spacing w:val="-10"/>
                <w:lang w:val="en-US"/>
              </w:rPr>
              <w:t xml:space="preserve"> </w:t>
            </w:r>
            <w:r w:rsidRPr="002805C1">
              <w:rPr>
                <w:rFonts w:ascii="Calibri" w:eastAsia="Calibri" w:hAnsi="Calibri" w:cs="Calibri"/>
                <w:lang w:val="en-US"/>
              </w:rPr>
              <w:t>service</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providers</w:t>
            </w:r>
          </w:p>
        </w:tc>
        <w:tc>
          <w:tcPr>
            <w:tcW w:w="1344" w:type="dxa"/>
            <w:shd w:val="clear" w:color="auto" w:fill="F1F1F2" w:themeFill="accent5" w:themeFillTint="33"/>
          </w:tcPr>
          <w:p w14:paraId="64C87320"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468</w:t>
            </w:r>
          </w:p>
        </w:tc>
        <w:tc>
          <w:tcPr>
            <w:tcW w:w="1572" w:type="dxa"/>
          </w:tcPr>
          <w:p w14:paraId="78F58988"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435</w:t>
            </w:r>
          </w:p>
        </w:tc>
      </w:tr>
      <w:tr w:rsidR="002B23AA" w:rsidRPr="002805C1" w14:paraId="33F7352B" w14:textId="77777777" w:rsidTr="00BF6CC0">
        <w:trPr>
          <w:trHeight w:val="317"/>
        </w:trPr>
        <w:tc>
          <w:tcPr>
            <w:tcW w:w="6097" w:type="dxa"/>
          </w:tcPr>
          <w:p w14:paraId="621C0F08"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spacing w:val="-2"/>
                <w:lang w:val="en-US"/>
              </w:rPr>
              <w:t>Electricity</w:t>
            </w:r>
          </w:p>
        </w:tc>
        <w:tc>
          <w:tcPr>
            <w:tcW w:w="1344" w:type="dxa"/>
            <w:shd w:val="clear" w:color="auto" w:fill="F1F1F2" w:themeFill="accent5" w:themeFillTint="33"/>
          </w:tcPr>
          <w:p w14:paraId="6979A069"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401</w:t>
            </w:r>
          </w:p>
        </w:tc>
        <w:tc>
          <w:tcPr>
            <w:tcW w:w="1572" w:type="dxa"/>
          </w:tcPr>
          <w:p w14:paraId="7A0BDBAB"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312</w:t>
            </w:r>
          </w:p>
        </w:tc>
      </w:tr>
      <w:tr w:rsidR="002B23AA" w:rsidRPr="002805C1" w14:paraId="655A4571" w14:textId="77777777" w:rsidTr="00BF6CC0">
        <w:trPr>
          <w:trHeight w:val="317"/>
        </w:trPr>
        <w:tc>
          <w:tcPr>
            <w:tcW w:w="6097" w:type="dxa"/>
          </w:tcPr>
          <w:p w14:paraId="2DBF8AD0"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Building</w:t>
            </w:r>
            <w:r w:rsidRPr="002805C1">
              <w:rPr>
                <w:rFonts w:ascii="Calibri" w:eastAsia="Calibri" w:hAnsi="Calibri" w:cs="Calibri"/>
                <w:spacing w:val="-10"/>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equipment</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maintenance</w:t>
            </w:r>
          </w:p>
        </w:tc>
        <w:tc>
          <w:tcPr>
            <w:tcW w:w="1344" w:type="dxa"/>
            <w:shd w:val="clear" w:color="auto" w:fill="F1F1F2" w:themeFill="accent5" w:themeFillTint="33"/>
          </w:tcPr>
          <w:p w14:paraId="283D1F63"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385</w:t>
            </w:r>
          </w:p>
        </w:tc>
        <w:tc>
          <w:tcPr>
            <w:tcW w:w="1572" w:type="dxa"/>
          </w:tcPr>
          <w:p w14:paraId="4BE9D9ED"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389</w:t>
            </w:r>
          </w:p>
        </w:tc>
      </w:tr>
      <w:tr w:rsidR="002B23AA" w:rsidRPr="002805C1" w14:paraId="64A640C6" w14:textId="77777777" w:rsidTr="00BF6CC0">
        <w:trPr>
          <w:trHeight w:val="317"/>
        </w:trPr>
        <w:tc>
          <w:tcPr>
            <w:tcW w:w="6097" w:type="dxa"/>
          </w:tcPr>
          <w:p w14:paraId="5326F2EA"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spacing w:val="-2"/>
                <w:lang w:val="en-US"/>
              </w:rPr>
              <w:t>Travel</w:t>
            </w:r>
          </w:p>
        </w:tc>
        <w:tc>
          <w:tcPr>
            <w:tcW w:w="1344" w:type="dxa"/>
            <w:shd w:val="clear" w:color="auto" w:fill="F1F1F2" w:themeFill="accent5" w:themeFillTint="33"/>
          </w:tcPr>
          <w:p w14:paraId="1841E64F"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362</w:t>
            </w:r>
          </w:p>
        </w:tc>
        <w:tc>
          <w:tcPr>
            <w:tcW w:w="1572" w:type="dxa"/>
          </w:tcPr>
          <w:p w14:paraId="332D1C5F"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490</w:t>
            </w:r>
          </w:p>
        </w:tc>
      </w:tr>
      <w:tr w:rsidR="002B23AA" w:rsidRPr="002805C1" w14:paraId="0DD1056E" w14:textId="77777777" w:rsidTr="00BF6CC0">
        <w:trPr>
          <w:trHeight w:val="318"/>
        </w:trPr>
        <w:tc>
          <w:tcPr>
            <w:tcW w:w="6097" w:type="dxa"/>
          </w:tcPr>
          <w:p w14:paraId="590FEB15"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spacing w:val="-2"/>
                <w:lang w:val="en-US"/>
              </w:rPr>
              <w:t>Operational</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expenses</w:t>
            </w:r>
          </w:p>
        </w:tc>
        <w:tc>
          <w:tcPr>
            <w:tcW w:w="1344" w:type="dxa"/>
            <w:shd w:val="clear" w:color="auto" w:fill="F1F1F2" w:themeFill="accent5" w:themeFillTint="33"/>
          </w:tcPr>
          <w:p w14:paraId="52BA67D5"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186</w:t>
            </w:r>
          </w:p>
        </w:tc>
        <w:tc>
          <w:tcPr>
            <w:tcW w:w="1572" w:type="dxa"/>
          </w:tcPr>
          <w:p w14:paraId="542E4319"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329</w:t>
            </w:r>
          </w:p>
        </w:tc>
      </w:tr>
      <w:tr w:rsidR="002B23AA" w:rsidRPr="002805C1" w14:paraId="7A419545" w14:textId="77777777" w:rsidTr="00BF6CC0">
        <w:trPr>
          <w:trHeight w:val="309"/>
        </w:trPr>
        <w:tc>
          <w:tcPr>
            <w:tcW w:w="6097" w:type="dxa"/>
          </w:tcPr>
          <w:p w14:paraId="26C9FD4B"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Software</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purchases</w:t>
            </w:r>
          </w:p>
        </w:tc>
        <w:tc>
          <w:tcPr>
            <w:tcW w:w="1344" w:type="dxa"/>
            <w:shd w:val="clear" w:color="auto" w:fill="F1F1F2" w:themeFill="accent5" w:themeFillTint="33"/>
          </w:tcPr>
          <w:p w14:paraId="2E06DFCB"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10"/>
                <w:lang w:val="en-US"/>
              </w:rPr>
              <w:t>6</w:t>
            </w:r>
          </w:p>
        </w:tc>
        <w:tc>
          <w:tcPr>
            <w:tcW w:w="1572" w:type="dxa"/>
          </w:tcPr>
          <w:p w14:paraId="58C43567"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53</w:t>
            </w:r>
          </w:p>
        </w:tc>
      </w:tr>
      <w:tr w:rsidR="002B23AA" w:rsidRPr="002805C1" w14:paraId="2458D1B7" w14:textId="77777777" w:rsidTr="00BF6CC0">
        <w:trPr>
          <w:trHeight w:val="305"/>
        </w:trPr>
        <w:tc>
          <w:tcPr>
            <w:tcW w:w="6097" w:type="dxa"/>
          </w:tcPr>
          <w:p w14:paraId="410864A3" w14:textId="77777777" w:rsidR="002B23AA" w:rsidRPr="002805C1" w:rsidRDefault="002B23AA" w:rsidP="00BF6CC0">
            <w:pPr>
              <w:widowControl w:val="0"/>
              <w:autoSpaceDE w:val="0"/>
              <w:autoSpaceDN w:val="0"/>
              <w:spacing w:before="24" w:after="0"/>
              <w:ind w:left="50"/>
              <w:rPr>
                <w:rFonts w:ascii="Calibri" w:eastAsia="Calibri" w:hAnsi="Calibri" w:cs="Calibri"/>
                <w:lang w:val="en-US"/>
              </w:rPr>
            </w:pPr>
            <w:r w:rsidRPr="002805C1">
              <w:rPr>
                <w:rFonts w:ascii="Calibri" w:eastAsia="Calibri" w:hAnsi="Calibri" w:cs="Calibri"/>
                <w:lang w:val="en-US"/>
              </w:rPr>
              <w:t>Legal</w:t>
            </w:r>
            <w:r w:rsidRPr="002805C1">
              <w:rPr>
                <w:rFonts w:ascii="Calibri" w:eastAsia="Calibri" w:hAnsi="Calibri" w:cs="Calibri"/>
                <w:spacing w:val="-6"/>
                <w:lang w:val="en-US"/>
              </w:rPr>
              <w:t xml:space="preserve"> </w:t>
            </w:r>
            <w:r w:rsidRPr="002805C1">
              <w:rPr>
                <w:rFonts w:ascii="Calibri" w:eastAsia="Calibri" w:hAnsi="Calibri" w:cs="Calibri"/>
                <w:spacing w:val="-2"/>
                <w:lang w:val="en-US"/>
              </w:rPr>
              <w:t>costs</w:t>
            </w:r>
            <w:r w:rsidRPr="002805C1">
              <w:rPr>
                <w:rFonts w:ascii="Calibri" w:eastAsia="Calibri" w:hAnsi="Calibri" w:cs="Calibri"/>
                <w:spacing w:val="-2"/>
                <w:vertAlign w:val="superscript"/>
                <w:lang w:val="en-US"/>
              </w:rPr>
              <w:t>2</w:t>
            </w:r>
          </w:p>
        </w:tc>
        <w:tc>
          <w:tcPr>
            <w:tcW w:w="1344" w:type="dxa"/>
            <w:tcBorders>
              <w:bottom w:val="single" w:sz="4" w:space="0" w:color="000000"/>
            </w:tcBorders>
            <w:shd w:val="clear" w:color="auto" w:fill="F1F1F2" w:themeFill="accent5" w:themeFillTint="33"/>
          </w:tcPr>
          <w:p w14:paraId="7A09A2B1" w14:textId="77777777" w:rsidR="002B23AA" w:rsidRPr="002805C1" w:rsidRDefault="002B23AA" w:rsidP="00BF6CC0">
            <w:pPr>
              <w:widowControl w:val="0"/>
              <w:autoSpaceDE w:val="0"/>
              <w:autoSpaceDN w:val="0"/>
              <w:spacing w:before="24" w:after="0"/>
              <w:ind w:right="109"/>
              <w:jc w:val="right"/>
              <w:rPr>
                <w:rFonts w:ascii="Calibri" w:eastAsia="Calibri" w:hAnsi="Calibri" w:cs="Calibri"/>
                <w:lang w:val="en-US"/>
              </w:rPr>
            </w:pPr>
            <w:r w:rsidRPr="002805C1">
              <w:rPr>
                <w:rFonts w:ascii="Calibri" w:eastAsia="Calibri" w:hAnsi="Calibri" w:cs="Calibri"/>
                <w:spacing w:val="-4"/>
                <w:lang w:val="en-US"/>
              </w:rPr>
              <w:t>(23)</w:t>
            </w:r>
          </w:p>
        </w:tc>
        <w:tc>
          <w:tcPr>
            <w:tcW w:w="1572" w:type="dxa"/>
          </w:tcPr>
          <w:p w14:paraId="5EB36C91" w14:textId="77777777" w:rsidR="002B23AA" w:rsidRPr="002805C1" w:rsidRDefault="002B23AA" w:rsidP="00BF6CC0">
            <w:pPr>
              <w:widowControl w:val="0"/>
              <w:autoSpaceDE w:val="0"/>
              <w:autoSpaceDN w:val="0"/>
              <w:spacing w:before="24" w:after="0"/>
              <w:ind w:right="105"/>
              <w:jc w:val="right"/>
              <w:rPr>
                <w:rFonts w:ascii="Calibri" w:eastAsia="Calibri" w:hAnsi="Calibri" w:cs="Calibri"/>
                <w:lang w:val="en-US"/>
              </w:rPr>
            </w:pPr>
            <w:r w:rsidRPr="002805C1">
              <w:rPr>
                <w:rFonts w:ascii="Calibri" w:eastAsia="Calibri" w:hAnsi="Calibri" w:cs="Calibri"/>
                <w:spacing w:val="-5"/>
                <w:lang w:val="en-US"/>
              </w:rPr>
              <w:t>740</w:t>
            </w:r>
          </w:p>
        </w:tc>
      </w:tr>
      <w:tr w:rsidR="002B23AA" w:rsidRPr="002805C1" w14:paraId="6F1B6778" w14:textId="77777777" w:rsidTr="00BF6CC0">
        <w:trPr>
          <w:trHeight w:val="308"/>
        </w:trPr>
        <w:tc>
          <w:tcPr>
            <w:tcW w:w="6097" w:type="dxa"/>
          </w:tcPr>
          <w:p w14:paraId="7E72278D" w14:textId="77777777" w:rsidR="002B23AA" w:rsidRPr="002805C1" w:rsidRDefault="002B23AA" w:rsidP="00BF6CC0">
            <w:pPr>
              <w:widowControl w:val="0"/>
              <w:autoSpaceDE w:val="0"/>
              <w:autoSpaceDN w:val="0"/>
              <w:spacing w:before="37" w:after="0"/>
              <w:ind w:left="50"/>
              <w:rPr>
                <w:rFonts w:ascii="Calibri" w:eastAsia="Calibri" w:hAnsi="Calibri" w:cs="Calibri"/>
                <w:b/>
                <w:lang w:val="en-US"/>
              </w:rPr>
            </w:pPr>
            <w:r w:rsidRPr="002805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C6456C3" w14:textId="77777777" w:rsidR="002B23AA" w:rsidRPr="002805C1" w:rsidRDefault="002B23AA" w:rsidP="00BF6CC0">
            <w:pPr>
              <w:widowControl w:val="0"/>
              <w:autoSpaceDE w:val="0"/>
              <w:autoSpaceDN w:val="0"/>
              <w:spacing w:before="37" w:after="0"/>
              <w:ind w:right="106"/>
              <w:jc w:val="right"/>
              <w:rPr>
                <w:rFonts w:ascii="Calibri" w:eastAsia="Calibri" w:hAnsi="Calibri" w:cs="Calibri"/>
                <w:b/>
                <w:lang w:val="en-US"/>
              </w:rPr>
            </w:pPr>
            <w:r w:rsidRPr="002805C1">
              <w:rPr>
                <w:rFonts w:ascii="Calibri" w:eastAsia="Calibri" w:hAnsi="Calibri" w:cs="Calibri"/>
                <w:b/>
                <w:spacing w:val="-2"/>
                <w:lang w:val="en-US"/>
              </w:rPr>
              <w:t>14,652</w:t>
            </w:r>
          </w:p>
        </w:tc>
        <w:tc>
          <w:tcPr>
            <w:tcW w:w="1572" w:type="dxa"/>
          </w:tcPr>
          <w:p w14:paraId="30617180"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anchor distT="0" distB="0" distL="0" distR="0" simplePos="0" relativeHeight="251711553" behindDoc="0" locked="0" layoutInCell="1" allowOverlap="1" wp14:anchorId="327EAF21" wp14:editId="41115A08">
                      <wp:simplePos x="0" y="0"/>
                      <wp:positionH relativeFrom="column">
                        <wp:posOffset>135636</wp:posOffset>
                      </wp:positionH>
                      <wp:positionV relativeFrom="paragraph">
                        <wp:posOffset>202691</wp:posOffset>
                      </wp:positionV>
                      <wp:extent cx="862965" cy="27940"/>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98" name="Graphic 98"/>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3F8D70" id="Group 97" o:spid="_x0000_s1026" alt="&quot;&quot;" style="position:absolute;margin-left:10.7pt;margin-top:15.95pt;width:67.95pt;height:2.2pt;z-index:251711553;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">
                      <v:shape id="Graphic 98"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" path="m862888,18288l,18288r,9144l862888,27432r,-9144xem862888,l,,,9144r862888,l862888,xe" fillcolor="black" stroked="f">
                        <v:path arrowok="t"/>
                      </v:shape>
                    </v:group>
                  </w:pict>
                </mc:Fallback>
              </mc:AlternateContent>
            </w:r>
            <w:r w:rsidRPr="002805C1">
              <w:rPr>
                <w:rFonts w:ascii="Calibri" w:eastAsia="Calibri" w:hAnsi="Calibri" w:cs="Calibri"/>
                <w:noProof/>
                <w:sz w:val="2"/>
                <w:lang w:val="en-US"/>
              </w:rPr>
              <mc:AlternateContent>
                <mc:Choice Requires="wpg">
                  <w:drawing>
                    <wp:inline distT="0" distB="0" distL="0" distR="0" wp14:anchorId="51B7C4F7" wp14:editId="120C0C54">
                      <wp:extent cx="854075" cy="6350"/>
                      <wp:effectExtent l="0" t="0" r="0" b="0"/>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00" name="Graphic 100"/>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FFDE05" id="Group 9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GJM/DtzAgAA7AUAAA4AAAAAAAAAAAAA&#10;AAAALgIAAGRycy9lMm9Eb2MueG1sUEsBAi0AFAAGAAgAAAAhADHNuhbaAAAAAwEAAA8AAAAAAAAA&#10;AAAAAAAAzQQAAGRycy9kb3ducmV2LnhtbFBLBQYAAAAABAAEAPMAAADUBQAAAAA=&#10;">
                      <v:shape id="Graphic 10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" path="m853744,l,,,6095r853744,l853744,xe" fillcolor="black" stroked="f">
                        <v:path arrowok="t"/>
                      </v:shape>
                      <w10:anchorlock/>
                    </v:group>
                  </w:pict>
                </mc:Fallback>
              </mc:AlternateContent>
            </w:r>
          </w:p>
          <w:p w14:paraId="254BFC51" w14:textId="77777777" w:rsidR="002B23AA" w:rsidRPr="002805C1" w:rsidRDefault="002B23AA" w:rsidP="00BF6CC0">
            <w:pPr>
              <w:widowControl w:val="0"/>
              <w:autoSpaceDE w:val="0"/>
              <w:autoSpaceDN w:val="0"/>
              <w:spacing w:before="17" w:after="0"/>
              <w:ind w:right="105"/>
              <w:jc w:val="right"/>
              <w:rPr>
                <w:rFonts w:ascii="Calibri" w:eastAsia="Calibri" w:hAnsi="Calibri" w:cs="Calibri"/>
                <w:b/>
                <w:lang w:val="en-US"/>
              </w:rPr>
            </w:pPr>
            <w:r w:rsidRPr="002805C1">
              <w:rPr>
                <w:rFonts w:ascii="Calibri" w:eastAsia="Calibri" w:hAnsi="Calibri" w:cs="Calibri"/>
                <w:b/>
                <w:spacing w:val="-2"/>
                <w:lang w:val="en-US"/>
              </w:rPr>
              <w:t>15,497</w:t>
            </w:r>
          </w:p>
        </w:tc>
      </w:tr>
    </w:tbl>
    <w:p w14:paraId="095D61B4" w14:textId="77777777" w:rsidR="002B23AA" w:rsidRDefault="002B23AA" w:rsidP="002B23AA">
      <w:pPr>
        <w:spacing w:before="120" w:after="0" w:line="260" w:lineRule="exact"/>
        <w:rPr>
          <w:rFonts w:cstheme="minorHAnsi"/>
          <w:highlight w:val="magenta"/>
          <w:vertAlign w:val="superscript"/>
        </w:rPr>
      </w:pPr>
    </w:p>
    <w:p w14:paraId="5E79FAA6" w14:textId="77777777" w:rsidR="002B23AA" w:rsidRPr="002805C1" w:rsidRDefault="002B23AA" w:rsidP="002B23AA">
      <w:pPr>
        <w:widowControl w:val="0"/>
        <w:tabs>
          <w:tab w:val="left" w:pos="709"/>
        </w:tabs>
        <w:autoSpaceDE w:val="0"/>
        <w:autoSpaceDN w:val="0"/>
        <w:spacing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1</w:t>
      </w:r>
      <w:r w:rsidRPr="002805C1">
        <w:rPr>
          <w:rFonts w:ascii="Calibri" w:eastAsia="Calibri" w:hAnsi="Calibri" w:cs="Calibri"/>
          <w:position w:val="5"/>
          <w:sz w:val="11"/>
          <w:lang w:val="en-US"/>
        </w:rPr>
        <w:tab/>
      </w:r>
      <w:r w:rsidRPr="002805C1">
        <w:rPr>
          <w:rFonts w:ascii="Calibri" w:eastAsia="Calibri" w:hAnsi="Calibri" w:cs="Calibri"/>
          <w:sz w:val="17"/>
          <w:lang w:val="en-US"/>
        </w:rPr>
        <w:t>Property</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rentals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include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lease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expenses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for</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Green</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Square</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accommodation,</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which</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is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exempted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from</w:t>
      </w:r>
      <w:r w:rsidRPr="002805C1">
        <w:rPr>
          <w:rFonts w:ascii="Calibri" w:eastAsia="Calibri" w:hAnsi="Calibri" w:cs="Calibri"/>
          <w:spacing w:val="-2"/>
          <w:sz w:val="17"/>
          <w:lang w:val="en-US"/>
        </w:rPr>
        <w:t xml:space="preserve"> </w:t>
      </w:r>
      <w:proofErr w:type="spellStart"/>
      <w:r w:rsidRPr="002805C1">
        <w:rPr>
          <w:rFonts w:ascii="Calibri" w:eastAsia="Calibri" w:hAnsi="Calibri" w:cs="Calibri"/>
          <w:sz w:val="17"/>
          <w:lang w:val="en-US"/>
        </w:rPr>
        <w:t>AASB</w:t>
      </w:r>
      <w:proofErr w:type="spellEnd"/>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 xml:space="preserve">16 </w:t>
      </w:r>
      <w:r w:rsidRPr="002805C1">
        <w:rPr>
          <w:rFonts w:ascii="Calibri" w:eastAsia="Calibri" w:hAnsi="Calibri" w:cs="Calibri"/>
          <w:i/>
          <w:sz w:val="17"/>
          <w:lang w:val="en-US"/>
        </w:rPr>
        <w:t>Lease</w:t>
      </w:r>
      <w:r w:rsidRPr="002805C1">
        <w:rPr>
          <w:rFonts w:ascii="Calibri" w:eastAsia="Calibri" w:hAnsi="Calibri" w:cs="Calibri"/>
          <w:i/>
          <w:spacing w:val="-1"/>
          <w:sz w:val="17"/>
          <w:lang w:val="en-US"/>
        </w:rPr>
        <w:t xml:space="preserve"> </w:t>
      </w:r>
      <w:r w:rsidRPr="002805C1">
        <w:rPr>
          <w:rFonts w:ascii="Calibri" w:eastAsia="Calibri" w:hAnsi="Calibri" w:cs="Calibri"/>
          <w:sz w:val="17"/>
          <w:lang w:val="en-US"/>
        </w:rPr>
        <w:t>as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non-</w:t>
      </w:r>
      <w:proofErr w:type="spellStart"/>
      <w:r w:rsidRPr="002805C1">
        <w:rPr>
          <w:rFonts w:ascii="Calibri" w:eastAsia="Calibri" w:hAnsi="Calibri" w:cs="Calibri"/>
          <w:sz w:val="17"/>
          <w:lang w:val="en-US"/>
        </w:rPr>
        <w:t>specialised</w:t>
      </w:r>
      <w:proofErr w:type="spellEnd"/>
      <w:r w:rsidRPr="002805C1">
        <w:rPr>
          <w:rFonts w:ascii="Calibri" w:eastAsia="Calibri" w:hAnsi="Calibri" w:cs="Calibri"/>
          <w:sz w:val="17"/>
          <w:lang w:val="en-US"/>
        </w:rPr>
        <w:t xml:space="preserve"> commercial office accommodation under the Queensland Government Accommodation Office (</w:t>
      </w:r>
      <w:proofErr w:type="spellStart"/>
      <w:r w:rsidRPr="002805C1">
        <w:rPr>
          <w:rFonts w:ascii="Calibri" w:eastAsia="Calibri" w:hAnsi="Calibri" w:cs="Calibri"/>
          <w:sz w:val="17"/>
          <w:lang w:val="en-US"/>
        </w:rPr>
        <w:t>QGAO</w:t>
      </w:r>
      <w:proofErr w:type="spellEnd"/>
      <w:r w:rsidRPr="002805C1">
        <w:rPr>
          <w:rFonts w:ascii="Calibri" w:eastAsia="Calibri" w:hAnsi="Calibri" w:cs="Calibri"/>
          <w:sz w:val="17"/>
          <w:lang w:val="en-US"/>
        </w:rPr>
        <w:t>)</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framework. The Department of Energy and Climate has substantive substitution rights over the assets used.</w:t>
      </w:r>
    </w:p>
    <w:p w14:paraId="08919E5B" w14:textId="77777777" w:rsidR="002B23AA" w:rsidRPr="002805C1" w:rsidRDefault="002B23AA" w:rsidP="002B23AA">
      <w:pPr>
        <w:widowControl w:val="0"/>
        <w:tabs>
          <w:tab w:val="left" w:pos="709"/>
        </w:tabs>
        <w:autoSpaceDE w:val="0"/>
        <w:autoSpaceDN w:val="0"/>
        <w:spacing w:before="59"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2</w:t>
      </w:r>
      <w:r w:rsidRPr="002805C1">
        <w:rPr>
          <w:rFonts w:ascii="Calibri" w:eastAsia="Calibri" w:hAnsi="Calibri" w:cs="Calibri"/>
          <w:position w:val="5"/>
          <w:sz w:val="11"/>
          <w:lang w:val="en-US"/>
        </w:rPr>
        <w:tab/>
      </w:r>
      <w:r w:rsidRPr="002805C1">
        <w:rPr>
          <w:rFonts w:ascii="Calibri" w:eastAsia="Calibri" w:hAnsi="Calibri" w:cs="Calibri"/>
          <w:sz w:val="17"/>
          <w:lang w:val="en-US"/>
        </w:rPr>
        <w:t>The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CCC</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received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reimbursement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of</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$370,280</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legal</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costs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2024-25</w:t>
      </w:r>
      <w:r w:rsidRPr="002805C1">
        <w:rPr>
          <w:rFonts w:ascii="Calibri" w:eastAsia="Calibri" w:hAnsi="Calibri" w:cs="Calibri"/>
          <w:spacing w:val="-5"/>
          <w:sz w:val="17"/>
          <w:lang w:val="en-US"/>
        </w:rPr>
        <w:t xml:space="preserve"> </w:t>
      </w:r>
      <w:r w:rsidRPr="002805C1">
        <w:rPr>
          <w:rFonts w:ascii="Calibri" w:eastAsia="Calibri" w:hAnsi="Calibri" w:cs="Calibri"/>
          <w:sz w:val="17"/>
          <w:lang w:val="en-US"/>
        </w:rPr>
        <w:t>from</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the</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Department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of</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Justice.</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These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costs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were</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incurred in 2023-24.</w:t>
      </w:r>
    </w:p>
    <w:p w14:paraId="5574B9B0" w14:textId="77777777" w:rsidR="002B23AA" w:rsidRDefault="002B23AA" w:rsidP="00FC665D">
      <w:pPr>
        <w:widowControl w:val="0"/>
        <w:autoSpaceDE w:val="0"/>
        <w:autoSpaceDN w:val="0"/>
        <w:spacing w:after="0"/>
        <w:rPr>
          <w:rFonts w:ascii="Calibri" w:eastAsia="Calibri" w:hAnsi="Calibri" w:cs="Calibri"/>
          <w:b/>
          <w:bCs/>
          <w:sz w:val="23"/>
          <w:szCs w:val="23"/>
          <w:lang w:val="en-US"/>
        </w:rPr>
      </w:pPr>
    </w:p>
    <w:p w14:paraId="7A046A5A" w14:textId="77777777" w:rsidR="002B23AA" w:rsidRPr="002805C1" w:rsidRDefault="002B23AA" w:rsidP="00FC665D">
      <w:pPr>
        <w:widowControl w:val="0"/>
        <w:autoSpaceDE w:val="0"/>
        <w:autoSpaceDN w:val="0"/>
        <w:spacing w:after="0"/>
        <w:rPr>
          <w:rFonts w:ascii="Calibri" w:eastAsia="Calibri" w:hAnsi="Calibri" w:cs="Calibri"/>
          <w:b/>
          <w:bCs/>
          <w:sz w:val="23"/>
          <w:szCs w:val="23"/>
          <w:lang w:val="en-US"/>
        </w:rPr>
      </w:pPr>
      <w:r w:rsidRPr="002805C1">
        <w:rPr>
          <w:rFonts w:ascii="Calibri" w:eastAsia="Calibri" w:hAnsi="Calibri" w:cs="Calibri"/>
          <w:b/>
          <w:bCs/>
          <w:sz w:val="23"/>
          <w:szCs w:val="23"/>
          <w:lang w:val="en-US"/>
        </w:rPr>
        <w:t>Note</w:t>
      </w:r>
      <w:r w:rsidRPr="002805C1">
        <w:rPr>
          <w:rFonts w:ascii="Calibri" w:eastAsia="Calibri" w:hAnsi="Calibri" w:cs="Calibri"/>
          <w:b/>
          <w:bCs/>
          <w:spacing w:val="-3"/>
          <w:sz w:val="23"/>
          <w:szCs w:val="23"/>
          <w:lang w:val="en-US"/>
        </w:rPr>
        <w:t xml:space="preserve"> </w:t>
      </w:r>
      <w:r w:rsidRPr="002805C1">
        <w:rPr>
          <w:rFonts w:ascii="Calibri" w:eastAsia="Calibri" w:hAnsi="Calibri" w:cs="Calibri"/>
          <w:b/>
          <w:bCs/>
          <w:sz w:val="23"/>
          <w:szCs w:val="23"/>
          <w:lang w:val="en-US"/>
        </w:rPr>
        <w:t>6:</w:t>
      </w:r>
      <w:r w:rsidRPr="002805C1">
        <w:rPr>
          <w:rFonts w:ascii="Calibri" w:eastAsia="Calibri" w:hAnsi="Calibri" w:cs="Calibri"/>
          <w:b/>
          <w:bCs/>
          <w:spacing w:val="47"/>
          <w:sz w:val="23"/>
          <w:szCs w:val="23"/>
          <w:lang w:val="en-US"/>
        </w:rPr>
        <w:t xml:space="preserve"> </w:t>
      </w:r>
      <w:r w:rsidRPr="002805C1">
        <w:rPr>
          <w:rFonts w:ascii="Calibri" w:eastAsia="Calibri" w:hAnsi="Calibri" w:cs="Calibri"/>
          <w:b/>
          <w:bCs/>
          <w:sz w:val="23"/>
          <w:szCs w:val="23"/>
          <w:lang w:val="en-US"/>
        </w:rPr>
        <w:t>Other</w:t>
      </w:r>
      <w:r w:rsidRPr="002805C1">
        <w:rPr>
          <w:rFonts w:ascii="Calibri" w:eastAsia="Calibri" w:hAnsi="Calibri" w:cs="Calibri"/>
          <w:b/>
          <w:bCs/>
          <w:spacing w:val="-4"/>
          <w:sz w:val="23"/>
          <w:szCs w:val="23"/>
          <w:lang w:val="en-US"/>
        </w:rPr>
        <w:t xml:space="preserve"> </w:t>
      </w:r>
      <w:r w:rsidRPr="002805C1">
        <w:rPr>
          <w:rFonts w:ascii="Calibri" w:eastAsia="Calibri" w:hAnsi="Calibri" w:cs="Calibri"/>
          <w:b/>
          <w:bCs/>
          <w:spacing w:val="-2"/>
          <w:sz w:val="23"/>
          <w:szCs w:val="23"/>
          <w:lang w:val="en-US"/>
        </w:rPr>
        <w:t>Expenses</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2805C1" w14:paraId="52199748" w14:textId="77777777" w:rsidTr="00BF6CC0">
        <w:trPr>
          <w:trHeight w:val="340"/>
        </w:trPr>
        <w:tc>
          <w:tcPr>
            <w:tcW w:w="6097" w:type="dxa"/>
          </w:tcPr>
          <w:p w14:paraId="16710199"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08570AA6" w14:textId="77777777" w:rsidR="002B23AA" w:rsidRPr="002805C1" w:rsidRDefault="002B23AA" w:rsidP="00BF6CC0">
            <w:pPr>
              <w:widowControl w:val="0"/>
              <w:autoSpaceDE w:val="0"/>
              <w:autoSpaceDN w:val="0"/>
              <w:spacing w:before="33" w:after="0"/>
              <w:ind w:right="108"/>
              <w:jc w:val="right"/>
              <w:rPr>
                <w:rFonts w:ascii="Calibri" w:eastAsia="Calibri" w:hAnsi="Calibri" w:cs="Calibri"/>
                <w:b/>
                <w:lang w:val="en-US"/>
              </w:rPr>
            </w:pPr>
            <w:r w:rsidRPr="002805C1">
              <w:rPr>
                <w:rFonts w:ascii="Calibri" w:eastAsia="Calibri" w:hAnsi="Calibri" w:cs="Calibri"/>
                <w:b/>
                <w:spacing w:val="-4"/>
                <w:lang w:val="en-US"/>
              </w:rPr>
              <w:t>2025</w:t>
            </w:r>
          </w:p>
        </w:tc>
        <w:tc>
          <w:tcPr>
            <w:tcW w:w="1572" w:type="dxa"/>
          </w:tcPr>
          <w:p w14:paraId="0E404166" w14:textId="77777777" w:rsidR="002B23AA" w:rsidRPr="002805C1" w:rsidRDefault="002B23AA" w:rsidP="00BF6CC0">
            <w:pPr>
              <w:widowControl w:val="0"/>
              <w:autoSpaceDE w:val="0"/>
              <w:autoSpaceDN w:val="0"/>
              <w:spacing w:before="33" w:after="0"/>
              <w:ind w:right="108"/>
              <w:jc w:val="right"/>
              <w:rPr>
                <w:rFonts w:ascii="Calibri" w:eastAsia="Calibri" w:hAnsi="Calibri" w:cs="Calibri"/>
                <w:b/>
                <w:lang w:val="en-US"/>
              </w:rPr>
            </w:pPr>
            <w:r w:rsidRPr="002805C1">
              <w:rPr>
                <w:rFonts w:ascii="Calibri" w:eastAsia="Calibri" w:hAnsi="Calibri" w:cs="Calibri"/>
                <w:b/>
                <w:spacing w:val="-4"/>
                <w:lang w:val="en-US"/>
              </w:rPr>
              <w:t>2024</w:t>
            </w:r>
          </w:p>
        </w:tc>
      </w:tr>
      <w:tr w:rsidR="002B23AA" w:rsidRPr="002805C1" w14:paraId="622721CF" w14:textId="77777777" w:rsidTr="00BF6CC0">
        <w:trPr>
          <w:trHeight w:val="468"/>
        </w:trPr>
        <w:tc>
          <w:tcPr>
            <w:tcW w:w="6097" w:type="dxa"/>
          </w:tcPr>
          <w:p w14:paraId="3ACD8BF5"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7A7F17EF" w14:textId="77777777" w:rsidR="002B23AA" w:rsidRPr="002805C1" w:rsidRDefault="002B23AA" w:rsidP="00BF6CC0">
            <w:pPr>
              <w:widowControl w:val="0"/>
              <w:autoSpaceDE w:val="0"/>
              <w:autoSpaceDN w:val="0"/>
              <w:spacing w:before="12" w:after="0"/>
              <w:ind w:right="107"/>
              <w:jc w:val="right"/>
              <w:rPr>
                <w:rFonts w:ascii="Calibri" w:eastAsia="Calibri" w:hAnsi="Calibri" w:cs="Calibri"/>
                <w:b/>
                <w:lang w:val="en-US"/>
              </w:rPr>
            </w:pPr>
            <w:r w:rsidRPr="002805C1">
              <w:rPr>
                <w:rFonts w:ascii="Calibri" w:eastAsia="Calibri" w:hAnsi="Calibri" w:cs="Calibri"/>
                <w:b/>
                <w:spacing w:val="-2"/>
                <w:lang w:val="en-US"/>
              </w:rPr>
              <w:t>$'000</w:t>
            </w:r>
          </w:p>
        </w:tc>
        <w:tc>
          <w:tcPr>
            <w:tcW w:w="1572" w:type="dxa"/>
          </w:tcPr>
          <w:p w14:paraId="78C6152C" w14:textId="77777777" w:rsidR="002B23AA" w:rsidRPr="002805C1" w:rsidRDefault="002B23AA" w:rsidP="00BF6CC0">
            <w:pPr>
              <w:widowControl w:val="0"/>
              <w:autoSpaceDE w:val="0"/>
              <w:autoSpaceDN w:val="0"/>
              <w:spacing w:before="12" w:after="0"/>
              <w:ind w:right="105"/>
              <w:jc w:val="right"/>
              <w:rPr>
                <w:rFonts w:ascii="Calibri" w:eastAsia="Calibri" w:hAnsi="Calibri" w:cs="Calibri"/>
                <w:b/>
                <w:lang w:val="en-US"/>
              </w:rPr>
            </w:pPr>
            <w:r w:rsidRPr="002805C1">
              <w:rPr>
                <w:rFonts w:ascii="Calibri" w:eastAsia="Calibri" w:hAnsi="Calibri" w:cs="Calibri"/>
                <w:b/>
                <w:spacing w:val="-2"/>
                <w:lang w:val="en-US"/>
              </w:rPr>
              <w:t>$'000</w:t>
            </w:r>
          </w:p>
        </w:tc>
      </w:tr>
      <w:tr w:rsidR="002B23AA" w:rsidRPr="002805C1" w14:paraId="37A223F6" w14:textId="77777777" w:rsidTr="00BF6CC0">
        <w:trPr>
          <w:trHeight w:val="476"/>
        </w:trPr>
        <w:tc>
          <w:tcPr>
            <w:tcW w:w="6097" w:type="dxa"/>
          </w:tcPr>
          <w:p w14:paraId="1248E089" w14:textId="77777777" w:rsidR="002B23AA" w:rsidRPr="002805C1" w:rsidRDefault="002B23AA" w:rsidP="00BF6CC0">
            <w:pPr>
              <w:widowControl w:val="0"/>
              <w:autoSpaceDE w:val="0"/>
              <w:autoSpaceDN w:val="0"/>
              <w:spacing w:before="180" w:after="0"/>
              <w:ind w:left="50"/>
              <w:rPr>
                <w:rFonts w:ascii="Calibri" w:eastAsia="Calibri" w:hAnsi="Calibri" w:cs="Calibri"/>
                <w:lang w:val="en-US"/>
              </w:rPr>
            </w:pPr>
            <w:r w:rsidRPr="002805C1">
              <w:rPr>
                <w:rFonts w:ascii="Calibri" w:eastAsia="Calibri" w:hAnsi="Calibri" w:cs="Calibri"/>
                <w:lang w:val="en-US"/>
              </w:rPr>
              <w:t>External</w:t>
            </w:r>
            <w:r w:rsidRPr="002805C1">
              <w:rPr>
                <w:rFonts w:ascii="Calibri" w:eastAsia="Calibri" w:hAnsi="Calibri" w:cs="Calibri"/>
                <w:spacing w:val="-7"/>
                <w:lang w:val="en-US"/>
              </w:rPr>
              <w:t xml:space="preserve"> </w:t>
            </w:r>
            <w:r w:rsidRPr="002805C1">
              <w:rPr>
                <w:rFonts w:ascii="Calibri" w:eastAsia="Calibri" w:hAnsi="Calibri" w:cs="Calibri"/>
                <w:lang w:val="en-US"/>
              </w:rPr>
              <w:t>audit</w:t>
            </w:r>
            <w:r w:rsidRPr="002805C1">
              <w:rPr>
                <w:rFonts w:ascii="Calibri" w:eastAsia="Calibri" w:hAnsi="Calibri" w:cs="Calibri"/>
                <w:spacing w:val="-6"/>
                <w:lang w:val="en-US"/>
              </w:rPr>
              <w:t xml:space="preserve"> </w:t>
            </w:r>
            <w:r w:rsidRPr="002805C1">
              <w:rPr>
                <w:rFonts w:ascii="Calibri" w:eastAsia="Calibri" w:hAnsi="Calibri" w:cs="Calibri"/>
                <w:lang w:val="en-US"/>
              </w:rPr>
              <w:t>fees</w:t>
            </w:r>
            <w:r w:rsidRPr="002805C1">
              <w:rPr>
                <w:rFonts w:ascii="Calibri" w:eastAsia="Calibri" w:hAnsi="Calibri" w:cs="Calibri"/>
                <w:spacing w:val="-4"/>
                <w:lang w:val="en-US"/>
              </w:rPr>
              <w:t xml:space="preserve"> </w:t>
            </w:r>
            <w:r w:rsidRPr="002805C1">
              <w:rPr>
                <w:rFonts w:ascii="Calibri" w:eastAsia="Calibri" w:hAnsi="Calibri" w:cs="Calibri"/>
                <w:spacing w:val="-10"/>
                <w:vertAlign w:val="superscript"/>
                <w:lang w:val="en-US"/>
              </w:rPr>
              <w:t>1</w:t>
            </w:r>
          </w:p>
        </w:tc>
        <w:tc>
          <w:tcPr>
            <w:tcW w:w="1344" w:type="dxa"/>
            <w:shd w:val="clear" w:color="auto" w:fill="F1F1F2" w:themeFill="accent5" w:themeFillTint="33"/>
          </w:tcPr>
          <w:p w14:paraId="10DAB58C" w14:textId="77777777" w:rsidR="002B23AA" w:rsidRPr="002805C1" w:rsidRDefault="002B23AA" w:rsidP="00BF6CC0">
            <w:pPr>
              <w:widowControl w:val="0"/>
              <w:autoSpaceDE w:val="0"/>
              <w:autoSpaceDN w:val="0"/>
              <w:spacing w:before="180" w:after="0"/>
              <w:ind w:right="106"/>
              <w:jc w:val="right"/>
              <w:rPr>
                <w:rFonts w:ascii="Calibri" w:eastAsia="Calibri" w:hAnsi="Calibri" w:cs="Calibri"/>
                <w:lang w:val="en-US"/>
              </w:rPr>
            </w:pPr>
            <w:r w:rsidRPr="002805C1">
              <w:rPr>
                <w:rFonts w:ascii="Calibri" w:eastAsia="Calibri" w:hAnsi="Calibri" w:cs="Calibri"/>
                <w:spacing w:val="-5"/>
                <w:lang w:val="en-US"/>
              </w:rPr>
              <w:t>80</w:t>
            </w:r>
          </w:p>
        </w:tc>
        <w:tc>
          <w:tcPr>
            <w:tcW w:w="1572" w:type="dxa"/>
          </w:tcPr>
          <w:p w14:paraId="3173842B" w14:textId="77777777" w:rsidR="002B23AA" w:rsidRPr="002805C1" w:rsidRDefault="002B23AA" w:rsidP="00BF6CC0">
            <w:pPr>
              <w:widowControl w:val="0"/>
              <w:autoSpaceDE w:val="0"/>
              <w:autoSpaceDN w:val="0"/>
              <w:spacing w:before="180" w:after="0"/>
              <w:ind w:right="105"/>
              <w:jc w:val="right"/>
              <w:rPr>
                <w:rFonts w:ascii="Calibri" w:eastAsia="Calibri" w:hAnsi="Calibri" w:cs="Calibri"/>
                <w:lang w:val="en-US"/>
              </w:rPr>
            </w:pPr>
            <w:r w:rsidRPr="002805C1">
              <w:rPr>
                <w:rFonts w:ascii="Calibri" w:eastAsia="Calibri" w:hAnsi="Calibri" w:cs="Calibri"/>
                <w:spacing w:val="-5"/>
                <w:lang w:val="en-US"/>
              </w:rPr>
              <w:t>72</w:t>
            </w:r>
          </w:p>
        </w:tc>
      </w:tr>
      <w:tr w:rsidR="002B23AA" w:rsidRPr="002805C1" w14:paraId="0C7DD79E" w14:textId="77777777" w:rsidTr="00BF6CC0">
        <w:trPr>
          <w:trHeight w:val="326"/>
        </w:trPr>
        <w:tc>
          <w:tcPr>
            <w:tcW w:w="6097" w:type="dxa"/>
          </w:tcPr>
          <w:p w14:paraId="624A7300" w14:textId="77777777" w:rsidR="002B23AA" w:rsidRPr="002805C1" w:rsidRDefault="002B23AA" w:rsidP="00BF6CC0">
            <w:pPr>
              <w:widowControl w:val="0"/>
              <w:autoSpaceDE w:val="0"/>
              <w:autoSpaceDN w:val="0"/>
              <w:spacing w:before="20" w:after="0"/>
              <w:ind w:left="50"/>
              <w:rPr>
                <w:rFonts w:ascii="Calibri" w:eastAsia="Calibri" w:hAnsi="Calibri" w:cs="Calibri"/>
                <w:lang w:val="en-US"/>
              </w:rPr>
            </w:pPr>
            <w:r w:rsidRPr="002805C1">
              <w:rPr>
                <w:rFonts w:ascii="Calibri" w:eastAsia="Calibri" w:hAnsi="Calibri" w:cs="Calibri"/>
                <w:lang w:val="en-US"/>
              </w:rPr>
              <w:t>Insurance</w:t>
            </w:r>
            <w:r w:rsidRPr="002805C1">
              <w:rPr>
                <w:rFonts w:ascii="Calibri" w:eastAsia="Calibri" w:hAnsi="Calibri" w:cs="Calibri"/>
                <w:spacing w:val="-12"/>
                <w:lang w:val="en-US"/>
              </w:rPr>
              <w:t xml:space="preserve"> </w:t>
            </w:r>
            <w:r w:rsidRPr="002805C1">
              <w:rPr>
                <w:rFonts w:ascii="Calibri" w:eastAsia="Calibri" w:hAnsi="Calibri" w:cs="Calibri"/>
                <w:lang w:val="en-US"/>
              </w:rPr>
              <w:t>premiums</w:t>
            </w:r>
            <w:r w:rsidRPr="002805C1">
              <w:rPr>
                <w:rFonts w:ascii="Calibri" w:eastAsia="Calibri" w:hAnsi="Calibri" w:cs="Calibri"/>
                <w:spacing w:val="-7"/>
                <w:lang w:val="en-US"/>
              </w:rPr>
              <w:t xml:space="preserve"> </w:t>
            </w:r>
            <w:r w:rsidRPr="002805C1">
              <w:rPr>
                <w:rFonts w:ascii="Calibri" w:eastAsia="Calibri" w:hAnsi="Calibri" w:cs="Calibri"/>
                <w:spacing w:val="-10"/>
                <w:vertAlign w:val="superscript"/>
                <w:lang w:val="en-US"/>
              </w:rPr>
              <w:t>2</w:t>
            </w:r>
          </w:p>
        </w:tc>
        <w:tc>
          <w:tcPr>
            <w:tcW w:w="1344" w:type="dxa"/>
            <w:shd w:val="clear" w:color="auto" w:fill="F1F1F2" w:themeFill="accent5" w:themeFillTint="33"/>
          </w:tcPr>
          <w:p w14:paraId="5D2AB0A6" w14:textId="77777777" w:rsidR="002B23AA" w:rsidRPr="002805C1" w:rsidRDefault="002B23AA" w:rsidP="00BF6CC0">
            <w:pPr>
              <w:widowControl w:val="0"/>
              <w:autoSpaceDE w:val="0"/>
              <w:autoSpaceDN w:val="0"/>
              <w:spacing w:before="20" w:after="0"/>
              <w:ind w:right="106"/>
              <w:jc w:val="right"/>
              <w:rPr>
                <w:rFonts w:ascii="Calibri" w:eastAsia="Calibri" w:hAnsi="Calibri" w:cs="Calibri"/>
                <w:lang w:val="en-US"/>
              </w:rPr>
            </w:pPr>
            <w:r w:rsidRPr="002805C1">
              <w:rPr>
                <w:rFonts w:ascii="Calibri" w:eastAsia="Calibri" w:hAnsi="Calibri" w:cs="Calibri"/>
                <w:spacing w:val="-5"/>
                <w:lang w:val="en-US"/>
              </w:rPr>
              <w:t>35</w:t>
            </w:r>
          </w:p>
        </w:tc>
        <w:tc>
          <w:tcPr>
            <w:tcW w:w="1572" w:type="dxa"/>
          </w:tcPr>
          <w:p w14:paraId="49C7AE7D" w14:textId="77777777" w:rsidR="002B23AA" w:rsidRPr="002805C1" w:rsidRDefault="002B23AA" w:rsidP="00BF6CC0">
            <w:pPr>
              <w:widowControl w:val="0"/>
              <w:autoSpaceDE w:val="0"/>
              <w:autoSpaceDN w:val="0"/>
              <w:spacing w:before="20" w:after="0"/>
              <w:ind w:right="105"/>
              <w:jc w:val="right"/>
              <w:rPr>
                <w:rFonts w:ascii="Calibri" w:eastAsia="Calibri" w:hAnsi="Calibri" w:cs="Calibri"/>
                <w:lang w:val="en-US"/>
              </w:rPr>
            </w:pPr>
            <w:r w:rsidRPr="002805C1">
              <w:rPr>
                <w:rFonts w:ascii="Calibri" w:eastAsia="Calibri" w:hAnsi="Calibri" w:cs="Calibri"/>
                <w:spacing w:val="-5"/>
                <w:lang w:val="en-US"/>
              </w:rPr>
              <w:t>36</w:t>
            </w:r>
          </w:p>
        </w:tc>
      </w:tr>
      <w:tr w:rsidR="002B23AA" w:rsidRPr="002805C1" w14:paraId="3D78CDE8" w14:textId="77777777" w:rsidTr="00BF6CC0">
        <w:trPr>
          <w:trHeight w:val="318"/>
        </w:trPr>
        <w:tc>
          <w:tcPr>
            <w:tcW w:w="6097" w:type="dxa"/>
          </w:tcPr>
          <w:p w14:paraId="52C57295" w14:textId="77777777" w:rsidR="002B23AA" w:rsidRPr="002805C1" w:rsidRDefault="002B23AA" w:rsidP="00BF6CC0">
            <w:pPr>
              <w:widowControl w:val="0"/>
              <w:autoSpaceDE w:val="0"/>
              <w:autoSpaceDN w:val="0"/>
              <w:spacing w:before="12" w:after="0"/>
              <w:ind w:left="50"/>
              <w:rPr>
                <w:rFonts w:ascii="Calibri" w:eastAsia="Calibri" w:hAnsi="Calibri" w:cs="Calibri"/>
                <w:lang w:val="en-US"/>
              </w:rPr>
            </w:pPr>
            <w:r w:rsidRPr="002805C1">
              <w:rPr>
                <w:rFonts w:ascii="Calibri" w:eastAsia="Calibri" w:hAnsi="Calibri" w:cs="Calibri"/>
                <w:lang w:val="en-US"/>
              </w:rPr>
              <w:t>Services</w:t>
            </w:r>
            <w:r w:rsidRPr="002805C1">
              <w:rPr>
                <w:rFonts w:ascii="Calibri" w:eastAsia="Calibri" w:hAnsi="Calibri" w:cs="Calibri"/>
                <w:spacing w:val="-7"/>
                <w:lang w:val="en-US"/>
              </w:rPr>
              <w:t xml:space="preserve"> </w:t>
            </w:r>
            <w:r w:rsidRPr="002805C1">
              <w:rPr>
                <w:rFonts w:ascii="Calibri" w:eastAsia="Calibri" w:hAnsi="Calibri" w:cs="Calibri"/>
                <w:lang w:val="en-US"/>
              </w:rPr>
              <w:t>received</w:t>
            </w:r>
            <w:r w:rsidRPr="002805C1">
              <w:rPr>
                <w:rFonts w:ascii="Calibri" w:eastAsia="Calibri" w:hAnsi="Calibri" w:cs="Calibri"/>
                <w:spacing w:val="-5"/>
                <w:lang w:val="en-US"/>
              </w:rPr>
              <w:t xml:space="preserve"> </w:t>
            </w:r>
            <w:r w:rsidRPr="002805C1">
              <w:rPr>
                <w:rFonts w:ascii="Calibri" w:eastAsia="Calibri" w:hAnsi="Calibri" w:cs="Calibri"/>
                <w:lang w:val="en-US"/>
              </w:rPr>
              <w:t>below</w:t>
            </w:r>
            <w:r w:rsidRPr="002805C1">
              <w:rPr>
                <w:rFonts w:ascii="Calibri" w:eastAsia="Calibri" w:hAnsi="Calibri" w:cs="Calibri"/>
                <w:spacing w:val="-6"/>
                <w:lang w:val="en-US"/>
              </w:rPr>
              <w:t xml:space="preserve"> </w:t>
            </w:r>
            <w:r w:rsidRPr="002805C1">
              <w:rPr>
                <w:rFonts w:ascii="Calibri" w:eastAsia="Calibri" w:hAnsi="Calibri" w:cs="Calibri"/>
                <w:lang w:val="en-US"/>
              </w:rPr>
              <w:t>fair</w:t>
            </w:r>
            <w:r w:rsidRPr="002805C1">
              <w:rPr>
                <w:rFonts w:ascii="Calibri" w:eastAsia="Calibri" w:hAnsi="Calibri" w:cs="Calibri"/>
                <w:spacing w:val="-4"/>
                <w:lang w:val="en-US"/>
              </w:rPr>
              <w:t xml:space="preserve"> </w:t>
            </w:r>
            <w:r w:rsidRPr="002805C1">
              <w:rPr>
                <w:rFonts w:ascii="Calibri" w:eastAsia="Calibri" w:hAnsi="Calibri" w:cs="Calibri"/>
                <w:lang w:val="en-US"/>
              </w:rPr>
              <w:t>value</w:t>
            </w:r>
            <w:r w:rsidRPr="002805C1">
              <w:rPr>
                <w:rFonts w:ascii="Calibri" w:eastAsia="Calibri" w:hAnsi="Calibri" w:cs="Calibri"/>
                <w:spacing w:val="-6"/>
                <w:lang w:val="en-US"/>
              </w:rPr>
              <w:t xml:space="preserve"> </w:t>
            </w:r>
            <w:r w:rsidRPr="002805C1">
              <w:rPr>
                <w:rFonts w:ascii="Calibri" w:eastAsia="Calibri" w:hAnsi="Calibri" w:cs="Calibri"/>
                <w:lang w:val="en-US"/>
              </w:rPr>
              <w:t>(see</w:t>
            </w:r>
            <w:r w:rsidRPr="002805C1">
              <w:rPr>
                <w:rFonts w:ascii="Calibri" w:eastAsia="Calibri" w:hAnsi="Calibri" w:cs="Calibri"/>
                <w:spacing w:val="-6"/>
                <w:lang w:val="en-US"/>
              </w:rPr>
              <w:t xml:space="preserve"> </w:t>
            </w:r>
            <w:r w:rsidRPr="002805C1">
              <w:rPr>
                <w:rFonts w:ascii="Calibri" w:eastAsia="Calibri" w:hAnsi="Calibri" w:cs="Calibri"/>
                <w:lang w:val="en-US"/>
              </w:rPr>
              <w:t>Note</w:t>
            </w:r>
            <w:r w:rsidRPr="002805C1">
              <w:rPr>
                <w:rFonts w:ascii="Calibri" w:eastAsia="Calibri" w:hAnsi="Calibri" w:cs="Calibri"/>
                <w:spacing w:val="-5"/>
                <w:lang w:val="en-US"/>
              </w:rPr>
              <w:t xml:space="preserve"> 2)</w:t>
            </w:r>
          </w:p>
        </w:tc>
        <w:tc>
          <w:tcPr>
            <w:tcW w:w="1344" w:type="dxa"/>
            <w:shd w:val="clear" w:color="auto" w:fill="F1F1F2" w:themeFill="accent5" w:themeFillTint="33"/>
          </w:tcPr>
          <w:p w14:paraId="7BC9A214" w14:textId="77777777" w:rsidR="002B23AA" w:rsidRPr="002805C1" w:rsidRDefault="002B23AA" w:rsidP="00BF6CC0">
            <w:pPr>
              <w:widowControl w:val="0"/>
              <w:autoSpaceDE w:val="0"/>
              <w:autoSpaceDN w:val="0"/>
              <w:spacing w:before="12" w:after="0"/>
              <w:ind w:right="106"/>
              <w:jc w:val="right"/>
              <w:rPr>
                <w:rFonts w:ascii="Calibri" w:eastAsia="Calibri" w:hAnsi="Calibri" w:cs="Calibri"/>
                <w:lang w:val="en-US"/>
              </w:rPr>
            </w:pPr>
            <w:r w:rsidRPr="002805C1">
              <w:rPr>
                <w:rFonts w:ascii="Calibri" w:eastAsia="Calibri" w:hAnsi="Calibri" w:cs="Calibri"/>
                <w:spacing w:val="-2"/>
                <w:lang w:val="en-US"/>
              </w:rPr>
              <w:t>1,424</w:t>
            </w:r>
          </w:p>
        </w:tc>
        <w:tc>
          <w:tcPr>
            <w:tcW w:w="1572" w:type="dxa"/>
          </w:tcPr>
          <w:p w14:paraId="015BE550" w14:textId="77777777" w:rsidR="002B23AA" w:rsidRPr="002805C1" w:rsidRDefault="002B23AA" w:rsidP="00BF6CC0">
            <w:pPr>
              <w:widowControl w:val="0"/>
              <w:autoSpaceDE w:val="0"/>
              <w:autoSpaceDN w:val="0"/>
              <w:spacing w:before="12" w:after="0"/>
              <w:ind w:right="105"/>
              <w:jc w:val="right"/>
              <w:rPr>
                <w:rFonts w:ascii="Calibri" w:eastAsia="Calibri" w:hAnsi="Calibri" w:cs="Calibri"/>
                <w:lang w:val="en-US"/>
              </w:rPr>
            </w:pPr>
            <w:r w:rsidRPr="002805C1">
              <w:rPr>
                <w:rFonts w:ascii="Calibri" w:eastAsia="Calibri" w:hAnsi="Calibri" w:cs="Calibri"/>
                <w:spacing w:val="-2"/>
                <w:lang w:val="en-US"/>
              </w:rPr>
              <w:t>1,541</w:t>
            </w:r>
          </w:p>
        </w:tc>
      </w:tr>
      <w:tr w:rsidR="002B23AA" w:rsidRPr="002805C1" w14:paraId="787BD507" w14:textId="77777777" w:rsidTr="00BF6CC0">
        <w:trPr>
          <w:trHeight w:val="318"/>
        </w:trPr>
        <w:tc>
          <w:tcPr>
            <w:tcW w:w="6097" w:type="dxa"/>
          </w:tcPr>
          <w:p w14:paraId="5E801EB0" w14:textId="77777777" w:rsidR="002B23AA" w:rsidRPr="002805C1" w:rsidRDefault="002B23AA" w:rsidP="00BF6CC0">
            <w:pPr>
              <w:widowControl w:val="0"/>
              <w:autoSpaceDE w:val="0"/>
              <w:autoSpaceDN w:val="0"/>
              <w:spacing w:before="11" w:after="0"/>
              <w:ind w:left="50"/>
              <w:rPr>
                <w:rFonts w:ascii="Calibri" w:eastAsia="Calibri" w:hAnsi="Calibri" w:cs="Calibri"/>
                <w:lang w:val="en-US"/>
              </w:rPr>
            </w:pPr>
            <w:r w:rsidRPr="002805C1">
              <w:rPr>
                <w:rFonts w:ascii="Calibri" w:eastAsia="Calibri" w:hAnsi="Calibri" w:cs="Calibri"/>
                <w:lang w:val="en-US"/>
              </w:rPr>
              <w:t>Losses</w:t>
            </w:r>
            <w:r w:rsidRPr="002805C1">
              <w:rPr>
                <w:rFonts w:ascii="Calibri" w:eastAsia="Calibri" w:hAnsi="Calibri" w:cs="Calibri"/>
                <w:spacing w:val="-4"/>
                <w:lang w:val="en-US"/>
              </w:rPr>
              <w:t xml:space="preserve"> </w:t>
            </w:r>
            <w:r w:rsidRPr="002805C1">
              <w:rPr>
                <w:rFonts w:ascii="Calibri" w:eastAsia="Calibri" w:hAnsi="Calibri" w:cs="Calibri"/>
                <w:lang w:val="en-US"/>
              </w:rPr>
              <w:t>-</w:t>
            </w:r>
            <w:r w:rsidRPr="002805C1">
              <w:rPr>
                <w:rFonts w:ascii="Calibri" w:eastAsia="Calibri" w:hAnsi="Calibri" w:cs="Calibri"/>
                <w:spacing w:val="-6"/>
                <w:lang w:val="en-US"/>
              </w:rPr>
              <w:t xml:space="preserve"> </w:t>
            </w:r>
            <w:r w:rsidRPr="002805C1">
              <w:rPr>
                <w:rFonts w:ascii="Calibri" w:eastAsia="Calibri" w:hAnsi="Calibri" w:cs="Calibri"/>
                <w:lang w:val="en-US"/>
              </w:rPr>
              <w:t>on</w:t>
            </w:r>
            <w:r w:rsidRPr="002805C1">
              <w:rPr>
                <w:rFonts w:ascii="Calibri" w:eastAsia="Calibri" w:hAnsi="Calibri" w:cs="Calibri"/>
                <w:spacing w:val="-4"/>
                <w:lang w:val="en-US"/>
              </w:rPr>
              <w:t xml:space="preserve"> </w:t>
            </w:r>
            <w:r w:rsidRPr="002805C1">
              <w:rPr>
                <w:rFonts w:ascii="Calibri" w:eastAsia="Calibri" w:hAnsi="Calibri" w:cs="Calibri"/>
                <w:lang w:val="en-US"/>
              </w:rPr>
              <w:t>disposal</w:t>
            </w:r>
            <w:r w:rsidRPr="002805C1">
              <w:rPr>
                <w:rFonts w:ascii="Calibri" w:eastAsia="Calibri" w:hAnsi="Calibri" w:cs="Calibri"/>
                <w:spacing w:val="-5"/>
                <w:lang w:val="en-US"/>
              </w:rPr>
              <w:t xml:space="preserve"> </w:t>
            </w:r>
            <w:r w:rsidRPr="002805C1">
              <w:rPr>
                <w:rFonts w:ascii="Calibri" w:eastAsia="Calibri" w:hAnsi="Calibri" w:cs="Calibri"/>
                <w:lang w:val="en-US"/>
              </w:rPr>
              <w:t>of</w:t>
            </w:r>
            <w:r w:rsidRPr="002805C1">
              <w:rPr>
                <w:rFonts w:ascii="Calibri" w:eastAsia="Calibri" w:hAnsi="Calibri" w:cs="Calibri"/>
                <w:spacing w:val="-7"/>
                <w:lang w:val="en-US"/>
              </w:rPr>
              <w:t xml:space="preserve"> </w:t>
            </w:r>
            <w:r w:rsidRPr="002805C1">
              <w:rPr>
                <w:rFonts w:ascii="Calibri" w:eastAsia="Calibri" w:hAnsi="Calibri" w:cs="Calibri"/>
                <w:lang w:val="en-US"/>
              </w:rPr>
              <w:t>property,</w:t>
            </w:r>
            <w:r w:rsidRPr="002805C1">
              <w:rPr>
                <w:rFonts w:ascii="Calibri" w:eastAsia="Calibri" w:hAnsi="Calibri" w:cs="Calibri"/>
                <w:spacing w:val="-4"/>
                <w:lang w:val="en-US"/>
              </w:rPr>
              <w:t xml:space="preserve"> </w:t>
            </w:r>
            <w:r w:rsidRPr="002805C1">
              <w:rPr>
                <w:rFonts w:ascii="Calibri" w:eastAsia="Calibri" w:hAnsi="Calibri" w:cs="Calibri"/>
                <w:lang w:val="en-US"/>
              </w:rPr>
              <w:t>plant</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spacing w:val="-2"/>
                <w:lang w:val="en-US"/>
              </w:rPr>
              <w:t>equipment</w:t>
            </w:r>
          </w:p>
        </w:tc>
        <w:tc>
          <w:tcPr>
            <w:tcW w:w="1344" w:type="dxa"/>
            <w:shd w:val="clear" w:color="auto" w:fill="F1F1F2" w:themeFill="accent5" w:themeFillTint="33"/>
          </w:tcPr>
          <w:p w14:paraId="74263055" w14:textId="77777777" w:rsidR="002B23AA" w:rsidRPr="002805C1" w:rsidRDefault="002B23AA" w:rsidP="00BF6CC0">
            <w:pPr>
              <w:widowControl w:val="0"/>
              <w:autoSpaceDE w:val="0"/>
              <w:autoSpaceDN w:val="0"/>
              <w:spacing w:before="11" w:after="0"/>
              <w:ind w:right="106"/>
              <w:jc w:val="right"/>
              <w:rPr>
                <w:rFonts w:ascii="Calibri" w:eastAsia="Calibri" w:hAnsi="Calibri" w:cs="Calibri"/>
                <w:lang w:val="en-US"/>
              </w:rPr>
            </w:pPr>
            <w:r w:rsidRPr="002805C1">
              <w:rPr>
                <w:rFonts w:ascii="Calibri" w:eastAsia="Calibri" w:hAnsi="Calibri" w:cs="Calibri"/>
                <w:spacing w:val="-5"/>
                <w:lang w:val="en-US"/>
              </w:rPr>
              <w:t>81</w:t>
            </w:r>
          </w:p>
        </w:tc>
        <w:tc>
          <w:tcPr>
            <w:tcW w:w="1572" w:type="dxa"/>
          </w:tcPr>
          <w:p w14:paraId="78192A61" w14:textId="77777777" w:rsidR="002B23AA" w:rsidRPr="002805C1" w:rsidRDefault="002B23AA" w:rsidP="00BF6CC0">
            <w:pPr>
              <w:widowControl w:val="0"/>
              <w:autoSpaceDE w:val="0"/>
              <w:autoSpaceDN w:val="0"/>
              <w:spacing w:before="11" w:after="0"/>
              <w:ind w:right="105"/>
              <w:jc w:val="right"/>
              <w:rPr>
                <w:rFonts w:ascii="Calibri" w:eastAsia="Calibri" w:hAnsi="Calibri" w:cs="Calibri"/>
                <w:lang w:val="en-US"/>
              </w:rPr>
            </w:pPr>
            <w:r w:rsidRPr="002805C1">
              <w:rPr>
                <w:rFonts w:ascii="Calibri" w:eastAsia="Calibri" w:hAnsi="Calibri" w:cs="Calibri"/>
                <w:spacing w:val="-5"/>
                <w:lang w:val="en-US"/>
              </w:rPr>
              <w:t>31</w:t>
            </w:r>
          </w:p>
        </w:tc>
      </w:tr>
      <w:tr w:rsidR="002B23AA" w:rsidRPr="002805C1" w14:paraId="4CDE466D" w14:textId="77777777" w:rsidTr="00BF6CC0">
        <w:trPr>
          <w:trHeight w:val="295"/>
        </w:trPr>
        <w:tc>
          <w:tcPr>
            <w:tcW w:w="6097" w:type="dxa"/>
          </w:tcPr>
          <w:p w14:paraId="41A86F3E" w14:textId="77777777" w:rsidR="002B23AA" w:rsidRPr="002805C1" w:rsidRDefault="002B23AA" w:rsidP="00BF6CC0">
            <w:pPr>
              <w:widowControl w:val="0"/>
              <w:autoSpaceDE w:val="0"/>
              <w:autoSpaceDN w:val="0"/>
              <w:spacing w:before="12" w:after="0"/>
              <w:ind w:left="50"/>
              <w:rPr>
                <w:rFonts w:ascii="Calibri" w:eastAsia="Calibri" w:hAnsi="Calibri" w:cs="Calibri"/>
                <w:lang w:val="en-US"/>
              </w:rPr>
            </w:pPr>
            <w:r w:rsidRPr="002805C1">
              <w:rPr>
                <w:rFonts w:ascii="Calibri" w:eastAsia="Calibri" w:hAnsi="Calibri" w:cs="Calibri"/>
                <w:lang w:val="en-US"/>
              </w:rPr>
              <w:t>Sundry</w:t>
            </w:r>
            <w:r w:rsidRPr="002805C1">
              <w:rPr>
                <w:rFonts w:ascii="Calibri" w:eastAsia="Calibri" w:hAnsi="Calibri" w:cs="Calibri"/>
                <w:spacing w:val="-7"/>
                <w:lang w:val="en-US"/>
              </w:rPr>
              <w:t xml:space="preserve"> </w:t>
            </w:r>
            <w:r w:rsidRPr="002805C1">
              <w:rPr>
                <w:rFonts w:ascii="Calibri" w:eastAsia="Calibri" w:hAnsi="Calibri" w:cs="Calibri"/>
                <w:spacing w:val="-2"/>
                <w:lang w:val="en-US"/>
              </w:rPr>
              <w:t>expenses</w:t>
            </w:r>
          </w:p>
        </w:tc>
        <w:tc>
          <w:tcPr>
            <w:tcW w:w="1344" w:type="dxa"/>
            <w:tcBorders>
              <w:bottom w:val="single" w:sz="4" w:space="0" w:color="000000"/>
            </w:tcBorders>
            <w:shd w:val="clear" w:color="auto" w:fill="F1F1F2" w:themeFill="accent5" w:themeFillTint="33"/>
          </w:tcPr>
          <w:p w14:paraId="75C0878B" w14:textId="77777777" w:rsidR="002B23AA" w:rsidRPr="002805C1" w:rsidRDefault="002B23AA" w:rsidP="00BF6CC0">
            <w:pPr>
              <w:widowControl w:val="0"/>
              <w:autoSpaceDE w:val="0"/>
              <w:autoSpaceDN w:val="0"/>
              <w:spacing w:before="12" w:after="0"/>
              <w:ind w:right="106"/>
              <w:jc w:val="right"/>
              <w:rPr>
                <w:rFonts w:ascii="Calibri" w:eastAsia="Calibri" w:hAnsi="Calibri" w:cs="Calibri"/>
                <w:lang w:val="en-US"/>
              </w:rPr>
            </w:pPr>
            <w:r w:rsidRPr="002805C1">
              <w:rPr>
                <w:rFonts w:ascii="Calibri" w:eastAsia="Calibri" w:hAnsi="Calibri" w:cs="Calibri"/>
                <w:spacing w:val="-5"/>
                <w:lang w:val="en-US"/>
              </w:rPr>
              <w:t>47</w:t>
            </w:r>
          </w:p>
        </w:tc>
        <w:tc>
          <w:tcPr>
            <w:tcW w:w="1572" w:type="dxa"/>
          </w:tcPr>
          <w:p w14:paraId="761CE085" w14:textId="77777777" w:rsidR="002B23AA" w:rsidRPr="002805C1" w:rsidRDefault="002B23AA" w:rsidP="00BF6CC0">
            <w:pPr>
              <w:widowControl w:val="0"/>
              <w:autoSpaceDE w:val="0"/>
              <w:autoSpaceDN w:val="0"/>
              <w:spacing w:before="12" w:after="0"/>
              <w:ind w:right="105"/>
              <w:jc w:val="right"/>
              <w:rPr>
                <w:rFonts w:ascii="Calibri" w:eastAsia="Calibri" w:hAnsi="Calibri" w:cs="Calibri"/>
                <w:lang w:val="en-US"/>
              </w:rPr>
            </w:pPr>
            <w:r w:rsidRPr="002805C1">
              <w:rPr>
                <w:rFonts w:ascii="Calibri" w:eastAsia="Calibri" w:hAnsi="Calibri" w:cs="Calibri"/>
                <w:spacing w:val="-5"/>
                <w:lang w:val="en-US"/>
              </w:rPr>
              <w:t>46</w:t>
            </w:r>
          </w:p>
        </w:tc>
      </w:tr>
      <w:tr w:rsidR="002B23AA" w:rsidRPr="002805C1" w14:paraId="67B9CF7A" w14:textId="77777777" w:rsidTr="00BF6CC0">
        <w:trPr>
          <w:trHeight w:val="309"/>
        </w:trPr>
        <w:tc>
          <w:tcPr>
            <w:tcW w:w="6097" w:type="dxa"/>
          </w:tcPr>
          <w:p w14:paraId="0640A409" w14:textId="77777777" w:rsidR="002B23AA" w:rsidRPr="002805C1" w:rsidRDefault="002B23AA" w:rsidP="00BF6CC0">
            <w:pPr>
              <w:widowControl w:val="0"/>
              <w:autoSpaceDE w:val="0"/>
              <w:autoSpaceDN w:val="0"/>
              <w:spacing w:before="33" w:after="0"/>
              <w:ind w:left="50"/>
              <w:rPr>
                <w:rFonts w:ascii="Calibri" w:eastAsia="Calibri" w:hAnsi="Calibri" w:cs="Calibri"/>
                <w:b/>
                <w:lang w:val="en-US"/>
              </w:rPr>
            </w:pPr>
            <w:r w:rsidRPr="002805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8E197FA" w14:textId="77777777" w:rsidR="002B23AA" w:rsidRPr="002805C1" w:rsidRDefault="002B23AA" w:rsidP="00BF6CC0">
            <w:pPr>
              <w:widowControl w:val="0"/>
              <w:autoSpaceDE w:val="0"/>
              <w:autoSpaceDN w:val="0"/>
              <w:spacing w:before="33" w:after="0"/>
              <w:ind w:right="105"/>
              <w:jc w:val="right"/>
              <w:rPr>
                <w:rFonts w:ascii="Calibri" w:eastAsia="Calibri" w:hAnsi="Calibri" w:cs="Calibri"/>
                <w:b/>
                <w:lang w:val="en-US"/>
              </w:rPr>
            </w:pPr>
            <w:r w:rsidRPr="002805C1">
              <w:rPr>
                <w:rFonts w:ascii="Calibri" w:eastAsia="Calibri" w:hAnsi="Calibri" w:cs="Calibri"/>
                <w:b/>
                <w:spacing w:val="-2"/>
                <w:lang w:val="en-US"/>
              </w:rPr>
              <w:t>1,667</w:t>
            </w:r>
          </w:p>
        </w:tc>
        <w:tc>
          <w:tcPr>
            <w:tcW w:w="1572" w:type="dxa"/>
          </w:tcPr>
          <w:p w14:paraId="01904032"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anchor distT="0" distB="0" distL="0" distR="0" simplePos="0" relativeHeight="251712577" behindDoc="0" locked="0" layoutInCell="1" allowOverlap="1" wp14:anchorId="7341A8C3" wp14:editId="38F42E29">
                      <wp:simplePos x="0" y="0"/>
                      <wp:positionH relativeFrom="column">
                        <wp:posOffset>135636</wp:posOffset>
                      </wp:positionH>
                      <wp:positionV relativeFrom="paragraph">
                        <wp:posOffset>203073</wp:posOffset>
                      </wp:positionV>
                      <wp:extent cx="862965" cy="2794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02" name="Graphic 102"/>
                              <wps:cNvSpPr/>
                              <wps:spPr>
                                <a:xfrm>
                                  <a:off x="0" y="12"/>
                                  <a:ext cx="862965" cy="27940"/>
                                </a:xfrm>
                                <a:custGeom>
                                  <a:avLst/>
                                  <a:gdLst/>
                                  <a:ahLst/>
                                  <a:cxnLst/>
                                  <a:rect l="l" t="t" r="r" b="b"/>
                                  <a:pathLst>
                                    <a:path w="862965" h="27940">
                                      <a:moveTo>
                                        <a:pt x="862888" y="18288"/>
                                      </a:moveTo>
                                      <a:lnTo>
                                        <a:pt x="0" y="18288"/>
                                      </a:lnTo>
                                      <a:lnTo>
                                        <a:pt x="0" y="27419"/>
                                      </a:lnTo>
                                      <a:lnTo>
                                        <a:pt x="862888" y="27419"/>
                                      </a:lnTo>
                                      <a:lnTo>
                                        <a:pt x="862888" y="18288"/>
                                      </a:lnTo>
                                      <a:close/>
                                    </a:path>
                                    <a:path w="862965" h="27940">
                                      <a:moveTo>
                                        <a:pt x="862888" y="0"/>
                                      </a:moveTo>
                                      <a:lnTo>
                                        <a:pt x="0" y="0"/>
                                      </a:lnTo>
                                      <a:lnTo>
                                        <a:pt x="0" y="9131"/>
                                      </a:lnTo>
                                      <a:lnTo>
                                        <a:pt x="862888" y="9131"/>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E545A" id="Group 101" o:spid="_x0000_s1026" alt="&quot;&quot;" style="position:absolute;margin-left:10.7pt;margin-top:16pt;width:67.95pt;height:2.2pt;z-index:251712577;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">
                      <v:shape id="Graphic 102"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" path="m862888,18288l,18288r,9131l862888,27419r,-9131xem862888,l,,,9131r862888,l862888,xe" fillcolor="black" stroked="f">
                        <v:path arrowok="t"/>
                      </v:shape>
                    </v:group>
                  </w:pict>
                </mc:Fallback>
              </mc:AlternateContent>
            </w:r>
            <w:r w:rsidRPr="002805C1">
              <w:rPr>
                <w:rFonts w:ascii="Calibri" w:eastAsia="Calibri" w:hAnsi="Calibri" w:cs="Calibri"/>
                <w:noProof/>
                <w:sz w:val="2"/>
                <w:lang w:val="en-US"/>
              </w:rPr>
              <mc:AlternateContent>
                <mc:Choice Requires="wpg">
                  <w:drawing>
                    <wp:inline distT="0" distB="0" distL="0" distR="0" wp14:anchorId="0A9BB556" wp14:editId="128860F0">
                      <wp:extent cx="854075" cy="6350"/>
                      <wp:effectExtent l="0" t="0" r="0" b="0"/>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04" name="Graphic 104"/>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DB4484" id="Group 103"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CMQdtidAIAAOwFAAAOAAAAAAAAAAAA&#10;AAAAAC4CAABkcnMvZTJvRG9jLnhtbFBLAQItABQABgAIAAAAIQAxzboW2gAAAAMBAAAPAAAAAAAA&#10;AAAAAAAAAM4EAABkcnMvZG93bnJldi54bWxQSwUGAAAAAAQABADzAAAA1QUAAAAA&#10;">
                      <v:shape id="Graphic 10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" path="m853744,l,,,6095r853744,l853744,xe" fillcolor="black" stroked="f">
                        <v:path arrowok="t"/>
                      </v:shape>
                      <w10:anchorlock/>
                    </v:group>
                  </w:pict>
                </mc:Fallback>
              </mc:AlternateContent>
            </w:r>
          </w:p>
          <w:p w14:paraId="15FB60B5" w14:textId="77777777" w:rsidR="002B23AA" w:rsidRPr="002805C1" w:rsidRDefault="002B23AA" w:rsidP="00BF6CC0">
            <w:pPr>
              <w:widowControl w:val="0"/>
              <w:autoSpaceDE w:val="0"/>
              <w:autoSpaceDN w:val="0"/>
              <w:spacing w:before="13" w:after="0"/>
              <w:ind w:right="105"/>
              <w:jc w:val="right"/>
              <w:rPr>
                <w:rFonts w:ascii="Calibri" w:eastAsia="Calibri" w:hAnsi="Calibri" w:cs="Calibri"/>
                <w:b/>
                <w:lang w:val="en-US"/>
              </w:rPr>
            </w:pPr>
            <w:r w:rsidRPr="002805C1">
              <w:rPr>
                <w:rFonts w:ascii="Calibri" w:eastAsia="Calibri" w:hAnsi="Calibri" w:cs="Calibri"/>
                <w:b/>
                <w:spacing w:val="-2"/>
                <w:lang w:val="en-US"/>
              </w:rPr>
              <w:t>1,726</w:t>
            </w:r>
          </w:p>
        </w:tc>
      </w:tr>
    </w:tbl>
    <w:p w14:paraId="5E596AD9" w14:textId="77777777" w:rsidR="002B23AA" w:rsidRDefault="002B23AA" w:rsidP="002B23AA">
      <w:pPr>
        <w:spacing w:before="120" w:after="0" w:line="260" w:lineRule="exact"/>
        <w:rPr>
          <w:rFonts w:cstheme="minorHAnsi"/>
          <w:highlight w:val="magenta"/>
          <w:vertAlign w:val="superscript"/>
        </w:rPr>
      </w:pPr>
    </w:p>
    <w:p w14:paraId="2765022A" w14:textId="77777777" w:rsidR="002B23AA" w:rsidRPr="002805C1" w:rsidRDefault="002B23AA" w:rsidP="002B23AA">
      <w:pPr>
        <w:widowControl w:val="0"/>
        <w:tabs>
          <w:tab w:val="left" w:pos="709"/>
        </w:tabs>
        <w:autoSpaceDE w:val="0"/>
        <w:autoSpaceDN w:val="0"/>
        <w:spacing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1</w:t>
      </w:r>
      <w:r w:rsidRPr="002805C1">
        <w:rPr>
          <w:rFonts w:ascii="Calibri" w:eastAsia="Calibri" w:hAnsi="Calibri" w:cs="Calibri"/>
          <w:position w:val="5"/>
          <w:sz w:val="11"/>
          <w:lang w:val="en-US"/>
        </w:rPr>
        <w:tab/>
      </w:r>
      <w:r w:rsidRPr="002805C1">
        <w:rPr>
          <w:rFonts w:ascii="Calibri" w:eastAsia="Calibri" w:hAnsi="Calibri" w:cs="Calibri"/>
          <w:sz w:val="17"/>
          <w:lang w:val="en-US"/>
        </w:rPr>
        <w:t>Estimate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of</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fees</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payable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to</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Queensland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Audit</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Office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relating</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to</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the</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2024–25</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financial</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statements</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is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$79,900</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(2024</w:t>
      </w:r>
      <w:r w:rsidRPr="002805C1">
        <w:rPr>
          <w:rFonts w:ascii="Calibri" w:eastAsia="Calibri" w:hAnsi="Calibri" w:cs="Calibri"/>
          <w:spacing w:val="-2"/>
          <w:sz w:val="17"/>
          <w:lang w:val="en-US"/>
        </w:rPr>
        <w:t xml:space="preserve"> </w:t>
      </w:r>
      <w:r w:rsidRPr="002805C1">
        <w:rPr>
          <w:rFonts w:ascii="Calibri" w:eastAsia="Calibri" w:hAnsi="Calibri" w:cs="Calibri"/>
          <w:spacing w:val="-4"/>
          <w:sz w:val="17"/>
          <w:lang w:val="en-US"/>
        </w:rPr>
        <w:t>fee:</w:t>
      </w:r>
    </w:p>
    <w:p w14:paraId="6910DE58" w14:textId="77777777" w:rsidR="002B23AA" w:rsidRPr="002805C1" w:rsidRDefault="002B23AA" w:rsidP="002B23AA">
      <w:pPr>
        <w:widowControl w:val="0"/>
        <w:autoSpaceDE w:val="0"/>
        <w:autoSpaceDN w:val="0"/>
        <w:spacing w:before="1" w:after="0"/>
        <w:ind w:left="284" w:right="139"/>
        <w:rPr>
          <w:rFonts w:ascii="Calibri" w:eastAsia="Calibri" w:hAnsi="Calibri" w:cs="Calibri"/>
          <w:sz w:val="17"/>
          <w:lang w:val="en-US"/>
        </w:rPr>
      </w:pPr>
      <w:r w:rsidRPr="002805C1">
        <w:rPr>
          <w:rFonts w:ascii="Calibri" w:eastAsia="Calibri" w:hAnsi="Calibri" w:cs="Calibri"/>
          <w:spacing w:val="-2"/>
          <w:sz w:val="17"/>
          <w:lang w:val="en-US"/>
        </w:rPr>
        <w:t>$71,900).</w:t>
      </w:r>
    </w:p>
    <w:p w14:paraId="472ED50C" w14:textId="77777777" w:rsidR="002B23AA" w:rsidRPr="002805C1" w:rsidRDefault="002B23AA" w:rsidP="002B23AA">
      <w:pPr>
        <w:widowControl w:val="0"/>
        <w:tabs>
          <w:tab w:val="left" w:pos="709"/>
        </w:tabs>
        <w:autoSpaceDE w:val="0"/>
        <w:autoSpaceDN w:val="0"/>
        <w:spacing w:before="59"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2</w:t>
      </w:r>
      <w:r w:rsidRPr="002805C1">
        <w:rPr>
          <w:rFonts w:ascii="Calibri" w:eastAsia="Calibri" w:hAnsi="Calibri" w:cs="Calibri"/>
          <w:position w:val="5"/>
          <w:sz w:val="11"/>
          <w:lang w:val="en-US"/>
        </w:rPr>
        <w:tab/>
      </w:r>
      <w:r w:rsidRPr="002805C1">
        <w:rPr>
          <w:rFonts w:ascii="Calibri" w:eastAsia="Calibri" w:hAnsi="Calibri" w:cs="Calibri"/>
          <w:sz w:val="17"/>
          <w:lang w:val="en-US"/>
        </w:rPr>
        <w:t>The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CCC’s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non–current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physical</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assets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and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other</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risks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are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insured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through</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the</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Queensland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Government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Insurance</w:t>
      </w:r>
      <w:r w:rsidRPr="002805C1">
        <w:rPr>
          <w:rFonts w:ascii="Calibri" w:eastAsia="Calibri" w:hAnsi="Calibri" w:cs="Calibri"/>
          <w:spacing w:val="-3"/>
          <w:sz w:val="17"/>
          <w:lang w:val="en-US"/>
        </w:rPr>
        <w:t xml:space="preserve"> </w:t>
      </w:r>
      <w:proofErr w:type="gramStart"/>
      <w:r w:rsidRPr="002805C1">
        <w:rPr>
          <w:rFonts w:ascii="Calibri" w:eastAsia="Calibri" w:hAnsi="Calibri" w:cs="Calibri"/>
          <w:sz w:val="17"/>
          <w:lang w:val="en-US"/>
        </w:rPr>
        <w:t>Fund,</w:t>
      </w:r>
      <w:proofErr w:type="gramEnd"/>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premiums being paid on a risk assessment basis. Insurance claims are subject to a $10,000 deductible per claim.</w:t>
      </w:r>
    </w:p>
    <w:p w14:paraId="6AB00998" w14:textId="77777777" w:rsidR="002B23AA" w:rsidRDefault="002B23AA" w:rsidP="002B23AA">
      <w:pPr>
        <w:spacing w:before="120" w:after="0" w:line="260" w:lineRule="exact"/>
        <w:rPr>
          <w:rFonts w:asciiTheme="minorHAnsi" w:eastAsia="Times New Roman" w:hAnsiTheme="minorHAnsi" w:cstheme="minorHAnsi"/>
          <w:color w:val="414042" w:themeColor="text1"/>
          <w:sz w:val="17"/>
          <w:szCs w:val="16"/>
          <w:highlight w:val="magenta"/>
          <w:vertAlign w:val="superscript"/>
          <w:lang w:eastAsia="en-AU"/>
        </w:rPr>
      </w:pPr>
      <w:r>
        <w:rPr>
          <w:rFonts w:cstheme="minorHAnsi"/>
          <w:highlight w:val="magenta"/>
          <w:vertAlign w:val="superscript"/>
        </w:rPr>
        <w:br w:type="page"/>
      </w:r>
    </w:p>
    <w:p w14:paraId="7E6CFD0F" w14:textId="77777777" w:rsidR="002B23AA" w:rsidRDefault="002B23AA" w:rsidP="002B23AA">
      <w:pPr>
        <w:widowControl w:val="0"/>
        <w:autoSpaceDE w:val="0"/>
        <w:autoSpaceDN w:val="0"/>
        <w:spacing w:after="0" w:line="255" w:lineRule="exact"/>
        <w:ind w:left="20"/>
        <w:rPr>
          <w:rFonts w:ascii="Calibri" w:eastAsia="Calibri" w:hAnsi="Calibri" w:cs="Calibri"/>
          <w:b/>
          <w:spacing w:val="-2"/>
          <w:sz w:val="23"/>
          <w:lang w:val="en-US"/>
        </w:rPr>
      </w:pPr>
      <w:r w:rsidRPr="002805C1">
        <w:rPr>
          <w:rFonts w:ascii="Calibri" w:eastAsia="Calibri" w:hAnsi="Calibri" w:cs="Calibri"/>
          <w:b/>
          <w:sz w:val="23"/>
          <w:lang w:val="en-US"/>
        </w:rPr>
        <w:t>Note</w:t>
      </w:r>
      <w:r w:rsidRPr="002805C1">
        <w:rPr>
          <w:rFonts w:ascii="Calibri" w:eastAsia="Calibri" w:hAnsi="Calibri" w:cs="Calibri"/>
          <w:b/>
          <w:spacing w:val="-3"/>
          <w:sz w:val="23"/>
          <w:lang w:val="en-US"/>
        </w:rPr>
        <w:t xml:space="preserve"> </w:t>
      </w:r>
      <w:r w:rsidRPr="002805C1">
        <w:rPr>
          <w:rFonts w:ascii="Calibri" w:eastAsia="Calibri" w:hAnsi="Calibri" w:cs="Calibri"/>
          <w:b/>
          <w:sz w:val="23"/>
          <w:lang w:val="en-US"/>
        </w:rPr>
        <w:t>7:</w:t>
      </w:r>
      <w:r w:rsidRPr="002805C1">
        <w:rPr>
          <w:rFonts w:ascii="Calibri" w:eastAsia="Calibri" w:hAnsi="Calibri" w:cs="Calibri"/>
          <w:b/>
          <w:spacing w:val="48"/>
          <w:sz w:val="23"/>
          <w:lang w:val="en-US"/>
        </w:rPr>
        <w:t xml:space="preserve"> </w:t>
      </w:r>
      <w:r w:rsidRPr="002805C1">
        <w:rPr>
          <w:rFonts w:ascii="Calibri" w:eastAsia="Calibri" w:hAnsi="Calibri" w:cs="Calibri"/>
          <w:b/>
          <w:sz w:val="23"/>
          <w:lang w:val="en-US"/>
        </w:rPr>
        <w:t>Cash</w:t>
      </w:r>
      <w:r w:rsidRPr="002805C1">
        <w:rPr>
          <w:rFonts w:ascii="Calibri" w:eastAsia="Calibri" w:hAnsi="Calibri" w:cs="Calibri"/>
          <w:b/>
          <w:spacing w:val="-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3"/>
          <w:sz w:val="23"/>
          <w:lang w:val="en-US"/>
        </w:rPr>
        <w:t xml:space="preserve"> </w:t>
      </w:r>
      <w:r w:rsidRPr="002805C1">
        <w:rPr>
          <w:rFonts w:ascii="Calibri" w:eastAsia="Calibri" w:hAnsi="Calibri" w:cs="Calibri"/>
          <w:b/>
          <w:sz w:val="23"/>
          <w:lang w:val="en-US"/>
        </w:rPr>
        <w:t>Cash</w:t>
      </w:r>
      <w:r w:rsidRPr="002805C1">
        <w:rPr>
          <w:rFonts w:ascii="Calibri" w:eastAsia="Calibri" w:hAnsi="Calibri" w:cs="Calibri"/>
          <w:b/>
          <w:spacing w:val="-2"/>
          <w:sz w:val="23"/>
          <w:lang w:val="en-US"/>
        </w:rPr>
        <w:t xml:space="preserve"> Equivalents</w:t>
      </w:r>
    </w:p>
    <w:p w14:paraId="3635176B" w14:textId="77777777" w:rsidR="002B23AA" w:rsidRDefault="002B23AA" w:rsidP="002B23AA">
      <w:pPr>
        <w:widowControl w:val="0"/>
        <w:autoSpaceDE w:val="0"/>
        <w:autoSpaceDN w:val="0"/>
        <w:spacing w:after="0" w:line="255" w:lineRule="exact"/>
        <w:ind w:left="20"/>
        <w:rPr>
          <w:rFonts w:ascii="Calibri" w:eastAsia="Calibri" w:hAnsi="Calibri" w:cs="Calibri"/>
          <w:b/>
          <w:spacing w:val="-2"/>
          <w:sz w:val="23"/>
          <w:lang w:val="en-US"/>
        </w:rPr>
      </w:pPr>
    </w:p>
    <w:tbl>
      <w:tblPr>
        <w:tblStyle w:val="TableGridLight"/>
        <w:tblW w:w="0" w:type="auto"/>
        <w:tblLook w:val="04A0" w:firstRow="1" w:lastRow="0" w:firstColumn="1" w:lastColumn="0" w:noHBand="0" w:noVBand="1"/>
      </w:tblPr>
      <w:tblGrid>
        <w:gridCol w:w="9050"/>
      </w:tblGrid>
      <w:tr w:rsidR="002B23AA" w14:paraId="19AFF680" w14:textId="77777777" w:rsidTr="00BF6CC0">
        <w:tc>
          <w:tcPr>
            <w:tcW w:w="9070" w:type="dxa"/>
            <w:tcBorders>
              <w:top w:val="single" w:sz="8" w:space="0" w:color="auto"/>
              <w:left w:val="single" w:sz="8" w:space="0" w:color="auto"/>
              <w:bottom w:val="single" w:sz="8" w:space="0" w:color="auto"/>
              <w:right w:val="single" w:sz="8" w:space="0" w:color="auto"/>
            </w:tcBorders>
          </w:tcPr>
          <w:p w14:paraId="2DD03E29" w14:textId="77777777" w:rsidR="002B23AA" w:rsidRPr="002805C1" w:rsidRDefault="002B23AA" w:rsidP="00BF6CC0">
            <w:pPr>
              <w:widowControl w:val="0"/>
              <w:autoSpaceDE w:val="0"/>
              <w:autoSpaceDN w:val="0"/>
              <w:spacing w:before="20" w:after="0"/>
              <w:rPr>
                <w:rFonts w:ascii="Calibri" w:eastAsia="Calibri" w:hAnsi="Calibri" w:cs="Calibri"/>
                <w:b/>
                <w:sz w:val="21"/>
                <w:lang w:val="en-US"/>
              </w:rPr>
            </w:pPr>
            <w:r w:rsidRPr="002805C1">
              <w:rPr>
                <w:rFonts w:ascii="Calibri" w:eastAsia="Calibri" w:hAnsi="Calibri" w:cs="Calibri"/>
                <w:b/>
                <w:sz w:val="21"/>
                <w:lang w:val="en-US"/>
              </w:rPr>
              <w:t>Accounting</w:t>
            </w:r>
            <w:r w:rsidRPr="002805C1">
              <w:rPr>
                <w:rFonts w:ascii="Calibri" w:eastAsia="Calibri" w:hAnsi="Calibri" w:cs="Calibri"/>
                <w:b/>
                <w:spacing w:val="-10"/>
                <w:sz w:val="21"/>
                <w:lang w:val="en-US"/>
              </w:rPr>
              <w:t xml:space="preserve"> </w:t>
            </w:r>
            <w:r w:rsidRPr="002805C1">
              <w:rPr>
                <w:rFonts w:ascii="Calibri" w:eastAsia="Calibri" w:hAnsi="Calibri" w:cs="Calibri"/>
                <w:b/>
                <w:spacing w:val="-2"/>
                <w:sz w:val="21"/>
                <w:lang w:val="en-US"/>
              </w:rPr>
              <w:t>Policy:</w:t>
            </w:r>
          </w:p>
          <w:p w14:paraId="28ED8004" w14:textId="77777777" w:rsidR="002B23AA" w:rsidRPr="002805C1" w:rsidRDefault="002B23AA" w:rsidP="00BF6CC0">
            <w:pPr>
              <w:widowControl w:val="0"/>
              <w:autoSpaceDE w:val="0"/>
              <w:autoSpaceDN w:val="0"/>
              <w:spacing w:before="121" w:after="0"/>
              <w:rPr>
                <w:rFonts w:ascii="Calibri" w:eastAsia="Calibri" w:hAnsi="Calibri" w:cs="Calibri"/>
                <w:szCs w:val="20"/>
                <w:lang w:val="en-US"/>
              </w:rPr>
            </w:pPr>
            <w:r w:rsidRPr="002805C1">
              <w:rPr>
                <w:rFonts w:ascii="Calibri" w:eastAsia="Calibri" w:hAnsi="Calibri" w:cs="Calibri"/>
                <w:b/>
                <w:i/>
                <w:szCs w:val="20"/>
                <w:lang w:val="en-US"/>
              </w:rPr>
              <w:t>Cash</w:t>
            </w:r>
            <w:r w:rsidRPr="002805C1">
              <w:rPr>
                <w:rFonts w:ascii="Calibri" w:eastAsia="Calibri" w:hAnsi="Calibri" w:cs="Calibri"/>
                <w:b/>
                <w:i/>
                <w:spacing w:val="-3"/>
                <w:szCs w:val="20"/>
                <w:lang w:val="en-US"/>
              </w:rPr>
              <w:t xml:space="preserve"> </w:t>
            </w:r>
            <w:r w:rsidRPr="002805C1">
              <w:rPr>
                <w:rFonts w:ascii="Calibri" w:eastAsia="Calibri" w:hAnsi="Calibri" w:cs="Calibri"/>
                <w:b/>
                <w:i/>
                <w:szCs w:val="20"/>
                <w:lang w:val="en-US"/>
              </w:rPr>
              <w:t>and</w:t>
            </w:r>
            <w:r w:rsidRPr="002805C1">
              <w:rPr>
                <w:rFonts w:ascii="Calibri" w:eastAsia="Calibri" w:hAnsi="Calibri" w:cs="Calibri"/>
                <w:b/>
                <w:i/>
                <w:spacing w:val="-3"/>
                <w:szCs w:val="20"/>
                <w:lang w:val="en-US"/>
              </w:rPr>
              <w:t xml:space="preserve"> </w:t>
            </w:r>
            <w:r w:rsidRPr="002805C1">
              <w:rPr>
                <w:rFonts w:ascii="Calibri" w:eastAsia="Calibri" w:hAnsi="Calibri" w:cs="Calibri"/>
                <w:b/>
                <w:i/>
                <w:szCs w:val="20"/>
                <w:lang w:val="en-US"/>
              </w:rPr>
              <w:t>Cash</w:t>
            </w:r>
            <w:r w:rsidRPr="002805C1">
              <w:rPr>
                <w:rFonts w:ascii="Calibri" w:eastAsia="Calibri" w:hAnsi="Calibri" w:cs="Calibri"/>
                <w:b/>
                <w:i/>
                <w:spacing w:val="-3"/>
                <w:szCs w:val="20"/>
                <w:lang w:val="en-US"/>
              </w:rPr>
              <w:t xml:space="preserve"> </w:t>
            </w:r>
            <w:r w:rsidRPr="002805C1">
              <w:rPr>
                <w:rFonts w:ascii="Calibri" w:eastAsia="Calibri" w:hAnsi="Calibri" w:cs="Calibri"/>
                <w:b/>
                <w:i/>
                <w:szCs w:val="20"/>
                <w:lang w:val="en-US"/>
              </w:rPr>
              <w:t>Equivalents –</w:t>
            </w:r>
            <w:r w:rsidRPr="002805C1">
              <w:rPr>
                <w:rFonts w:ascii="Calibri" w:eastAsia="Calibri" w:hAnsi="Calibri" w:cs="Calibri"/>
                <w:b/>
                <w:i/>
                <w:spacing w:val="-4"/>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equivalents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include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all</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cheques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receipted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but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not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 xml:space="preserve">banked </w:t>
            </w:r>
            <w:proofErr w:type="gramStart"/>
            <w:r w:rsidRPr="002805C1">
              <w:rPr>
                <w:rFonts w:ascii="Calibri" w:eastAsia="Calibri" w:hAnsi="Calibri" w:cs="Calibri"/>
                <w:szCs w:val="20"/>
                <w:lang w:val="en-US"/>
              </w:rPr>
              <w:t>at</w:t>
            </w:r>
            <w:proofErr w:type="gramEnd"/>
            <w:r w:rsidRPr="002805C1">
              <w:rPr>
                <w:rFonts w:ascii="Calibri" w:eastAsia="Calibri" w:hAnsi="Calibri" w:cs="Calibri"/>
                <w:szCs w:val="20"/>
                <w:lang w:val="en-US"/>
              </w:rPr>
              <w:t xml:space="preserve"> 30 June. Term deposits are held with major banking institutions and/or Queensland Treasury Corporation 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represent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liquid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investments</w:t>
            </w:r>
            <w:r w:rsidRPr="002805C1">
              <w:rPr>
                <w:rFonts w:ascii="Calibri" w:eastAsia="Calibri" w:hAnsi="Calibri" w:cs="Calibri"/>
                <w:spacing w:val="-2"/>
                <w:szCs w:val="20"/>
                <w:lang w:val="en-US"/>
              </w:rPr>
              <w:t xml:space="preserve"> </w:t>
            </w:r>
            <w:r w:rsidRPr="002805C1">
              <w:rPr>
                <w:rFonts w:ascii="Calibri" w:eastAsia="Calibri" w:hAnsi="Calibri" w:cs="Calibri"/>
                <w:szCs w:val="20"/>
                <w:lang w:val="en-US"/>
              </w:rPr>
              <w:t>with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short</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periods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to</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maturity</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that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are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readily</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convertible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to</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on</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hand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at the CCC’s option and that are subject to a low risk of changes in value.</w:t>
            </w:r>
          </w:p>
          <w:p w14:paraId="3A54DA1E" w14:textId="77777777" w:rsidR="002B23AA" w:rsidRDefault="002B23AA" w:rsidP="00BF6CC0">
            <w:pPr>
              <w:spacing w:before="120" w:after="0" w:line="260" w:lineRule="exact"/>
              <w:rPr>
                <w:rFonts w:ascii="Calibri" w:eastAsia="Calibri" w:hAnsi="Calibri" w:cs="Calibri"/>
                <w:b/>
                <w:spacing w:val="-2"/>
                <w:sz w:val="23"/>
                <w:lang w:val="en-US"/>
              </w:rPr>
            </w:pPr>
          </w:p>
          <w:p w14:paraId="6440815F" w14:textId="77777777" w:rsidR="002B23AA" w:rsidRDefault="002B23AA" w:rsidP="00BF6CC0">
            <w:pPr>
              <w:spacing w:before="120" w:after="0" w:line="260" w:lineRule="exact"/>
              <w:rPr>
                <w:rFonts w:ascii="Calibri" w:eastAsia="Calibri" w:hAnsi="Calibri" w:cs="Calibri"/>
                <w:b/>
                <w:spacing w:val="-2"/>
                <w:sz w:val="23"/>
                <w:lang w:val="en-US"/>
              </w:rPr>
            </w:pPr>
          </w:p>
        </w:tc>
      </w:tr>
    </w:tbl>
    <w:p w14:paraId="0E904FF0" w14:textId="77777777" w:rsidR="002B23AA" w:rsidRDefault="002B23AA" w:rsidP="002B23AA">
      <w:pPr>
        <w:spacing w:before="120" w:after="0" w:line="260" w:lineRule="exact"/>
        <w:rPr>
          <w:rFonts w:ascii="Calibri" w:eastAsia="Calibri" w:hAnsi="Calibri" w:cs="Calibri"/>
          <w:b/>
          <w:spacing w:val="-2"/>
          <w:sz w:val="23"/>
          <w:lang w:val="en-US"/>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14:paraId="7DE95164" w14:textId="77777777" w:rsidTr="00BF6CC0">
        <w:trPr>
          <w:trHeight w:val="339"/>
        </w:trPr>
        <w:tc>
          <w:tcPr>
            <w:tcW w:w="6097" w:type="dxa"/>
          </w:tcPr>
          <w:p w14:paraId="51576FF2" w14:textId="77777777" w:rsidR="002B23AA" w:rsidRDefault="002B23AA" w:rsidP="00BF6CC0">
            <w:pPr>
              <w:pStyle w:val="TableParagraph"/>
              <w:jc w:val="left"/>
              <w:rPr>
                <w:rFonts w:ascii="Times New Roman"/>
                <w:sz w:val="20"/>
              </w:rPr>
            </w:pPr>
          </w:p>
        </w:tc>
        <w:tc>
          <w:tcPr>
            <w:tcW w:w="1344" w:type="dxa"/>
            <w:shd w:val="clear" w:color="auto" w:fill="F1F1F2" w:themeFill="accent5" w:themeFillTint="33"/>
          </w:tcPr>
          <w:p w14:paraId="226E74E0" w14:textId="77777777" w:rsidR="002B23AA" w:rsidRDefault="002B23AA" w:rsidP="00BF6CC0">
            <w:pPr>
              <w:pStyle w:val="TableParagraph"/>
              <w:spacing w:before="40"/>
              <w:ind w:right="108"/>
              <w:rPr>
                <w:b/>
                <w:sz w:val="20"/>
              </w:rPr>
            </w:pPr>
            <w:r>
              <w:rPr>
                <w:b/>
                <w:spacing w:val="-4"/>
                <w:sz w:val="20"/>
              </w:rPr>
              <w:t>2025</w:t>
            </w:r>
          </w:p>
        </w:tc>
        <w:tc>
          <w:tcPr>
            <w:tcW w:w="1572" w:type="dxa"/>
          </w:tcPr>
          <w:p w14:paraId="028686AD" w14:textId="77777777" w:rsidR="002B23AA" w:rsidRDefault="002B23AA" w:rsidP="00BF6CC0">
            <w:pPr>
              <w:pStyle w:val="TableParagraph"/>
              <w:spacing w:before="40"/>
              <w:ind w:right="108"/>
              <w:rPr>
                <w:b/>
                <w:sz w:val="20"/>
              </w:rPr>
            </w:pPr>
            <w:r>
              <w:rPr>
                <w:b/>
                <w:spacing w:val="-4"/>
                <w:sz w:val="20"/>
              </w:rPr>
              <w:t>2024</w:t>
            </w:r>
          </w:p>
        </w:tc>
      </w:tr>
      <w:tr w:rsidR="002B23AA" w14:paraId="5466FFE4" w14:textId="77777777" w:rsidTr="00BF6CC0">
        <w:trPr>
          <w:trHeight w:val="476"/>
        </w:trPr>
        <w:tc>
          <w:tcPr>
            <w:tcW w:w="6097" w:type="dxa"/>
          </w:tcPr>
          <w:p w14:paraId="7AE47285" w14:textId="77777777" w:rsidR="002B23AA" w:rsidRDefault="002B23AA" w:rsidP="00BF6CC0">
            <w:pPr>
              <w:pStyle w:val="TableParagraph"/>
              <w:jc w:val="left"/>
              <w:rPr>
                <w:rFonts w:ascii="Times New Roman"/>
                <w:sz w:val="20"/>
              </w:rPr>
            </w:pPr>
          </w:p>
        </w:tc>
        <w:tc>
          <w:tcPr>
            <w:tcW w:w="1344" w:type="dxa"/>
            <w:shd w:val="clear" w:color="auto" w:fill="F1F1F2" w:themeFill="accent5" w:themeFillTint="33"/>
          </w:tcPr>
          <w:p w14:paraId="290A5F90" w14:textId="77777777" w:rsidR="002B23AA" w:rsidRDefault="002B23AA" w:rsidP="00BF6CC0">
            <w:pPr>
              <w:pStyle w:val="TableParagraph"/>
              <w:spacing w:before="17"/>
              <w:ind w:right="107"/>
              <w:rPr>
                <w:b/>
                <w:sz w:val="20"/>
              </w:rPr>
            </w:pPr>
            <w:r>
              <w:rPr>
                <w:b/>
                <w:spacing w:val="-2"/>
                <w:sz w:val="20"/>
              </w:rPr>
              <w:t>$'000</w:t>
            </w:r>
          </w:p>
        </w:tc>
        <w:tc>
          <w:tcPr>
            <w:tcW w:w="1572" w:type="dxa"/>
          </w:tcPr>
          <w:p w14:paraId="0E00EBE9" w14:textId="77777777" w:rsidR="002B23AA" w:rsidRDefault="002B23AA" w:rsidP="00BF6CC0">
            <w:pPr>
              <w:pStyle w:val="TableParagraph"/>
              <w:spacing w:before="17"/>
              <w:ind w:right="105"/>
              <w:rPr>
                <w:b/>
                <w:sz w:val="20"/>
              </w:rPr>
            </w:pPr>
            <w:r>
              <w:rPr>
                <w:b/>
                <w:spacing w:val="-2"/>
                <w:sz w:val="20"/>
              </w:rPr>
              <w:t>$'000</w:t>
            </w:r>
          </w:p>
        </w:tc>
      </w:tr>
      <w:tr w:rsidR="002B23AA" w14:paraId="08DF8EAA" w14:textId="77777777" w:rsidTr="00BF6CC0">
        <w:trPr>
          <w:trHeight w:val="477"/>
        </w:trPr>
        <w:tc>
          <w:tcPr>
            <w:tcW w:w="6097" w:type="dxa"/>
          </w:tcPr>
          <w:p w14:paraId="0E73BB27" w14:textId="77777777" w:rsidR="002B23AA" w:rsidRDefault="002B23AA" w:rsidP="00BF6CC0">
            <w:pPr>
              <w:pStyle w:val="TableParagraph"/>
              <w:spacing w:before="177"/>
              <w:ind w:left="50"/>
              <w:jc w:val="left"/>
              <w:rPr>
                <w:sz w:val="20"/>
              </w:rPr>
            </w:pPr>
            <w:proofErr w:type="spellStart"/>
            <w:r>
              <w:rPr>
                <w:sz w:val="20"/>
              </w:rPr>
              <w:t>Imprest</w:t>
            </w:r>
            <w:proofErr w:type="spellEnd"/>
            <w:r>
              <w:rPr>
                <w:spacing w:val="-12"/>
                <w:sz w:val="20"/>
              </w:rPr>
              <w:t xml:space="preserve"> </w:t>
            </w:r>
            <w:r>
              <w:rPr>
                <w:spacing w:val="-2"/>
                <w:sz w:val="20"/>
              </w:rPr>
              <w:t>accounts</w:t>
            </w:r>
          </w:p>
        </w:tc>
        <w:tc>
          <w:tcPr>
            <w:tcW w:w="1344" w:type="dxa"/>
            <w:shd w:val="clear" w:color="auto" w:fill="F1F1F2" w:themeFill="accent5" w:themeFillTint="33"/>
          </w:tcPr>
          <w:p w14:paraId="08DF7B2C" w14:textId="77777777" w:rsidR="002B23AA" w:rsidRDefault="002B23AA" w:rsidP="00BF6CC0">
            <w:pPr>
              <w:pStyle w:val="TableParagraph"/>
              <w:spacing w:before="177"/>
              <w:ind w:right="106"/>
              <w:rPr>
                <w:sz w:val="20"/>
              </w:rPr>
            </w:pPr>
            <w:r>
              <w:rPr>
                <w:spacing w:val="-10"/>
                <w:sz w:val="20"/>
              </w:rPr>
              <w:t>3</w:t>
            </w:r>
          </w:p>
        </w:tc>
        <w:tc>
          <w:tcPr>
            <w:tcW w:w="1572" w:type="dxa"/>
          </w:tcPr>
          <w:p w14:paraId="0084FCB6" w14:textId="77777777" w:rsidR="002B23AA" w:rsidRDefault="002B23AA" w:rsidP="00BF6CC0">
            <w:pPr>
              <w:pStyle w:val="TableParagraph"/>
              <w:spacing w:before="177"/>
              <w:ind w:right="105"/>
              <w:rPr>
                <w:sz w:val="20"/>
              </w:rPr>
            </w:pPr>
            <w:r>
              <w:rPr>
                <w:spacing w:val="-10"/>
                <w:sz w:val="20"/>
              </w:rPr>
              <w:t>4</w:t>
            </w:r>
          </w:p>
        </w:tc>
      </w:tr>
      <w:tr w:rsidR="002B23AA" w14:paraId="4DCED1A8" w14:textId="77777777" w:rsidTr="00BF6CC0">
        <w:trPr>
          <w:trHeight w:val="318"/>
        </w:trPr>
        <w:tc>
          <w:tcPr>
            <w:tcW w:w="6097" w:type="dxa"/>
          </w:tcPr>
          <w:p w14:paraId="0370BA3F" w14:textId="77777777" w:rsidR="002B23AA" w:rsidRDefault="002B23AA" w:rsidP="00BF6CC0">
            <w:pPr>
              <w:pStyle w:val="TableParagraph"/>
              <w:spacing w:before="19"/>
              <w:ind w:left="50"/>
              <w:jc w:val="left"/>
              <w:rPr>
                <w:sz w:val="20"/>
              </w:rPr>
            </w:pPr>
            <w:r>
              <w:rPr>
                <w:sz w:val="20"/>
              </w:rPr>
              <w:t>Cash</w:t>
            </w:r>
            <w:r>
              <w:rPr>
                <w:spacing w:val="-3"/>
                <w:sz w:val="20"/>
              </w:rPr>
              <w:t xml:space="preserve"> </w:t>
            </w:r>
            <w:r>
              <w:rPr>
                <w:sz w:val="20"/>
              </w:rPr>
              <w:t>at</w:t>
            </w:r>
            <w:r>
              <w:rPr>
                <w:spacing w:val="-3"/>
                <w:sz w:val="20"/>
              </w:rPr>
              <w:t xml:space="preserve"> </w:t>
            </w:r>
            <w:r>
              <w:rPr>
                <w:spacing w:val="-4"/>
                <w:sz w:val="20"/>
              </w:rPr>
              <w:t>bank</w:t>
            </w:r>
          </w:p>
        </w:tc>
        <w:tc>
          <w:tcPr>
            <w:tcW w:w="1344" w:type="dxa"/>
            <w:shd w:val="clear" w:color="auto" w:fill="F1F1F2" w:themeFill="accent5" w:themeFillTint="33"/>
          </w:tcPr>
          <w:p w14:paraId="16A5C17E" w14:textId="77777777" w:rsidR="002B23AA" w:rsidRDefault="002B23AA" w:rsidP="00BF6CC0">
            <w:pPr>
              <w:pStyle w:val="TableParagraph"/>
              <w:spacing w:before="19"/>
              <w:ind w:right="106"/>
              <w:rPr>
                <w:sz w:val="20"/>
              </w:rPr>
            </w:pPr>
            <w:r>
              <w:rPr>
                <w:spacing w:val="-5"/>
                <w:sz w:val="20"/>
              </w:rPr>
              <w:t>918</w:t>
            </w:r>
          </w:p>
        </w:tc>
        <w:tc>
          <w:tcPr>
            <w:tcW w:w="1572" w:type="dxa"/>
          </w:tcPr>
          <w:p w14:paraId="6FFCBC40" w14:textId="77777777" w:rsidR="002B23AA" w:rsidRDefault="002B23AA" w:rsidP="00BF6CC0">
            <w:pPr>
              <w:pStyle w:val="TableParagraph"/>
              <w:spacing w:before="19"/>
              <w:ind w:right="105"/>
              <w:rPr>
                <w:sz w:val="20"/>
              </w:rPr>
            </w:pPr>
            <w:r>
              <w:rPr>
                <w:spacing w:val="-2"/>
                <w:sz w:val="20"/>
              </w:rPr>
              <w:t>2,110</w:t>
            </w:r>
          </w:p>
        </w:tc>
      </w:tr>
      <w:tr w:rsidR="002B23AA" w14:paraId="07AE065F" w14:textId="77777777" w:rsidTr="00BF6CC0">
        <w:trPr>
          <w:trHeight w:val="296"/>
        </w:trPr>
        <w:tc>
          <w:tcPr>
            <w:tcW w:w="6097" w:type="dxa"/>
          </w:tcPr>
          <w:p w14:paraId="124DF991" w14:textId="77777777" w:rsidR="002B23AA" w:rsidRDefault="002B23AA" w:rsidP="00BF6CC0">
            <w:pPr>
              <w:pStyle w:val="TableParagraph"/>
              <w:spacing w:before="17"/>
              <w:ind w:left="50"/>
              <w:jc w:val="left"/>
              <w:rPr>
                <w:sz w:val="20"/>
              </w:rPr>
            </w:pPr>
            <w:r>
              <w:rPr>
                <w:sz w:val="20"/>
              </w:rPr>
              <w:t>Term</w:t>
            </w:r>
            <w:r>
              <w:rPr>
                <w:spacing w:val="-7"/>
                <w:sz w:val="20"/>
              </w:rPr>
              <w:t xml:space="preserve"> </w:t>
            </w:r>
            <w:r>
              <w:rPr>
                <w:spacing w:val="-2"/>
                <w:sz w:val="20"/>
              </w:rPr>
              <w:t>deposits</w:t>
            </w:r>
          </w:p>
        </w:tc>
        <w:tc>
          <w:tcPr>
            <w:tcW w:w="1344" w:type="dxa"/>
            <w:tcBorders>
              <w:bottom w:val="single" w:sz="4" w:space="0" w:color="000000"/>
            </w:tcBorders>
            <w:shd w:val="clear" w:color="auto" w:fill="F1F1F2" w:themeFill="accent5" w:themeFillTint="33"/>
          </w:tcPr>
          <w:p w14:paraId="546BF9DB" w14:textId="77777777" w:rsidR="002B23AA" w:rsidRDefault="002B23AA" w:rsidP="00BF6CC0">
            <w:pPr>
              <w:pStyle w:val="TableParagraph"/>
              <w:spacing w:before="17"/>
              <w:ind w:right="106"/>
              <w:rPr>
                <w:sz w:val="20"/>
              </w:rPr>
            </w:pPr>
            <w:r>
              <w:rPr>
                <w:spacing w:val="-2"/>
                <w:sz w:val="20"/>
              </w:rPr>
              <w:t>26,467</w:t>
            </w:r>
          </w:p>
        </w:tc>
        <w:tc>
          <w:tcPr>
            <w:tcW w:w="1572" w:type="dxa"/>
          </w:tcPr>
          <w:p w14:paraId="4D5D19A7" w14:textId="77777777" w:rsidR="002B23AA" w:rsidRDefault="002B23AA" w:rsidP="00BF6CC0">
            <w:pPr>
              <w:pStyle w:val="TableParagraph"/>
              <w:spacing w:before="17"/>
              <w:ind w:right="105"/>
              <w:rPr>
                <w:sz w:val="20"/>
              </w:rPr>
            </w:pPr>
            <w:r>
              <w:rPr>
                <w:spacing w:val="-2"/>
                <w:sz w:val="20"/>
              </w:rPr>
              <w:t>23,817</w:t>
            </w:r>
          </w:p>
        </w:tc>
      </w:tr>
      <w:tr w:rsidR="002B23AA" w14:paraId="3BF3642D" w14:textId="77777777" w:rsidTr="00BF6CC0">
        <w:trPr>
          <w:trHeight w:val="308"/>
        </w:trPr>
        <w:tc>
          <w:tcPr>
            <w:tcW w:w="6097" w:type="dxa"/>
          </w:tcPr>
          <w:p w14:paraId="3A3710CD" w14:textId="77777777" w:rsidR="002B23AA" w:rsidRDefault="002B23AA" w:rsidP="00BF6CC0">
            <w:pPr>
              <w:pStyle w:val="TableParagraph"/>
              <w:spacing w:before="39"/>
              <w:ind w:left="50"/>
              <w:jc w:val="left"/>
              <w:rPr>
                <w:b/>
                <w:sz w:val="20"/>
              </w:rPr>
            </w:pPr>
            <w:r>
              <w:rPr>
                <w:b/>
                <w:spacing w:val="-2"/>
                <w:sz w:val="20"/>
              </w:rPr>
              <w:t>Total</w:t>
            </w:r>
          </w:p>
        </w:tc>
        <w:tc>
          <w:tcPr>
            <w:tcW w:w="1344" w:type="dxa"/>
            <w:tcBorders>
              <w:top w:val="single" w:sz="4" w:space="0" w:color="000000"/>
              <w:bottom w:val="double" w:sz="6" w:space="0" w:color="000000"/>
            </w:tcBorders>
            <w:shd w:val="clear" w:color="auto" w:fill="F1F1F2" w:themeFill="accent5" w:themeFillTint="33"/>
          </w:tcPr>
          <w:p w14:paraId="6D8C5B57" w14:textId="77777777" w:rsidR="002B23AA" w:rsidRDefault="002B23AA" w:rsidP="00BF6CC0">
            <w:pPr>
              <w:pStyle w:val="TableParagraph"/>
              <w:spacing w:before="39"/>
              <w:ind w:right="106"/>
              <w:rPr>
                <w:b/>
                <w:sz w:val="20"/>
              </w:rPr>
            </w:pPr>
            <w:r>
              <w:rPr>
                <w:b/>
                <w:spacing w:val="-2"/>
                <w:sz w:val="20"/>
              </w:rPr>
              <w:t>27,388</w:t>
            </w:r>
          </w:p>
        </w:tc>
        <w:tc>
          <w:tcPr>
            <w:tcW w:w="1572" w:type="dxa"/>
          </w:tcPr>
          <w:p w14:paraId="3C9914C3" w14:textId="77777777" w:rsidR="002B23AA" w:rsidRDefault="002B23AA" w:rsidP="00BF6CC0">
            <w:pPr>
              <w:pStyle w:val="TableParagraph"/>
              <w:spacing w:line="20" w:lineRule="exact"/>
              <w:ind w:left="227" w:right="-58"/>
              <w:jc w:val="left"/>
              <w:rPr>
                <w:sz w:val="2"/>
              </w:rPr>
            </w:pPr>
            <w:r>
              <w:rPr>
                <w:noProof/>
                <w:sz w:val="2"/>
              </w:rPr>
              <mc:AlternateContent>
                <mc:Choice Requires="wpg">
                  <w:drawing>
                    <wp:anchor distT="0" distB="0" distL="0" distR="0" simplePos="0" relativeHeight="251714625" behindDoc="0" locked="0" layoutInCell="1" allowOverlap="1" wp14:anchorId="14FB8F9D" wp14:editId="11C124E6">
                      <wp:simplePos x="0" y="0"/>
                      <wp:positionH relativeFrom="column">
                        <wp:posOffset>135636</wp:posOffset>
                      </wp:positionH>
                      <wp:positionV relativeFrom="paragraph">
                        <wp:posOffset>202692</wp:posOffset>
                      </wp:positionV>
                      <wp:extent cx="862965" cy="27940"/>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13" name="Graphic 113"/>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B31F89" id="Group 112" o:spid="_x0000_s1026" alt="&quot;&quot;" style="position:absolute;margin-left:10.7pt;margin-top:15.95pt;width:67.95pt;height:2.2pt;z-index:251714625;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">
                      <v:shape id="Graphic 113"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" path="m862888,18288l,18288r,9144l862888,27432r,-9144xem862888,l,,,9144r862888,l862888,xe" fillcolor="black" stroked="f">
                        <v:path arrowok="t"/>
                      </v:shape>
                    </v:group>
                  </w:pict>
                </mc:Fallback>
              </mc:AlternateContent>
            </w:r>
            <w:r>
              <w:rPr>
                <w:noProof/>
                <w:sz w:val="2"/>
              </w:rPr>
              <mc:AlternateContent>
                <mc:Choice Requires="wpg">
                  <w:drawing>
                    <wp:inline distT="0" distB="0" distL="0" distR="0" wp14:anchorId="39B13B23" wp14:editId="5F366E4D">
                      <wp:extent cx="854075" cy="6350"/>
                      <wp:effectExtent l="0" t="0" r="0" b="0"/>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15" name="Graphic 115"/>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E7123F" id="Group 114"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9e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9VC9edAIAAOwFAAAOAAAAAAAAAAAA&#10;AAAAAC4CAABkcnMvZTJvRG9jLnhtbFBLAQItABQABgAIAAAAIQAxzboW2gAAAAMBAAAPAAAAAAAA&#10;AAAAAAAAAM4EAABkcnMvZG93bnJldi54bWxQSwUGAAAAAAQABADzAAAA1QUAAAAA&#10;">
                      <v:shape id="Graphic 115"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" path="m853744,l,,,6096r853744,l853744,xe" fillcolor="black" stroked="f">
                        <v:path arrowok="t"/>
                      </v:shape>
                      <w10:anchorlock/>
                    </v:group>
                  </w:pict>
                </mc:Fallback>
              </mc:AlternateContent>
            </w:r>
          </w:p>
          <w:p w14:paraId="57BE55EE" w14:textId="77777777" w:rsidR="002B23AA" w:rsidRDefault="002B23AA" w:rsidP="00BF6CC0">
            <w:pPr>
              <w:pStyle w:val="TableParagraph"/>
              <w:spacing w:before="19"/>
              <w:ind w:right="105"/>
              <w:rPr>
                <w:b/>
                <w:sz w:val="20"/>
              </w:rPr>
            </w:pPr>
            <w:r>
              <w:rPr>
                <w:b/>
                <w:spacing w:val="-2"/>
                <w:sz w:val="20"/>
              </w:rPr>
              <w:t>25,931</w:t>
            </w:r>
          </w:p>
        </w:tc>
      </w:tr>
    </w:tbl>
    <w:p w14:paraId="0356EE97" w14:textId="77777777" w:rsidR="002B23AA" w:rsidRDefault="002B23AA" w:rsidP="002B23AA">
      <w:pPr>
        <w:spacing w:before="120" w:after="0" w:line="260" w:lineRule="exact"/>
        <w:rPr>
          <w:rFonts w:ascii="Calibri" w:eastAsia="Calibri" w:hAnsi="Calibri" w:cs="Calibri"/>
          <w:b/>
          <w:spacing w:val="-2"/>
          <w:sz w:val="23"/>
          <w:lang w:val="en-US"/>
        </w:rPr>
      </w:pPr>
      <w:r>
        <w:rPr>
          <w:rFonts w:ascii="Calibri" w:eastAsia="Calibri" w:hAnsi="Calibri" w:cs="Calibri"/>
          <w:b/>
          <w:spacing w:val="-2"/>
          <w:sz w:val="23"/>
          <w:lang w:val="en-US"/>
        </w:rPr>
        <w:br/>
      </w:r>
    </w:p>
    <w:p w14:paraId="390BBAF9"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r w:rsidRPr="002805C1">
        <w:rPr>
          <w:rFonts w:ascii="Calibri" w:eastAsia="Calibri" w:hAnsi="Calibri" w:cs="Calibri"/>
          <w:b/>
          <w:bCs/>
          <w:sz w:val="23"/>
          <w:szCs w:val="23"/>
          <w:lang w:val="en-US"/>
        </w:rPr>
        <w:t>Note</w:t>
      </w:r>
      <w:r w:rsidRPr="002805C1">
        <w:rPr>
          <w:rFonts w:ascii="Calibri" w:eastAsia="Calibri" w:hAnsi="Calibri" w:cs="Calibri"/>
          <w:b/>
          <w:bCs/>
          <w:spacing w:val="-4"/>
          <w:sz w:val="23"/>
          <w:szCs w:val="23"/>
          <w:lang w:val="en-US"/>
        </w:rPr>
        <w:t xml:space="preserve"> </w:t>
      </w:r>
      <w:r w:rsidRPr="002805C1">
        <w:rPr>
          <w:rFonts w:ascii="Calibri" w:eastAsia="Calibri" w:hAnsi="Calibri" w:cs="Calibri"/>
          <w:b/>
          <w:bCs/>
          <w:sz w:val="23"/>
          <w:szCs w:val="23"/>
          <w:lang w:val="en-US"/>
        </w:rPr>
        <w:t>8:</w:t>
      </w:r>
      <w:r w:rsidRPr="002805C1">
        <w:rPr>
          <w:rFonts w:ascii="Calibri" w:eastAsia="Calibri" w:hAnsi="Calibri" w:cs="Calibri"/>
          <w:b/>
          <w:bCs/>
          <w:spacing w:val="47"/>
          <w:sz w:val="23"/>
          <w:szCs w:val="23"/>
          <w:lang w:val="en-US"/>
        </w:rPr>
        <w:t xml:space="preserve"> </w:t>
      </w:r>
      <w:r w:rsidRPr="002805C1">
        <w:rPr>
          <w:rFonts w:ascii="Calibri" w:eastAsia="Calibri" w:hAnsi="Calibri" w:cs="Calibri"/>
          <w:b/>
          <w:bCs/>
          <w:sz w:val="23"/>
          <w:szCs w:val="23"/>
          <w:lang w:val="en-US"/>
        </w:rPr>
        <w:t>Intangible</w:t>
      </w:r>
      <w:r w:rsidRPr="002805C1">
        <w:rPr>
          <w:rFonts w:ascii="Calibri" w:eastAsia="Calibri" w:hAnsi="Calibri" w:cs="Calibri"/>
          <w:b/>
          <w:bCs/>
          <w:spacing w:val="-3"/>
          <w:sz w:val="23"/>
          <w:szCs w:val="23"/>
          <w:lang w:val="en-US"/>
        </w:rPr>
        <w:t xml:space="preserve"> </w:t>
      </w:r>
      <w:r w:rsidRPr="002805C1">
        <w:rPr>
          <w:rFonts w:ascii="Calibri" w:eastAsia="Calibri" w:hAnsi="Calibri" w:cs="Calibri"/>
          <w:b/>
          <w:bCs/>
          <w:spacing w:val="-2"/>
          <w:sz w:val="23"/>
          <w:szCs w:val="23"/>
          <w:lang w:val="en-US"/>
        </w:rPr>
        <w:t>Assets</w:t>
      </w:r>
    </w:p>
    <w:p w14:paraId="1210AB11"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p>
    <w:tbl>
      <w:tblPr>
        <w:tblStyle w:val="TableGridLight"/>
        <w:tblW w:w="0" w:type="auto"/>
        <w:tblLook w:val="04A0" w:firstRow="1" w:lastRow="0" w:firstColumn="1" w:lastColumn="0" w:noHBand="0" w:noVBand="1"/>
      </w:tblPr>
      <w:tblGrid>
        <w:gridCol w:w="9050"/>
      </w:tblGrid>
      <w:tr w:rsidR="002B23AA" w14:paraId="16AEA220" w14:textId="77777777" w:rsidTr="00BF6CC0">
        <w:tc>
          <w:tcPr>
            <w:tcW w:w="9050" w:type="dxa"/>
            <w:tcBorders>
              <w:top w:val="single" w:sz="8" w:space="0" w:color="auto"/>
              <w:left w:val="single" w:sz="8" w:space="0" w:color="auto"/>
              <w:bottom w:val="single" w:sz="8" w:space="0" w:color="auto"/>
              <w:right w:val="single" w:sz="8" w:space="0" w:color="auto"/>
            </w:tcBorders>
          </w:tcPr>
          <w:p w14:paraId="247F5F07" w14:textId="77777777" w:rsidR="002B23AA" w:rsidRPr="002805C1" w:rsidRDefault="002B23AA" w:rsidP="00BF6CC0">
            <w:pPr>
              <w:widowControl w:val="0"/>
              <w:autoSpaceDE w:val="0"/>
              <w:autoSpaceDN w:val="0"/>
              <w:spacing w:before="20" w:after="0"/>
              <w:rPr>
                <w:rFonts w:ascii="Calibri" w:eastAsia="Calibri" w:hAnsi="Calibri" w:cs="Calibri"/>
                <w:b/>
                <w:sz w:val="21"/>
                <w:lang w:val="en-US"/>
              </w:rPr>
            </w:pPr>
            <w:r w:rsidRPr="002805C1">
              <w:rPr>
                <w:rFonts w:ascii="Calibri" w:eastAsia="Calibri" w:hAnsi="Calibri" w:cs="Calibri"/>
                <w:b/>
                <w:sz w:val="21"/>
                <w:lang w:val="en-US"/>
              </w:rPr>
              <w:t>Accounting</w:t>
            </w:r>
            <w:r w:rsidRPr="002805C1">
              <w:rPr>
                <w:rFonts w:ascii="Calibri" w:eastAsia="Calibri" w:hAnsi="Calibri" w:cs="Calibri"/>
                <w:b/>
                <w:spacing w:val="-10"/>
                <w:sz w:val="21"/>
                <w:lang w:val="en-US"/>
              </w:rPr>
              <w:t xml:space="preserve"> </w:t>
            </w:r>
            <w:r w:rsidRPr="002805C1">
              <w:rPr>
                <w:rFonts w:ascii="Calibri" w:eastAsia="Calibri" w:hAnsi="Calibri" w:cs="Calibri"/>
                <w:b/>
                <w:spacing w:val="-2"/>
                <w:sz w:val="21"/>
                <w:lang w:val="en-US"/>
              </w:rPr>
              <w:t>Policy:</w:t>
            </w:r>
          </w:p>
          <w:p w14:paraId="456D5DB1" w14:textId="77777777" w:rsidR="002B23AA" w:rsidRPr="002805C1" w:rsidRDefault="002B23AA" w:rsidP="00BF6CC0">
            <w:pPr>
              <w:widowControl w:val="0"/>
              <w:autoSpaceDE w:val="0"/>
              <w:autoSpaceDN w:val="0"/>
              <w:spacing w:before="77" w:after="0"/>
              <w:ind w:right="19"/>
              <w:jc w:val="both"/>
              <w:rPr>
                <w:rFonts w:ascii="Calibri" w:eastAsia="Calibri" w:hAnsi="Calibri" w:cs="Calibri"/>
                <w:lang w:val="en-US"/>
              </w:rPr>
            </w:pPr>
            <w:r w:rsidRPr="002805C1">
              <w:rPr>
                <w:rFonts w:ascii="Calibri" w:eastAsia="Calibri" w:hAnsi="Calibri" w:cs="Calibri"/>
                <w:b/>
                <w:i/>
                <w:lang w:val="en-US"/>
              </w:rPr>
              <w:t xml:space="preserve">Recognition – </w:t>
            </w:r>
            <w:r w:rsidRPr="002805C1">
              <w:rPr>
                <w:rFonts w:ascii="Calibri" w:eastAsia="Calibri" w:hAnsi="Calibri" w:cs="Calibri"/>
                <w:lang w:val="en-US"/>
              </w:rPr>
              <w:t>Intangible assets of</w:t>
            </w:r>
            <w:r w:rsidRPr="002805C1">
              <w:rPr>
                <w:rFonts w:ascii="Calibri" w:eastAsia="Calibri" w:hAnsi="Calibri" w:cs="Calibri"/>
                <w:spacing w:val="-2"/>
                <w:lang w:val="en-US"/>
              </w:rPr>
              <w:t xml:space="preserve"> </w:t>
            </w:r>
            <w:r w:rsidRPr="002805C1">
              <w:rPr>
                <w:rFonts w:ascii="Calibri" w:eastAsia="Calibri" w:hAnsi="Calibri" w:cs="Calibri"/>
                <w:lang w:val="en-US"/>
              </w:rPr>
              <w:t>the CCC</w:t>
            </w:r>
            <w:r w:rsidRPr="002805C1">
              <w:rPr>
                <w:rFonts w:ascii="Calibri" w:eastAsia="Calibri" w:hAnsi="Calibri" w:cs="Calibri"/>
                <w:spacing w:val="-2"/>
                <w:lang w:val="en-US"/>
              </w:rPr>
              <w:t xml:space="preserve"> </w:t>
            </w:r>
            <w:r w:rsidRPr="002805C1">
              <w:rPr>
                <w:rFonts w:ascii="Calibri" w:eastAsia="Calibri" w:hAnsi="Calibri" w:cs="Calibri"/>
                <w:lang w:val="en-US"/>
              </w:rPr>
              <w:t>comprise purchased software and internally developed software. Intangible</w:t>
            </w:r>
            <w:r w:rsidRPr="002805C1">
              <w:rPr>
                <w:rFonts w:ascii="Calibri" w:eastAsia="Calibri" w:hAnsi="Calibri" w:cs="Calibri"/>
                <w:spacing w:val="-4"/>
                <w:lang w:val="en-US"/>
              </w:rPr>
              <w:t xml:space="preserve"> </w:t>
            </w:r>
            <w:r w:rsidRPr="002805C1">
              <w:rPr>
                <w:rFonts w:ascii="Calibri" w:eastAsia="Calibri" w:hAnsi="Calibri" w:cs="Calibri"/>
                <w:lang w:val="en-US"/>
              </w:rPr>
              <w:t>assets</w:t>
            </w:r>
            <w:r w:rsidRPr="002805C1">
              <w:rPr>
                <w:rFonts w:ascii="Calibri" w:eastAsia="Calibri" w:hAnsi="Calibri" w:cs="Calibri"/>
                <w:spacing w:val="-2"/>
                <w:lang w:val="en-US"/>
              </w:rPr>
              <w:t xml:space="preserve"> </w:t>
            </w:r>
            <w:r w:rsidRPr="002805C1">
              <w:rPr>
                <w:rFonts w:ascii="Calibri" w:eastAsia="Calibri" w:hAnsi="Calibri" w:cs="Calibri"/>
                <w:lang w:val="en-US"/>
              </w:rPr>
              <w:t>with</w:t>
            </w:r>
            <w:r w:rsidRPr="002805C1">
              <w:rPr>
                <w:rFonts w:ascii="Calibri" w:eastAsia="Calibri" w:hAnsi="Calibri" w:cs="Calibri"/>
                <w:spacing w:val="-3"/>
                <w:lang w:val="en-US"/>
              </w:rPr>
              <w:t xml:space="preserve"> </w:t>
            </w:r>
            <w:r w:rsidRPr="002805C1">
              <w:rPr>
                <w:rFonts w:ascii="Calibri" w:eastAsia="Calibri" w:hAnsi="Calibri" w:cs="Calibri"/>
                <w:lang w:val="en-US"/>
              </w:rPr>
              <w:t>a</w:t>
            </w:r>
            <w:r w:rsidRPr="002805C1">
              <w:rPr>
                <w:rFonts w:ascii="Calibri" w:eastAsia="Calibri" w:hAnsi="Calibri" w:cs="Calibri"/>
                <w:spacing w:val="-3"/>
                <w:lang w:val="en-US"/>
              </w:rPr>
              <w:t xml:space="preserve"> </w:t>
            </w:r>
            <w:r w:rsidRPr="002805C1">
              <w:rPr>
                <w:rFonts w:ascii="Calibri" w:eastAsia="Calibri" w:hAnsi="Calibri" w:cs="Calibri"/>
                <w:lang w:val="en-US"/>
              </w:rPr>
              <w:t>historical</w:t>
            </w:r>
            <w:r w:rsidRPr="002805C1">
              <w:rPr>
                <w:rFonts w:ascii="Calibri" w:eastAsia="Calibri" w:hAnsi="Calibri" w:cs="Calibri"/>
                <w:spacing w:val="-4"/>
                <w:lang w:val="en-US"/>
              </w:rPr>
              <w:t xml:space="preserve"> </w:t>
            </w:r>
            <w:r w:rsidRPr="002805C1">
              <w:rPr>
                <w:rFonts w:ascii="Calibri" w:eastAsia="Calibri" w:hAnsi="Calibri" w:cs="Calibri"/>
                <w:lang w:val="en-US"/>
              </w:rPr>
              <w:t>cost</w:t>
            </w:r>
            <w:r w:rsidRPr="002805C1">
              <w:rPr>
                <w:rFonts w:ascii="Calibri" w:eastAsia="Calibri" w:hAnsi="Calibri" w:cs="Calibri"/>
                <w:spacing w:val="-3"/>
                <w:lang w:val="en-US"/>
              </w:rPr>
              <w:t xml:space="preserve"> </w:t>
            </w:r>
            <w:r w:rsidRPr="002805C1">
              <w:rPr>
                <w:rFonts w:ascii="Calibri" w:eastAsia="Calibri" w:hAnsi="Calibri" w:cs="Calibri"/>
                <w:lang w:val="en-US"/>
              </w:rPr>
              <w:t>or</w:t>
            </w:r>
            <w:r w:rsidRPr="002805C1">
              <w:rPr>
                <w:rFonts w:ascii="Calibri" w:eastAsia="Calibri" w:hAnsi="Calibri" w:cs="Calibri"/>
                <w:spacing w:val="-3"/>
                <w:lang w:val="en-US"/>
              </w:rPr>
              <w:t xml:space="preserve"> </w:t>
            </w:r>
            <w:r w:rsidRPr="002805C1">
              <w:rPr>
                <w:rFonts w:ascii="Calibri" w:eastAsia="Calibri" w:hAnsi="Calibri" w:cs="Calibri"/>
                <w:lang w:val="en-US"/>
              </w:rPr>
              <w:t>other</w:t>
            </w:r>
            <w:r w:rsidRPr="002805C1">
              <w:rPr>
                <w:rFonts w:ascii="Calibri" w:eastAsia="Calibri" w:hAnsi="Calibri" w:cs="Calibri"/>
                <w:spacing w:val="-3"/>
                <w:lang w:val="en-US"/>
              </w:rPr>
              <w:t xml:space="preserve"> </w:t>
            </w:r>
            <w:r w:rsidRPr="002805C1">
              <w:rPr>
                <w:rFonts w:ascii="Calibri" w:eastAsia="Calibri" w:hAnsi="Calibri" w:cs="Calibri"/>
                <w:lang w:val="en-US"/>
              </w:rPr>
              <w:t>value</w:t>
            </w:r>
            <w:r w:rsidRPr="002805C1">
              <w:rPr>
                <w:rFonts w:ascii="Calibri" w:eastAsia="Calibri" w:hAnsi="Calibri" w:cs="Calibri"/>
                <w:spacing w:val="-4"/>
                <w:lang w:val="en-US"/>
              </w:rPr>
              <w:t xml:space="preserve"> </w:t>
            </w:r>
            <w:r w:rsidRPr="002805C1">
              <w:rPr>
                <w:rFonts w:ascii="Calibri" w:eastAsia="Calibri" w:hAnsi="Calibri" w:cs="Calibri"/>
                <w:lang w:val="en-US"/>
              </w:rPr>
              <w:t>equal</w:t>
            </w:r>
            <w:r w:rsidRPr="002805C1">
              <w:rPr>
                <w:rFonts w:ascii="Calibri" w:eastAsia="Calibri" w:hAnsi="Calibri" w:cs="Calibri"/>
                <w:spacing w:val="-3"/>
                <w:lang w:val="en-US"/>
              </w:rPr>
              <w:t xml:space="preserve"> </w:t>
            </w:r>
            <w:r w:rsidRPr="002805C1">
              <w:rPr>
                <w:rFonts w:ascii="Calibri" w:eastAsia="Calibri" w:hAnsi="Calibri" w:cs="Calibri"/>
                <w:lang w:val="en-US"/>
              </w:rPr>
              <w:t>to</w:t>
            </w:r>
            <w:r w:rsidRPr="002805C1">
              <w:rPr>
                <w:rFonts w:ascii="Calibri" w:eastAsia="Calibri" w:hAnsi="Calibri" w:cs="Calibri"/>
                <w:spacing w:val="-3"/>
                <w:lang w:val="en-US"/>
              </w:rPr>
              <w:t xml:space="preserve"> </w:t>
            </w:r>
            <w:r w:rsidRPr="002805C1">
              <w:rPr>
                <w:rFonts w:ascii="Calibri" w:eastAsia="Calibri" w:hAnsi="Calibri" w:cs="Calibri"/>
                <w:lang w:val="en-US"/>
              </w:rPr>
              <w:t>or</w:t>
            </w:r>
            <w:r w:rsidRPr="002805C1">
              <w:rPr>
                <w:rFonts w:ascii="Calibri" w:eastAsia="Calibri" w:hAnsi="Calibri" w:cs="Calibri"/>
                <w:spacing w:val="-3"/>
                <w:lang w:val="en-US"/>
              </w:rPr>
              <w:t xml:space="preserve"> </w:t>
            </w:r>
            <w:r w:rsidRPr="002805C1">
              <w:rPr>
                <w:rFonts w:ascii="Calibri" w:eastAsia="Calibri" w:hAnsi="Calibri" w:cs="Calibri"/>
                <w:lang w:val="en-US"/>
              </w:rPr>
              <w:t>greater</w:t>
            </w:r>
            <w:r w:rsidRPr="002805C1">
              <w:rPr>
                <w:rFonts w:ascii="Calibri" w:eastAsia="Calibri" w:hAnsi="Calibri" w:cs="Calibri"/>
                <w:spacing w:val="-3"/>
                <w:lang w:val="en-US"/>
              </w:rPr>
              <w:t xml:space="preserve"> </w:t>
            </w:r>
            <w:r w:rsidRPr="002805C1">
              <w:rPr>
                <w:rFonts w:ascii="Calibri" w:eastAsia="Calibri" w:hAnsi="Calibri" w:cs="Calibri"/>
                <w:lang w:val="en-US"/>
              </w:rPr>
              <w:t>than</w:t>
            </w:r>
            <w:r w:rsidRPr="002805C1">
              <w:rPr>
                <w:rFonts w:ascii="Calibri" w:eastAsia="Calibri" w:hAnsi="Calibri" w:cs="Calibri"/>
                <w:spacing w:val="-2"/>
                <w:lang w:val="en-US"/>
              </w:rPr>
              <w:t xml:space="preserve"> </w:t>
            </w:r>
            <w:r w:rsidRPr="002805C1">
              <w:rPr>
                <w:rFonts w:ascii="Calibri" w:eastAsia="Calibri" w:hAnsi="Calibri" w:cs="Calibri"/>
                <w:lang w:val="en-US"/>
              </w:rPr>
              <w:t>$100,000</w:t>
            </w:r>
            <w:r w:rsidRPr="002805C1">
              <w:rPr>
                <w:rFonts w:ascii="Calibri" w:eastAsia="Calibri" w:hAnsi="Calibri" w:cs="Calibri"/>
                <w:spacing w:val="-4"/>
                <w:lang w:val="en-US"/>
              </w:rPr>
              <w:t xml:space="preserve"> </w:t>
            </w:r>
            <w:r w:rsidRPr="002805C1">
              <w:rPr>
                <w:rFonts w:ascii="Calibri" w:eastAsia="Calibri" w:hAnsi="Calibri" w:cs="Calibri"/>
                <w:lang w:val="en-US"/>
              </w:rPr>
              <w:t>are</w:t>
            </w:r>
            <w:r w:rsidRPr="002805C1">
              <w:rPr>
                <w:rFonts w:ascii="Calibri" w:eastAsia="Calibri" w:hAnsi="Calibri" w:cs="Calibri"/>
                <w:spacing w:val="-4"/>
                <w:lang w:val="en-US"/>
              </w:rPr>
              <w:t xml:space="preserve"> </w:t>
            </w:r>
            <w:proofErr w:type="spellStart"/>
            <w:r w:rsidRPr="002805C1">
              <w:rPr>
                <w:rFonts w:ascii="Calibri" w:eastAsia="Calibri" w:hAnsi="Calibri" w:cs="Calibri"/>
                <w:lang w:val="en-US"/>
              </w:rPr>
              <w:t>recognised</w:t>
            </w:r>
            <w:proofErr w:type="spellEnd"/>
            <w:r w:rsidRPr="002805C1">
              <w:rPr>
                <w:rFonts w:ascii="Calibri" w:eastAsia="Calibri" w:hAnsi="Calibri" w:cs="Calibri"/>
                <w:spacing w:val="-3"/>
                <w:lang w:val="en-US"/>
              </w:rPr>
              <w:t xml:space="preserve"> </w:t>
            </w:r>
            <w:r w:rsidRPr="002805C1">
              <w:rPr>
                <w:rFonts w:ascii="Calibri" w:eastAsia="Calibri" w:hAnsi="Calibri" w:cs="Calibri"/>
                <w:lang w:val="en-US"/>
              </w:rPr>
              <w:t>in</w:t>
            </w:r>
            <w:r w:rsidRPr="002805C1">
              <w:rPr>
                <w:rFonts w:ascii="Calibri" w:eastAsia="Calibri" w:hAnsi="Calibri" w:cs="Calibri"/>
                <w:spacing w:val="-3"/>
                <w:lang w:val="en-US"/>
              </w:rPr>
              <w:t xml:space="preserve"> </w:t>
            </w:r>
            <w:r w:rsidRPr="002805C1">
              <w:rPr>
                <w:rFonts w:ascii="Calibri" w:eastAsia="Calibri" w:hAnsi="Calibri" w:cs="Calibri"/>
                <w:lang w:val="en-US"/>
              </w:rPr>
              <w:t>the financial statements. Items with a lesser value are expensed. Any training costs are expensed as incurred.</w:t>
            </w:r>
          </w:p>
          <w:p w14:paraId="0FB03A74" w14:textId="77777777" w:rsidR="002B23AA" w:rsidRDefault="002B23AA" w:rsidP="00BF6CC0">
            <w:pPr>
              <w:widowControl w:val="0"/>
              <w:autoSpaceDE w:val="0"/>
              <w:autoSpaceDN w:val="0"/>
              <w:spacing w:after="0"/>
              <w:ind w:right="19"/>
              <w:outlineLvl w:val="2"/>
              <w:rPr>
                <w:rFonts w:ascii="Calibri" w:eastAsia="Calibri" w:hAnsi="Calibri" w:cs="Calibri"/>
                <w:b/>
                <w:bCs/>
                <w:sz w:val="23"/>
                <w:szCs w:val="23"/>
                <w:lang w:val="en-US"/>
              </w:rPr>
            </w:pPr>
          </w:p>
          <w:p w14:paraId="76BF1DDF" w14:textId="77777777" w:rsidR="002B23AA" w:rsidRPr="002805C1" w:rsidRDefault="002B23AA" w:rsidP="00BF6CC0">
            <w:pPr>
              <w:widowControl w:val="0"/>
              <w:autoSpaceDE w:val="0"/>
              <w:autoSpaceDN w:val="0"/>
              <w:spacing w:after="0" w:line="202" w:lineRule="exact"/>
              <w:ind w:right="19"/>
              <w:rPr>
                <w:rFonts w:ascii="Calibri" w:eastAsia="Calibri" w:hAnsi="Calibri" w:cs="Calibri"/>
                <w:lang w:val="en-US"/>
              </w:rPr>
            </w:pPr>
            <w:r w:rsidRPr="002805C1">
              <w:rPr>
                <w:rFonts w:ascii="Calibri" w:eastAsia="Calibri" w:hAnsi="Calibri" w:cs="Calibri"/>
                <w:b/>
                <w:i/>
                <w:lang w:val="en-US"/>
              </w:rPr>
              <w:t>Measurement</w:t>
            </w:r>
            <w:r w:rsidRPr="002805C1">
              <w:rPr>
                <w:rFonts w:ascii="Calibri" w:eastAsia="Calibri" w:hAnsi="Calibri" w:cs="Calibri"/>
                <w:b/>
                <w:i/>
                <w:spacing w:val="-4"/>
                <w:lang w:val="en-US"/>
              </w:rPr>
              <w:t xml:space="preserve"> </w:t>
            </w:r>
            <w:r w:rsidRPr="002805C1">
              <w:rPr>
                <w:rFonts w:ascii="Calibri" w:eastAsia="Calibri" w:hAnsi="Calibri" w:cs="Calibri"/>
                <w:b/>
                <w:i/>
                <w:lang w:val="en-US"/>
              </w:rPr>
              <w:t>–</w:t>
            </w:r>
            <w:r w:rsidRPr="002805C1">
              <w:rPr>
                <w:rFonts w:ascii="Calibri" w:eastAsia="Calibri" w:hAnsi="Calibri" w:cs="Calibri"/>
                <w:b/>
                <w:i/>
                <w:spacing w:val="-5"/>
                <w:lang w:val="en-US"/>
              </w:rPr>
              <w:t xml:space="preserve"> </w:t>
            </w:r>
            <w:r w:rsidRPr="002805C1">
              <w:rPr>
                <w:rFonts w:ascii="Calibri" w:eastAsia="Calibri" w:hAnsi="Calibri" w:cs="Calibri"/>
                <w:lang w:val="en-US"/>
              </w:rPr>
              <w:t>There</w:t>
            </w:r>
            <w:r w:rsidRPr="002805C1">
              <w:rPr>
                <w:rFonts w:ascii="Calibri" w:eastAsia="Calibri" w:hAnsi="Calibri" w:cs="Calibri"/>
                <w:spacing w:val="-5"/>
                <w:lang w:val="en-US"/>
              </w:rPr>
              <w:t xml:space="preserve"> </w:t>
            </w:r>
            <w:r w:rsidRPr="002805C1">
              <w:rPr>
                <w:rFonts w:ascii="Calibri" w:eastAsia="Calibri" w:hAnsi="Calibri" w:cs="Calibri"/>
                <w:lang w:val="en-US"/>
              </w:rPr>
              <w:t>is</w:t>
            </w:r>
            <w:r w:rsidRPr="002805C1">
              <w:rPr>
                <w:rFonts w:ascii="Calibri" w:eastAsia="Calibri" w:hAnsi="Calibri" w:cs="Calibri"/>
                <w:spacing w:val="-3"/>
                <w:lang w:val="en-US"/>
              </w:rPr>
              <w:t xml:space="preserve"> </w:t>
            </w:r>
            <w:r w:rsidRPr="002805C1">
              <w:rPr>
                <w:rFonts w:ascii="Calibri" w:eastAsia="Calibri" w:hAnsi="Calibri" w:cs="Calibri"/>
                <w:lang w:val="en-US"/>
              </w:rPr>
              <w:t>no</w:t>
            </w:r>
            <w:r w:rsidRPr="002805C1">
              <w:rPr>
                <w:rFonts w:ascii="Calibri" w:eastAsia="Calibri" w:hAnsi="Calibri" w:cs="Calibri"/>
                <w:spacing w:val="-4"/>
                <w:lang w:val="en-US"/>
              </w:rPr>
              <w:t xml:space="preserve"> </w:t>
            </w:r>
            <w:r w:rsidRPr="002805C1">
              <w:rPr>
                <w:rFonts w:ascii="Calibri" w:eastAsia="Calibri" w:hAnsi="Calibri" w:cs="Calibri"/>
                <w:lang w:val="en-US"/>
              </w:rPr>
              <w:t>active</w:t>
            </w:r>
            <w:r w:rsidRPr="002805C1">
              <w:rPr>
                <w:rFonts w:ascii="Calibri" w:eastAsia="Calibri" w:hAnsi="Calibri" w:cs="Calibri"/>
                <w:spacing w:val="-5"/>
                <w:lang w:val="en-US"/>
              </w:rPr>
              <w:t xml:space="preserve"> </w:t>
            </w:r>
            <w:r w:rsidRPr="002805C1">
              <w:rPr>
                <w:rFonts w:ascii="Calibri" w:eastAsia="Calibri" w:hAnsi="Calibri" w:cs="Calibri"/>
                <w:lang w:val="en-US"/>
              </w:rPr>
              <w:t>market</w:t>
            </w:r>
            <w:r w:rsidRPr="002805C1">
              <w:rPr>
                <w:rFonts w:ascii="Calibri" w:eastAsia="Calibri" w:hAnsi="Calibri" w:cs="Calibri"/>
                <w:spacing w:val="-5"/>
                <w:lang w:val="en-US"/>
              </w:rPr>
              <w:t xml:space="preserve"> </w:t>
            </w:r>
            <w:r w:rsidRPr="002805C1">
              <w:rPr>
                <w:rFonts w:ascii="Calibri" w:eastAsia="Calibri" w:hAnsi="Calibri" w:cs="Calibri"/>
                <w:lang w:val="en-US"/>
              </w:rPr>
              <w:t>for</w:t>
            </w:r>
            <w:r w:rsidRPr="002805C1">
              <w:rPr>
                <w:rFonts w:ascii="Calibri" w:eastAsia="Calibri" w:hAnsi="Calibri" w:cs="Calibri"/>
                <w:spacing w:val="-4"/>
                <w:lang w:val="en-US"/>
              </w:rPr>
              <w:t xml:space="preserve"> </w:t>
            </w:r>
            <w:r w:rsidRPr="002805C1">
              <w:rPr>
                <w:rFonts w:ascii="Calibri" w:eastAsia="Calibri" w:hAnsi="Calibri" w:cs="Calibri"/>
                <w:lang w:val="en-US"/>
              </w:rPr>
              <w:t>any</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6"/>
                <w:lang w:val="en-US"/>
              </w:rPr>
              <w:t xml:space="preserve"> </w:t>
            </w:r>
            <w:r w:rsidRPr="002805C1">
              <w:rPr>
                <w:rFonts w:ascii="Calibri" w:eastAsia="Calibri" w:hAnsi="Calibri" w:cs="Calibri"/>
                <w:lang w:val="en-US"/>
              </w:rPr>
              <w:t>the</w:t>
            </w:r>
            <w:r w:rsidRPr="002805C1">
              <w:rPr>
                <w:rFonts w:ascii="Calibri" w:eastAsia="Calibri" w:hAnsi="Calibri" w:cs="Calibri"/>
                <w:spacing w:val="-5"/>
                <w:lang w:val="en-US"/>
              </w:rPr>
              <w:t xml:space="preserve"> </w:t>
            </w:r>
            <w:r w:rsidRPr="002805C1">
              <w:rPr>
                <w:rFonts w:ascii="Calibri" w:eastAsia="Calibri" w:hAnsi="Calibri" w:cs="Calibri"/>
                <w:lang w:val="en-US"/>
              </w:rPr>
              <w:t>CCC’s</w:t>
            </w:r>
            <w:r w:rsidRPr="002805C1">
              <w:rPr>
                <w:rFonts w:ascii="Calibri" w:eastAsia="Calibri" w:hAnsi="Calibri" w:cs="Calibri"/>
                <w:spacing w:val="-4"/>
                <w:lang w:val="en-US"/>
              </w:rPr>
              <w:t xml:space="preserve"> </w:t>
            </w:r>
            <w:r w:rsidRPr="002805C1">
              <w:rPr>
                <w:rFonts w:ascii="Calibri" w:eastAsia="Calibri" w:hAnsi="Calibri" w:cs="Calibri"/>
                <w:lang w:val="en-US"/>
              </w:rPr>
              <w:t>intangible</w:t>
            </w:r>
            <w:r w:rsidRPr="002805C1">
              <w:rPr>
                <w:rFonts w:ascii="Calibri" w:eastAsia="Calibri" w:hAnsi="Calibri" w:cs="Calibri"/>
                <w:spacing w:val="-5"/>
                <w:lang w:val="en-US"/>
              </w:rPr>
              <w:t xml:space="preserve"> </w:t>
            </w:r>
            <w:r w:rsidRPr="002805C1">
              <w:rPr>
                <w:rFonts w:ascii="Calibri" w:eastAsia="Calibri" w:hAnsi="Calibri" w:cs="Calibri"/>
                <w:lang w:val="en-US"/>
              </w:rPr>
              <w:t>assets.</w:t>
            </w:r>
            <w:r w:rsidRPr="002805C1">
              <w:rPr>
                <w:rFonts w:ascii="Calibri" w:eastAsia="Calibri" w:hAnsi="Calibri" w:cs="Calibri"/>
                <w:spacing w:val="-4"/>
                <w:lang w:val="en-US"/>
              </w:rPr>
              <w:t xml:space="preserve"> </w:t>
            </w:r>
            <w:r w:rsidRPr="002805C1">
              <w:rPr>
                <w:rFonts w:ascii="Calibri" w:eastAsia="Calibri" w:hAnsi="Calibri" w:cs="Calibri"/>
                <w:lang w:val="en-US"/>
              </w:rPr>
              <w:t>As</w:t>
            </w:r>
            <w:r w:rsidRPr="002805C1">
              <w:rPr>
                <w:rFonts w:ascii="Calibri" w:eastAsia="Calibri" w:hAnsi="Calibri" w:cs="Calibri"/>
                <w:spacing w:val="-6"/>
                <w:lang w:val="en-US"/>
              </w:rPr>
              <w:t xml:space="preserve"> </w:t>
            </w:r>
            <w:r w:rsidRPr="002805C1">
              <w:rPr>
                <w:rFonts w:ascii="Calibri" w:eastAsia="Calibri" w:hAnsi="Calibri" w:cs="Calibri"/>
                <w:lang w:val="en-US"/>
              </w:rPr>
              <w:t>such,</w:t>
            </w:r>
            <w:r w:rsidRPr="002805C1">
              <w:rPr>
                <w:rFonts w:ascii="Calibri" w:eastAsia="Calibri" w:hAnsi="Calibri" w:cs="Calibri"/>
                <w:spacing w:val="-8"/>
                <w:lang w:val="en-US"/>
              </w:rPr>
              <w:t xml:space="preserve"> </w:t>
            </w:r>
            <w:r w:rsidRPr="002805C1">
              <w:rPr>
                <w:rFonts w:ascii="Calibri" w:eastAsia="Calibri" w:hAnsi="Calibri" w:cs="Calibri"/>
                <w:lang w:val="en-US"/>
              </w:rPr>
              <w:t>the</w:t>
            </w:r>
            <w:r w:rsidRPr="002805C1">
              <w:rPr>
                <w:rFonts w:ascii="Calibri" w:eastAsia="Calibri" w:hAnsi="Calibri" w:cs="Calibri"/>
                <w:spacing w:val="-5"/>
                <w:lang w:val="en-US"/>
              </w:rPr>
              <w:t xml:space="preserve"> </w:t>
            </w:r>
            <w:r w:rsidRPr="002805C1">
              <w:rPr>
                <w:rFonts w:ascii="Calibri" w:eastAsia="Calibri" w:hAnsi="Calibri" w:cs="Calibri"/>
                <w:lang w:val="en-US"/>
              </w:rPr>
              <w:t>assets</w:t>
            </w:r>
            <w:r w:rsidRPr="002805C1">
              <w:rPr>
                <w:rFonts w:ascii="Calibri" w:eastAsia="Calibri" w:hAnsi="Calibri" w:cs="Calibri"/>
                <w:spacing w:val="-3"/>
                <w:lang w:val="en-US"/>
              </w:rPr>
              <w:t xml:space="preserve"> </w:t>
            </w:r>
            <w:r w:rsidRPr="002805C1">
              <w:rPr>
                <w:rFonts w:ascii="Calibri" w:eastAsia="Calibri" w:hAnsi="Calibri" w:cs="Calibri"/>
                <w:spacing w:val="-5"/>
                <w:lang w:val="en-US"/>
              </w:rPr>
              <w:t>are</w:t>
            </w:r>
          </w:p>
          <w:p w14:paraId="1CE9FAE3" w14:textId="77777777" w:rsidR="002B23AA" w:rsidRPr="002805C1" w:rsidRDefault="002B23AA" w:rsidP="00BF6CC0">
            <w:pPr>
              <w:widowControl w:val="0"/>
              <w:autoSpaceDE w:val="0"/>
              <w:autoSpaceDN w:val="0"/>
              <w:spacing w:after="0" w:line="243" w:lineRule="exact"/>
              <w:ind w:right="19"/>
              <w:rPr>
                <w:rFonts w:ascii="Calibri" w:eastAsia="Calibri" w:hAnsi="Calibri" w:cs="Calibri"/>
                <w:lang w:val="en-US"/>
              </w:rPr>
            </w:pPr>
            <w:proofErr w:type="spellStart"/>
            <w:r w:rsidRPr="002805C1">
              <w:rPr>
                <w:rFonts w:ascii="Calibri" w:eastAsia="Calibri" w:hAnsi="Calibri" w:cs="Calibri"/>
                <w:lang w:val="en-US"/>
              </w:rPr>
              <w:t>recognised</w:t>
            </w:r>
            <w:proofErr w:type="spellEnd"/>
            <w:r w:rsidRPr="002805C1">
              <w:rPr>
                <w:rFonts w:ascii="Calibri" w:eastAsia="Calibri" w:hAnsi="Calibri" w:cs="Calibri"/>
                <w:spacing w:val="-8"/>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carried</w:t>
            </w:r>
            <w:r w:rsidRPr="002805C1">
              <w:rPr>
                <w:rFonts w:ascii="Calibri" w:eastAsia="Calibri" w:hAnsi="Calibri" w:cs="Calibri"/>
                <w:spacing w:val="-8"/>
                <w:lang w:val="en-US"/>
              </w:rPr>
              <w:t xml:space="preserve"> </w:t>
            </w:r>
            <w:r w:rsidRPr="002805C1">
              <w:rPr>
                <w:rFonts w:ascii="Calibri" w:eastAsia="Calibri" w:hAnsi="Calibri" w:cs="Calibri"/>
                <w:lang w:val="en-US"/>
              </w:rPr>
              <w:t>at</w:t>
            </w:r>
            <w:r w:rsidRPr="002805C1">
              <w:rPr>
                <w:rFonts w:ascii="Calibri" w:eastAsia="Calibri" w:hAnsi="Calibri" w:cs="Calibri"/>
                <w:spacing w:val="-7"/>
                <w:lang w:val="en-US"/>
              </w:rPr>
              <w:t xml:space="preserve"> </w:t>
            </w:r>
            <w:r w:rsidRPr="002805C1">
              <w:rPr>
                <w:rFonts w:ascii="Calibri" w:eastAsia="Calibri" w:hAnsi="Calibri" w:cs="Calibri"/>
                <w:lang w:val="en-US"/>
              </w:rPr>
              <w:t>historical</w:t>
            </w:r>
            <w:r w:rsidRPr="002805C1">
              <w:rPr>
                <w:rFonts w:ascii="Calibri" w:eastAsia="Calibri" w:hAnsi="Calibri" w:cs="Calibri"/>
                <w:spacing w:val="-8"/>
                <w:lang w:val="en-US"/>
              </w:rPr>
              <w:t xml:space="preserve"> </w:t>
            </w:r>
            <w:r w:rsidRPr="002805C1">
              <w:rPr>
                <w:rFonts w:ascii="Calibri" w:eastAsia="Calibri" w:hAnsi="Calibri" w:cs="Calibri"/>
                <w:lang w:val="en-US"/>
              </w:rPr>
              <w:t>cost</w:t>
            </w:r>
            <w:r w:rsidRPr="002805C1">
              <w:rPr>
                <w:rFonts w:ascii="Calibri" w:eastAsia="Calibri" w:hAnsi="Calibri" w:cs="Calibri"/>
                <w:spacing w:val="-7"/>
                <w:lang w:val="en-US"/>
              </w:rPr>
              <w:t xml:space="preserve"> </w:t>
            </w:r>
            <w:r w:rsidRPr="002805C1">
              <w:rPr>
                <w:rFonts w:ascii="Calibri" w:eastAsia="Calibri" w:hAnsi="Calibri" w:cs="Calibri"/>
                <w:lang w:val="en-US"/>
              </w:rPr>
              <w:t>less</w:t>
            </w:r>
            <w:r w:rsidRPr="002805C1">
              <w:rPr>
                <w:rFonts w:ascii="Calibri" w:eastAsia="Calibri" w:hAnsi="Calibri" w:cs="Calibri"/>
                <w:spacing w:val="-8"/>
                <w:lang w:val="en-US"/>
              </w:rPr>
              <w:t xml:space="preserve"> </w:t>
            </w:r>
            <w:r w:rsidRPr="002805C1">
              <w:rPr>
                <w:rFonts w:ascii="Calibri" w:eastAsia="Calibri" w:hAnsi="Calibri" w:cs="Calibri"/>
                <w:lang w:val="en-US"/>
              </w:rPr>
              <w:t>accumulated</w:t>
            </w:r>
            <w:r w:rsidRPr="002805C1">
              <w:rPr>
                <w:rFonts w:ascii="Calibri" w:eastAsia="Calibri" w:hAnsi="Calibri" w:cs="Calibri"/>
                <w:spacing w:val="-7"/>
                <w:lang w:val="en-US"/>
              </w:rPr>
              <w:t xml:space="preserve"> </w:t>
            </w:r>
            <w:proofErr w:type="spellStart"/>
            <w:r w:rsidRPr="002805C1">
              <w:rPr>
                <w:rFonts w:ascii="Calibri" w:eastAsia="Calibri" w:hAnsi="Calibri" w:cs="Calibri"/>
                <w:lang w:val="en-US"/>
              </w:rPr>
              <w:t>amortisation</w:t>
            </w:r>
            <w:proofErr w:type="spellEnd"/>
            <w:r w:rsidRPr="002805C1">
              <w:rPr>
                <w:rFonts w:ascii="Calibri" w:eastAsia="Calibri" w:hAnsi="Calibri" w:cs="Calibri"/>
                <w:spacing w:val="-7"/>
                <w:lang w:val="en-US"/>
              </w:rPr>
              <w:t xml:space="preserve"> </w:t>
            </w:r>
            <w:r w:rsidRPr="002805C1">
              <w:rPr>
                <w:rFonts w:ascii="Calibri" w:eastAsia="Calibri" w:hAnsi="Calibri" w:cs="Calibri"/>
                <w:lang w:val="en-US"/>
              </w:rPr>
              <w:t>and</w:t>
            </w:r>
            <w:r w:rsidRPr="002805C1">
              <w:rPr>
                <w:rFonts w:ascii="Calibri" w:eastAsia="Calibri" w:hAnsi="Calibri" w:cs="Calibri"/>
                <w:spacing w:val="-8"/>
                <w:lang w:val="en-US"/>
              </w:rPr>
              <w:t xml:space="preserve"> </w:t>
            </w:r>
            <w:r w:rsidRPr="002805C1">
              <w:rPr>
                <w:rFonts w:ascii="Calibri" w:eastAsia="Calibri" w:hAnsi="Calibri" w:cs="Calibri"/>
                <w:lang w:val="en-US"/>
              </w:rPr>
              <w:t>impairment</w:t>
            </w:r>
            <w:r w:rsidRPr="002805C1">
              <w:rPr>
                <w:rFonts w:ascii="Calibri" w:eastAsia="Calibri" w:hAnsi="Calibri" w:cs="Calibri"/>
                <w:spacing w:val="-7"/>
                <w:lang w:val="en-US"/>
              </w:rPr>
              <w:t xml:space="preserve"> </w:t>
            </w:r>
            <w:r w:rsidRPr="002805C1">
              <w:rPr>
                <w:rFonts w:ascii="Calibri" w:eastAsia="Calibri" w:hAnsi="Calibri" w:cs="Calibri"/>
                <w:lang w:val="en-US"/>
              </w:rPr>
              <w:t>losses</w:t>
            </w:r>
            <w:r w:rsidRPr="002805C1">
              <w:rPr>
                <w:rFonts w:ascii="Calibri" w:eastAsia="Calibri" w:hAnsi="Calibri" w:cs="Calibri"/>
                <w:spacing w:val="-8"/>
                <w:lang w:val="en-US"/>
              </w:rPr>
              <w:t xml:space="preserve"> </w:t>
            </w:r>
            <w:r w:rsidRPr="002805C1">
              <w:rPr>
                <w:rFonts w:ascii="Calibri" w:eastAsia="Calibri" w:hAnsi="Calibri" w:cs="Calibri"/>
                <w:lang w:val="en-US"/>
              </w:rPr>
              <w:t>(if</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any).</w:t>
            </w:r>
          </w:p>
          <w:p w14:paraId="574A8824" w14:textId="77777777" w:rsidR="002B23AA" w:rsidRPr="002805C1" w:rsidRDefault="002B23AA" w:rsidP="00BF6CC0">
            <w:pPr>
              <w:widowControl w:val="0"/>
              <w:autoSpaceDE w:val="0"/>
              <w:autoSpaceDN w:val="0"/>
              <w:spacing w:before="80" w:after="0"/>
              <w:ind w:right="19"/>
              <w:rPr>
                <w:rFonts w:ascii="Calibri" w:eastAsia="Calibri" w:hAnsi="Calibri" w:cs="Calibri"/>
                <w:lang w:val="en-US"/>
              </w:rPr>
            </w:pPr>
            <w:r w:rsidRPr="002805C1">
              <w:rPr>
                <w:rFonts w:ascii="Calibri" w:eastAsia="Calibri" w:hAnsi="Calibri" w:cs="Calibri"/>
                <w:lang w:val="en-US"/>
              </w:rPr>
              <w:t>Expenditure</w:t>
            </w:r>
            <w:r w:rsidRPr="002805C1">
              <w:rPr>
                <w:rFonts w:ascii="Calibri" w:eastAsia="Calibri" w:hAnsi="Calibri" w:cs="Calibri"/>
                <w:spacing w:val="-4"/>
                <w:lang w:val="en-US"/>
              </w:rPr>
              <w:t xml:space="preserve"> </w:t>
            </w:r>
            <w:r w:rsidRPr="002805C1">
              <w:rPr>
                <w:rFonts w:ascii="Calibri" w:eastAsia="Calibri" w:hAnsi="Calibri" w:cs="Calibri"/>
                <w:lang w:val="en-US"/>
              </w:rPr>
              <w:t>on</w:t>
            </w:r>
            <w:r w:rsidRPr="002805C1">
              <w:rPr>
                <w:rFonts w:ascii="Calibri" w:eastAsia="Calibri" w:hAnsi="Calibri" w:cs="Calibri"/>
                <w:spacing w:val="-4"/>
                <w:lang w:val="en-US"/>
              </w:rPr>
              <w:t xml:space="preserve"> </w:t>
            </w:r>
            <w:r w:rsidRPr="002805C1">
              <w:rPr>
                <w:rFonts w:ascii="Calibri" w:eastAsia="Calibri" w:hAnsi="Calibri" w:cs="Calibri"/>
                <w:lang w:val="en-US"/>
              </w:rPr>
              <w:t>research</w:t>
            </w:r>
            <w:r w:rsidRPr="002805C1">
              <w:rPr>
                <w:rFonts w:ascii="Calibri" w:eastAsia="Calibri" w:hAnsi="Calibri" w:cs="Calibri"/>
                <w:spacing w:val="-4"/>
                <w:lang w:val="en-US"/>
              </w:rPr>
              <w:t xml:space="preserve"> </w:t>
            </w:r>
            <w:r w:rsidRPr="002805C1">
              <w:rPr>
                <w:rFonts w:ascii="Calibri" w:eastAsia="Calibri" w:hAnsi="Calibri" w:cs="Calibri"/>
                <w:lang w:val="en-US"/>
              </w:rPr>
              <w:t>activities</w:t>
            </w:r>
            <w:r w:rsidRPr="002805C1">
              <w:rPr>
                <w:rFonts w:ascii="Calibri" w:eastAsia="Calibri" w:hAnsi="Calibri" w:cs="Calibri"/>
                <w:spacing w:val="-4"/>
                <w:lang w:val="en-US"/>
              </w:rPr>
              <w:t xml:space="preserve"> </w:t>
            </w:r>
            <w:r w:rsidRPr="002805C1">
              <w:rPr>
                <w:rFonts w:ascii="Calibri" w:eastAsia="Calibri" w:hAnsi="Calibri" w:cs="Calibri"/>
                <w:lang w:val="en-US"/>
              </w:rPr>
              <w:t>relating</w:t>
            </w:r>
            <w:r w:rsidRPr="002805C1">
              <w:rPr>
                <w:rFonts w:ascii="Calibri" w:eastAsia="Calibri" w:hAnsi="Calibri" w:cs="Calibri"/>
                <w:spacing w:val="-4"/>
                <w:lang w:val="en-US"/>
              </w:rPr>
              <w:t xml:space="preserve"> </w:t>
            </w:r>
            <w:r w:rsidRPr="002805C1">
              <w:rPr>
                <w:rFonts w:ascii="Calibri" w:eastAsia="Calibri" w:hAnsi="Calibri" w:cs="Calibri"/>
                <w:lang w:val="en-US"/>
              </w:rPr>
              <w:t>to</w:t>
            </w:r>
            <w:r w:rsidRPr="002805C1">
              <w:rPr>
                <w:rFonts w:ascii="Calibri" w:eastAsia="Calibri" w:hAnsi="Calibri" w:cs="Calibri"/>
                <w:spacing w:val="-4"/>
                <w:lang w:val="en-US"/>
              </w:rPr>
              <w:t xml:space="preserve"> </w:t>
            </w:r>
            <w:r w:rsidRPr="002805C1">
              <w:rPr>
                <w:rFonts w:ascii="Calibri" w:eastAsia="Calibri" w:hAnsi="Calibri" w:cs="Calibri"/>
                <w:lang w:val="en-US"/>
              </w:rPr>
              <w:t>internally</w:t>
            </w:r>
            <w:r w:rsidRPr="002805C1">
              <w:rPr>
                <w:rFonts w:ascii="Calibri" w:eastAsia="Calibri" w:hAnsi="Calibri" w:cs="Calibri"/>
                <w:spacing w:val="-4"/>
                <w:lang w:val="en-US"/>
              </w:rPr>
              <w:t xml:space="preserve"> </w:t>
            </w:r>
            <w:r w:rsidRPr="002805C1">
              <w:rPr>
                <w:rFonts w:ascii="Calibri" w:eastAsia="Calibri" w:hAnsi="Calibri" w:cs="Calibri"/>
                <w:lang w:val="en-US"/>
              </w:rPr>
              <w:t>generated</w:t>
            </w:r>
            <w:r w:rsidRPr="002805C1">
              <w:rPr>
                <w:rFonts w:ascii="Calibri" w:eastAsia="Calibri" w:hAnsi="Calibri" w:cs="Calibri"/>
                <w:spacing w:val="-4"/>
                <w:lang w:val="en-US"/>
              </w:rPr>
              <w:t xml:space="preserve"> </w:t>
            </w:r>
            <w:r w:rsidRPr="002805C1">
              <w:rPr>
                <w:rFonts w:ascii="Calibri" w:eastAsia="Calibri" w:hAnsi="Calibri" w:cs="Calibri"/>
                <w:lang w:val="en-US"/>
              </w:rPr>
              <w:t>intangible</w:t>
            </w:r>
            <w:r w:rsidRPr="002805C1">
              <w:rPr>
                <w:rFonts w:ascii="Calibri" w:eastAsia="Calibri" w:hAnsi="Calibri" w:cs="Calibri"/>
                <w:spacing w:val="-4"/>
                <w:lang w:val="en-US"/>
              </w:rPr>
              <w:t xml:space="preserve"> </w:t>
            </w:r>
            <w:r w:rsidRPr="002805C1">
              <w:rPr>
                <w:rFonts w:ascii="Calibri" w:eastAsia="Calibri" w:hAnsi="Calibri" w:cs="Calibri"/>
                <w:lang w:val="en-US"/>
              </w:rPr>
              <w:t>assets</w:t>
            </w:r>
            <w:r w:rsidRPr="002805C1">
              <w:rPr>
                <w:rFonts w:ascii="Calibri" w:eastAsia="Calibri" w:hAnsi="Calibri" w:cs="Calibri"/>
                <w:spacing w:val="-3"/>
                <w:lang w:val="en-US"/>
              </w:rPr>
              <w:t xml:space="preserve"> </w:t>
            </w:r>
            <w:r w:rsidRPr="002805C1">
              <w:rPr>
                <w:rFonts w:ascii="Calibri" w:eastAsia="Calibri" w:hAnsi="Calibri" w:cs="Calibri"/>
                <w:lang w:val="en-US"/>
              </w:rPr>
              <w:t>is</w:t>
            </w:r>
            <w:r w:rsidRPr="002805C1">
              <w:rPr>
                <w:rFonts w:ascii="Calibri" w:eastAsia="Calibri" w:hAnsi="Calibri" w:cs="Calibri"/>
                <w:spacing w:val="-3"/>
                <w:lang w:val="en-US"/>
              </w:rPr>
              <w:t xml:space="preserve"> </w:t>
            </w:r>
            <w:proofErr w:type="spellStart"/>
            <w:r w:rsidRPr="002805C1">
              <w:rPr>
                <w:rFonts w:ascii="Calibri" w:eastAsia="Calibri" w:hAnsi="Calibri" w:cs="Calibri"/>
                <w:lang w:val="en-US"/>
              </w:rPr>
              <w:t>recognised</w:t>
            </w:r>
            <w:proofErr w:type="spellEnd"/>
            <w:r w:rsidRPr="002805C1">
              <w:rPr>
                <w:rFonts w:ascii="Calibri" w:eastAsia="Calibri" w:hAnsi="Calibri" w:cs="Calibri"/>
                <w:spacing w:val="-4"/>
                <w:lang w:val="en-US"/>
              </w:rPr>
              <w:t xml:space="preserve"> </w:t>
            </w:r>
            <w:r w:rsidRPr="002805C1">
              <w:rPr>
                <w:rFonts w:ascii="Calibri" w:eastAsia="Calibri" w:hAnsi="Calibri" w:cs="Calibri"/>
                <w:lang w:val="en-US"/>
              </w:rPr>
              <w:t>as</w:t>
            </w:r>
            <w:r w:rsidRPr="002805C1">
              <w:rPr>
                <w:rFonts w:ascii="Calibri" w:eastAsia="Calibri" w:hAnsi="Calibri" w:cs="Calibri"/>
                <w:spacing w:val="-4"/>
                <w:lang w:val="en-US"/>
              </w:rPr>
              <w:t xml:space="preserve"> </w:t>
            </w:r>
            <w:r w:rsidRPr="002805C1">
              <w:rPr>
                <w:rFonts w:ascii="Calibri" w:eastAsia="Calibri" w:hAnsi="Calibri" w:cs="Calibri"/>
                <w:lang w:val="en-US"/>
              </w:rPr>
              <w:t>an</w:t>
            </w:r>
            <w:r w:rsidRPr="002805C1">
              <w:rPr>
                <w:rFonts w:ascii="Calibri" w:eastAsia="Calibri" w:hAnsi="Calibri" w:cs="Calibri"/>
                <w:spacing w:val="-4"/>
                <w:lang w:val="en-US"/>
              </w:rPr>
              <w:t xml:space="preserve"> </w:t>
            </w:r>
            <w:r w:rsidRPr="002805C1">
              <w:rPr>
                <w:rFonts w:ascii="Calibri" w:eastAsia="Calibri" w:hAnsi="Calibri" w:cs="Calibri"/>
                <w:lang w:val="en-US"/>
              </w:rPr>
              <w:t>expense in the period in which it is incurred.</w:t>
            </w:r>
          </w:p>
          <w:p w14:paraId="6155B753" w14:textId="77777777" w:rsidR="002B23AA" w:rsidRPr="002805C1" w:rsidRDefault="002B23AA" w:rsidP="00BF6CC0">
            <w:pPr>
              <w:widowControl w:val="0"/>
              <w:autoSpaceDE w:val="0"/>
              <w:autoSpaceDN w:val="0"/>
              <w:spacing w:before="77" w:after="0"/>
              <w:ind w:right="19"/>
              <w:rPr>
                <w:rFonts w:ascii="Calibri" w:eastAsia="Calibri" w:hAnsi="Calibri" w:cs="Calibri"/>
                <w:lang w:val="en-US"/>
              </w:rPr>
            </w:pPr>
            <w:r w:rsidRPr="002805C1">
              <w:rPr>
                <w:rFonts w:ascii="Calibri" w:eastAsia="Calibri" w:hAnsi="Calibri" w:cs="Calibri"/>
                <w:lang w:val="en-US"/>
              </w:rPr>
              <w:t>Costs</w:t>
            </w:r>
            <w:r w:rsidRPr="002805C1">
              <w:rPr>
                <w:rFonts w:ascii="Calibri" w:eastAsia="Calibri" w:hAnsi="Calibri" w:cs="Calibri"/>
                <w:spacing w:val="-3"/>
                <w:lang w:val="en-US"/>
              </w:rPr>
              <w:t xml:space="preserve"> </w:t>
            </w:r>
            <w:r w:rsidRPr="002805C1">
              <w:rPr>
                <w:rFonts w:ascii="Calibri" w:eastAsia="Calibri" w:hAnsi="Calibri" w:cs="Calibri"/>
                <w:lang w:val="en-US"/>
              </w:rPr>
              <w:t>associated</w:t>
            </w:r>
            <w:r w:rsidRPr="002805C1">
              <w:rPr>
                <w:rFonts w:ascii="Calibri" w:eastAsia="Calibri" w:hAnsi="Calibri" w:cs="Calibri"/>
                <w:spacing w:val="-4"/>
                <w:lang w:val="en-US"/>
              </w:rPr>
              <w:t xml:space="preserve"> </w:t>
            </w:r>
            <w:r w:rsidRPr="002805C1">
              <w:rPr>
                <w:rFonts w:ascii="Calibri" w:eastAsia="Calibri" w:hAnsi="Calibri" w:cs="Calibri"/>
                <w:lang w:val="en-US"/>
              </w:rPr>
              <w:t>with</w:t>
            </w:r>
            <w:r w:rsidRPr="002805C1">
              <w:rPr>
                <w:rFonts w:ascii="Calibri" w:eastAsia="Calibri" w:hAnsi="Calibri" w:cs="Calibri"/>
                <w:spacing w:val="-4"/>
                <w:lang w:val="en-US"/>
              </w:rPr>
              <w:t xml:space="preserve"> </w:t>
            </w:r>
            <w:r w:rsidRPr="002805C1">
              <w:rPr>
                <w:rFonts w:ascii="Calibri" w:eastAsia="Calibri" w:hAnsi="Calibri" w:cs="Calibri"/>
                <w:lang w:val="en-US"/>
              </w:rPr>
              <w:t>the</w:t>
            </w:r>
            <w:r w:rsidRPr="002805C1">
              <w:rPr>
                <w:rFonts w:ascii="Calibri" w:eastAsia="Calibri" w:hAnsi="Calibri" w:cs="Calibri"/>
                <w:spacing w:val="-5"/>
                <w:lang w:val="en-US"/>
              </w:rPr>
              <w:t xml:space="preserve"> </w:t>
            </w:r>
            <w:r w:rsidRPr="002805C1">
              <w:rPr>
                <w:rFonts w:ascii="Calibri" w:eastAsia="Calibri" w:hAnsi="Calibri" w:cs="Calibri"/>
                <w:lang w:val="en-US"/>
              </w:rPr>
              <w:t>internal</w:t>
            </w:r>
            <w:r w:rsidRPr="002805C1">
              <w:rPr>
                <w:rFonts w:ascii="Calibri" w:eastAsia="Calibri" w:hAnsi="Calibri" w:cs="Calibri"/>
                <w:spacing w:val="-4"/>
                <w:lang w:val="en-US"/>
              </w:rPr>
              <w:t xml:space="preserve"> </w:t>
            </w:r>
            <w:r w:rsidRPr="002805C1">
              <w:rPr>
                <w:rFonts w:ascii="Calibri" w:eastAsia="Calibri" w:hAnsi="Calibri" w:cs="Calibri"/>
                <w:lang w:val="en-US"/>
              </w:rPr>
              <w:t>development</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5"/>
                <w:lang w:val="en-US"/>
              </w:rPr>
              <w:t xml:space="preserve"> </w:t>
            </w:r>
            <w:r w:rsidRPr="002805C1">
              <w:rPr>
                <w:rFonts w:ascii="Calibri" w:eastAsia="Calibri" w:hAnsi="Calibri" w:cs="Calibri"/>
                <w:lang w:val="en-US"/>
              </w:rPr>
              <w:t>computer</w:t>
            </w:r>
            <w:r w:rsidRPr="002805C1">
              <w:rPr>
                <w:rFonts w:ascii="Calibri" w:eastAsia="Calibri" w:hAnsi="Calibri" w:cs="Calibri"/>
                <w:spacing w:val="-5"/>
                <w:lang w:val="en-US"/>
              </w:rPr>
              <w:t xml:space="preserve"> </w:t>
            </w:r>
            <w:r w:rsidRPr="002805C1">
              <w:rPr>
                <w:rFonts w:ascii="Calibri" w:eastAsia="Calibri" w:hAnsi="Calibri" w:cs="Calibri"/>
                <w:lang w:val="en-US"/>
              </w:rPr>
              <w:t>software</w:t>
            </w:r>
            <w:r w:rsidRPr="002805C1">
              <w:rPr>
                <w:rFonts w:ascii="Calibri" w:eastAsia="Calibri" w:hAnsi="Calibri" w:cs="Calibri"/>
                <w:spacing w:val="-5"/>
                <w:lang w:val="en-US"/>
              </w:rPr>
              <w:t xml:space="preserve"> </w:t>
            </w:r>
            <w:r w:rsidRPr="002805C1">
              <w:rPr>
                <w:rFonts w:ascii="Calibri" w:eastAsia="Calibri" w:hAnsi="Calibri" w:cs="Calibri"/>
                <w:lang w:val="en-US"/>
              </w:rPr>
              <w:t>are</w:t>
            </w:r>
            <w:r w:rsidRPr="002805C1">
              <w:rPr>
                <w:rFonts w:ascii="Calibri" w:eastAsia="Calibri" w:hAnsi="Calibri" w:cs="Calibri"/>
                <w:spacing w:val="-5"/>
                <w:lang w:val="en-US"/>
              </w:rPr>
              <w:t xml:space="preserve"> </w:t>
            </w:r>
            <w:proofErr w:type="spellStart"/>
            <w:r w:rsidRPr="002805C1">
              <w:rPr>
                <w:rFonts w:ascii="Calibri" w:eastAsia="Calibri" w:hAnsi="Calibri" w:cs="Calibri"/>
                <w:lang w:val="en-US"/>
              </w:rPr>
              <w:t>capitalised</w:t>
            </w:r>
            <w:proofErr w:type="spellEnd"/>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proofErr w:type="spellStart"/>
            <w:r w:rsidRPr="002805C1">
              <w:rPr>
                <w:rFonts w:ascii="Calibri" w:eastAsia="Calibri" w:hAnsi="Calibri" w:cs="Calibri"/>
                <w:lang w:val="en-US"/>
              </w:rPr>
              <w:t>amortised</w:t>
            </w:r>
            <w:proofErr w:type="spellEnd"/>
            <w:r w:rsidRPr="002805C1">
              <w:rPr>
                <w:rFonts w:ascii="Calibri" w:eastAsia="Calibri" w:hAnsi="Calibri" w:cs="Calibri"/>
                <w:spacing w:val="-4"/>
                <w:lang w:val="en-US"/>
              </w:rPr>
              <w:t xml:space="preserve"> </w:t>
            </w:r>
            <w:r w:rsidRPr="002805C1">
              <w:rPr>
                <w:rFonts w:ascii="Calibri" w:eastAsia="Calibri" w:hAnsi="Calibri" w:cs="Calibri"/>
                <w:lang w:val="en-US"/>
              </w:rPr>
              <w:t>under</w:t>
            </w:r>
            <w:r w:rsidRPr="002805C1">
              <w:rPr>
                <w:rFonts w:ascii="Calibri" w:eastAsia="Calibri" w:hAnsi="Calibri" w:cs="Calibri"/>
                <w:spacing w:val="-4"/>
                <w:lang w:val="en-US"/>
              </w:rPr>
              <w:t xml:space="preserve"> </w:t>
            </w:r>
            <w:r w:rsidRPr="002805C1">
              <w:rPr>
                <w:rFonts w:ascii="Calibri" w:eastAsia="Calibri" w:hAnsi="Calibri" w:cs="Calibri"/>
                <w:lang w:val="en-US"/>
              </w:rPr>
              <w:t xml:space="preserve">the </w:t>
            </w:r>
            <w:proofErr w:type="spellStart"/>
            <w:r w:rsidRPr="002805C1">
              <w:rPr>
                <w:rFonts w:ascii="Calibri" w:eastAsia="Calibri" w:hAnsi="Calibri" w:cs="Calibri"/>
                <w:lang w:val="en-US"/>
              </w:rPr>
              <w:t>amortisation</w:t>
            </w:r>
            <w:proofErr w:type="spellEnd"/>
            <w:r w:rsidRPr="002805C1">
              <w:rPr>
                <w:rFonts w:ascii="Calibri" w:eastAsia="Calibri" w:hAnsi="Calibri" w:cs="Calibri"/>
                <w:lang w:val="en-US"/>
              </w:rPr>
              <w:t xml:space="preserve"> policy below.</w:t>
            </w:r>
          </w:p>
          <w:p w14:paraId="3066DAB9" w14:textId="77777777" w:rsidR="002B23AA" w:rsidRDefault="002B23AA" w:rsidP="00BF6CC0">
            <w:pPr>
              <w:widowControl w:val="0"/>
              <w:autoSpaceDE w:val="0"/>
              <w:autoSpaceDN w:val="0"/>
              <w:spacing w:after="0"/>
              <w:ind w:right="19"/>
              <w:outlineLvl w:val="2"/>
              <w:rPr>
                <w:rFonts w:ascii="Calibri" w:eastAsia="Calibri" w:hAnsi="Calibri" w:cs="Calibri"/>
                <w:b/>
                <w:bCs/>
                <w:sz w:val="23"/>
                <w:szCs w:val="23"/>
                <w:lang w:val="en-US"/>
              </w:rPr>
            </w:pPr>
          </w:p>
          <w:p w14:paraId="74E1B070" w14:textId="77777777" w:rsidR="002B23AA" w:rsidRPr="002805C1" w:rsidRDefault="002B23AA" w:rsidP="00BF6CC0">
            <w:pPr>
              <w:widowControl w:val="0"/>
              <w:autoSpaceDE w:val="0"/>
              <w:autoSpaceDN w:val="0"/>
              <w:spacing w:after="0" w:line="203" w:lineRule="exact"/>
              <w:ind w:right="19"/>
              <w:rPr>
                <w:rFonts w:ascii="Calibri" w:eastAsia="Calibri" w:hAnsi="Calibri" w:cs="Calibri"/>
                <w:lang w:val="en-US"/>
              </w:rPr>
            </w:pPr>
            <w:proofErr w:type="spellStart"/>
            <w:r w:rsidRPr="002805C1">
              <w:rPr>
                <w:rFonts w:ascii="Calibri" w:eastAsia="Calibri" w:hAnsi="Calibri" w:cs="Calibri"/>
                <w:b/>
                <w:i/>
                <w:lang w:val="en-US"/>
              </w:rPr>
              <w:t>Amortisation</w:t>
            </w:r>
            <w:proofErr w:type="spellEnd"/>
            <w:r w:rsidRPr="002805C1">
              <w:rPr>
                <w:rFonts w:ascii="Calibri" w:eastAsia="Calibri" w:hAnsi="Calibri" w:cs="Calibri"/>
                <w:b/>
                <w:i/>
                <w:spacing w:val="-5"/>
                <w:lang w:val="en-US"/>
              </w:rPr>
              <w:t xml:space="preserve"> </w:t>
            </w:r>
            <w:r w:rsidRPr="002805C1">
              <w:rPr>
                <w:rFonts w:ascii="Calibri" w:eastAsia="Calibri" w:hAnsi="Calibri" w:cs="Calibri"/>
                <w:b/>
                <w:i/>
                <w:lang w:val="en-US"/>
              </w:rPr>
              <w:t>Expense</w:t>
            </w:r>
            <w:r w:rsidRPr="002805C1">
              <w:rPr>
                <w:rFonts w:ascii="Calibri" w:eastAsia="Calibri" w:hAnsi="Calibri" w:cs="Calibri"/>
                <w:b/>
                <w:i/>
                <w:spacing w:val="-3"/>
                <w:lang w:val="en-US"/>
              </w:rPr>
              <w:t xml:space="preserve"> </w:t>
            </w:r>
            <w:r w:rsidRPr="002805C1">
              <w:rPr>
                <w:rFonts w:ascii="Calibri" w:eastAsia="Calibri" w:hAnsi="Calibri" w:cs="Calibri"/>
                <w:b/>
                <w:i/>
                <w:lang w:val="en-US"/>
              </w:rPr>
              <w:t>–</w:t>
            </w:r>
            <w:r w:rsidRPr="002805C1">
              <w:rPr>
                <w:rFonts w:ascii="Calibri" w:eastAsia="Calibri" w:hAnsi="Calibri" w:cs="Calibri"/>
                <w:b/>
                <w:i/>
                <w:spacing w:val="-6"/>
                <w:lang w:val="en-US"/>
              </w:rPr>
              <w:t xml:space="preserve"> </w:t>
            </w:r>
            <w:r w:rsidRPr="002805C1">
              <w:rPr>
                <w:rFonts w:ascii="Calibri" w:eastAsia="Calibri" w:hAnsi="Calibri" w:cs="Calibri"/>
                <w:lang w:val="en-US"/>
              </w:rPr>
              <w:t>All</w:t>
            </w:r>
            <w:r w:rsidRPr="002805C1">
              <w:rPr>
                <w:rFonts w:ascii="Calibri" w:eastAsia="Calibri" w:hAnsi="Calibri" w:cs="Calibri"/>
                <w:spacing w:val="-5"/>
                <w:lang w:val="en-US"/>
              </w:rPr>
              <w:t xml:space="preserve"> </w:t>
            </w:r>
            <w:r w:rsidRPr="002805C1">
              <w:rPr>
                <w:rFonts w:ascii="Calibri" w:eastAsia="Calibri" w:hAnsi="Calibri" w:cs="Calibri"/>
                <w:lang w:val="en-US"/>
              </w:rPr>
              <w:t>intangible</w:t>
            </w:r>
            <w:r w:rsidRPr="002805C1">
              <w:rPr>
                <w:rFonts w:ascii="Calibri" w:eastAsia="Calibri" w:hAnsi="Calibri" w:cs="Calibri"/>
                <w:spacing w:val="-6"/>
                <w:lang w:val="en-US"/>
              </w:rPr>
              <w:t xml:space="preserve"> </w:t>
            </w:r>
            <w:r w:rsidRPr="002805C1">
              <w:rPr>
                <w:rFonts w:ascii="Calibri" w:eastAsia="Calibri" w:hAnsi="Calibri" w:cs="Calibri"/>
                <w:lang w:val="en-US"/>
              </w:rPr>
              <w:t>assets</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6"/>
                <w:lang w:val="en-US"/>
              </w:rPr>
              <w:t xml:space="preserve"> </w:t>
            </w:r>
            <w:r w:rsidRPr="002805C1">
              <w:rPr>
                <w:rFonts w:ascii="Calibri" w:eastAsia="Calibri" w:hAnsi="Calibri" w:cs="Calibri"/>
                <w:lang w:val="en-US"/>
              </w:rPr>
              <w:t>the</w:t>
            </w:r>
            <w:r w:rsidRPr="002805C1">
              <w:rPr>
                <w:rFonts w:ascii="Calibri" w:eastAsia="Calibri" w:hAnsi="Calibri" w:cs="Calibri"/>
                <w:spacing w:val="-6"/>
                <w:lang w:val="en-US"/>
              </w:rPr>
              <w:t xml:space="preserve"> </w:t>
            </w:r>
            <w:r w:rsidRPr="002805C1">
              <w:rPr>
                <w:rFonts w:ascii="Calibri" w:eastAsia="Calibri" w:hAnsi="Calibri" w:cs="Calibri"/>
                <w:lang w:val="en-US"/>
              </w:rPr>
              <w:t>CCC</w:t>
            </w:r>
            <w:r w:rsidRPr="002805C1">
              <w:rPr>
                <w:rFonts w:ascii="Calibri" w:eastAsia="Calibri" w:hAnsi="Calibri" w:cs="Calibri"/>
                <w:spacing w:val="-6"/>
                <w:lang w:val="en-US"/>
              </w:rPr>
              <w:t xml:space="preserve"> </w:t>
            </w:r>
            <w:r w:rsidRPr="002805C1">
              <w:rPr>
                <w:rFonts w:ascii="Calibri" w:eastAsia="Calibri" w:hAnsi="Calibri" w:cs="Calibri"/>
                <w:lang w:val="en-US"/>
              </w:rPr>
              <w:t>have</w:t>
            </w:r>
            <w:r w:rsidRPr="002805C1">
              <w:rPr>
                <w:rFonts w:ascii="Calibri" w:eastAsia="Calibri" w:hAnsi="Calibri" w:cs="Calibri"/>
                <w:spacing w:val="-6"/>
                <w:lang w:val="en-US"/>
              </w:rPr>
              <w:t xml:space="preserve"> </w:t>
            </w:r>
            <w:r w:rsidRPr="002805C1">
              <w:rPr>
                <w:rFonts w:ascii="Calibri" w:eastAsia="Calibri" w:hAnsi="Calibri" w:cs="Calibri"/>
                <w:lang w:val="en-US"/>
              </w:rPr>
              <w:t>finite</w:t>
            </w:r>
            <w:r w:rsidRPr="002805C1">
              <w:rPr>
                <w:rFonts w:ascii="Calibri" w:eastAsia="Calibri" w:hAnsi="Calibri" w:cs="Calibri"/>
                <w:spacing w:val="-5"/>
                <w:lang w:val="en-US"/>
              </w:rPr>
              <w:t xml:space="preserve"> </w:t>
            </w:r>
            <w:r w:rsidRPr="002805C1">
              <w:rPr>
                <w:rFonts w:ascii="Calibri" w:eastAsia="Calibri" w:hAnsi="Calibri" w:cs="Calibri"/>
                <w:lang w:val="en-US"/>
              </w:rPr>
              <w:t>useful</w:t>
            </w:r>
            <w:r w:rsidRPr="002805C1">
              <w:rPr>
                <w:rFonts w:ascii="Calibri" w:eastAsia="Calibri" w:hAnsi="Calibri" w:cs="Calibri"/>
                <w:spacing w:val="-6"/>
                <w:lang w:val="en-US"/>
              </w:rPr>
              <w:t xml:space="preserve"> </w:t>
            </w:r>
            <w:r w:rsidRPr="002805C1">
              <w:rPr>
                <w:rFonts w:ascii="Calibri" w:eastAsia="Calibri" w:hAnsi="Calibri" w:cs="Calibri"/>
                <w:lang w:val="en-US"/>
              </w:rPr>
              <w:t>lives</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are</w:t>
            </w:r>
            <w:r w:rsidRPr="002805C1">
              <w:rPr>
                <w:rFonts w:ascii="Calibri" w:eastAsia="Calibri" w:hAnsi="Calibri" w:cs="Calibri"/>
                <w:spacing w:val="-6"/>
                <w:lang w:val="en-US"/>
              </w:rPr>
              <w:t xml:space="preserve"> </w:t>
            </w:r>
            <w:proofErr w:type="spellStart"/>
            <w:r w:rsidRPr="002805C1">
              <w:rPr>
                <w:rFonts w:ascii="Calibri" w:eastAsia="Calibri" w:hAnsi="Calibri" w:cs="Calibri"/>
                <w:lang w:val="en-US"/>
              </w:rPr>
              <w:t>amortised</w:t>
            </w:r>
            <w:proofErr w:type="spellEnd"/>
            <w:r w:rsidRPr="002805C1">
              <w:rPr>
                <w:rFonts w:ascii="Calibri" w:eastAsia="Calibri" w:hAnsi="Calibri" w:cs="Calibri"/>
                <w:spacing w:val="-4"/>
                <w:lang w:val="en-US"/>
              </w:rPr>
              <w:t xml:space="preserve"> </w:t>
            </w:r>
            <w:r w:rsidRPr="002805C1">
              <w:rPr>
                <w:rFonts w:ascii="Calibri" w:eastAsia="Calibri" w:hAnsi="Calibri" w:cs="Calibri"/>
                <w:lang w:val="en-US"/>
              </w:rPr>
              <w:t>on</w:t>
            </w:r>
            <w:r w:rsidRPr="002805C1">
              <w:rPr>
                <w:rFonts w:ascii="Calibri" w:eastAsia="Calibri" w:hAnsi="Calibri" w:cs="Calibri"/>
                <w:spacing w:val="-5"/>
                <w:lang w:val="en-US"/>
              </w:rPr>
              <w:t xml:space="preserve"> </w:t>
            </w:r>
            <w:r w:rsidRPr="002805C1">
              <w:rPr>
                <w:rFonts w:ascii="Calibri" w:eastAsia="Calibri" w:hAnsi="Calibri" w:cs="Calibri"/>
                <w:lang w:val="en-US"/>
              </w:rPr>
              <w:t>a</w:t>
            </w:r>
            <w:r w:rsidRPr="002805C1">
              <w:rPr>
                <w:rFonts w:ascii="Calibri" w:eastAsia="Calibri" w:hAnsi="Calibri" w:cs="Calibri"/>
                <w:spacing w:val="-5"/>
                <w:lang w:val="en-US"/>
              </w:rPr>
              <w:t xml:space="preserve"> </w:t>
            </w:r>
            <w:r w:rsidRPr="002805C1">
              <w:rPr>
                <w:rFonts w:ascii="Calibri" w:eastAsia="Calibri" w:hAnsi="Calibri" w:cs="Calibri"/>
                <w:spacing w:val="-2"/>
                <w:lang w:val="en-US"/>
              </w:rPr>
              <w:t>straight-</w:t>
            </w:r>
          </w:p>
          <w:p w14:paraId="113AB299" w14:textId="77777777" w:rsidR="002B23AA" w:rsidRPr="002805C1" w:rsidRDefault="002B23AA" w:rsidP="00BF6CC0">
            <w:pPr>
              <w:widowControl w:val="0"/>
              <w:autoSpaceDE w:val="0"/>
              <w:autoSpaceDN w:val="0"/>
              <w:spacing w:after="0"/>
              <w:ind w:right="19"/>
              <w:rPr>
                <w:rFonts w:ascii="Calibri" w:eastAsia="Calibri" w:hAnsi="Calibri" w:cs="Calibri"/>
                <w:lang w:val="en-US"/>
              </w:rPr>
            </w:pPr>
            <w:r w:rsidRPr="002805C1">
              <w:rPr>
                <w:rFonts w:ascii="Calibri" w:eastAsia="Calibri" w:hAnsi="Calibri" w:cs="Calibri"/>
                <w:lang w:val="en-US"/>
              </w:rPr>
              <w:t xml:space="preserve">line basis over their estimated useful life. Straight line </w:t>
            </w:r>
            <w:proofErr w:type="spellStart"/>
            <w:r w:rsidRPr="002805C1">
              <w:rPr>
                <w:rFonts w:ascii="Calibri" w:eastAsia="Calibri" w:hAnsi="Calibri" w:cs="Calibri"/>
                <w:lang w:val="en-US"/>
              </w:rPr>
              <w:t>amortisation</w:t>
            </w:r>
            <w:proofErr w:type="spellEnd"/>
            <w:r w:rsidRPr="002805C1">
              <w:rPr>
                <w:rFonts w:ascii="Calibri" w:eastAsia="Calibri" w:hAnsi="Calibri" w:cs="Calibri"/>
                <w:lang w:val="en-US"/>
              </w:rPr>
              <w:t xml:space="preserve"> is used reflecting the expected consumption</w:t>
            </w:r>
            <w:r w:rsidRPr="002805C1">
              <w:rPr>
                <w:rFonts w:ascii="Calibri" w:eastAsia="Calibri" w:hAnsi="Calibri" w:cs="Calibri"/>
                <w:spacing w:val="-3"/>
                <w:lang w:val="en-US"/>
              </w:rPr>
              <w:t xml:space="preserve"> </w:t>
            </w:r>
            <w:r w:rsidRPr="002805C1">
              <w:rPr>
                <w:rFonts w:ascii="Calibri" w:eastAsia="Calibri" w:hAnsi="Calibri" w:cs="Calibri"/>
                <w:lang w:val="en-US"/>
              </w:rPr>
              <w:t>of</w:t>
            </w:r>
            <w:r w:rsidRPr="002805C1">
              <w:rPr>
                <w:rFonts w:ascii="Calibri" w:eastAsia="Calibri" w:hAnsi="Calibri" w:cs="Calibri"/>
                <w:spacing w:val="-5"/>
                <w:lang w:val="en-US"/>
              </w:rPr>
              <w:t xml:space="preserve"> </w:t>
            </w:r>
            <w:r w:rsidRPr="002805C1">
              <w:rPr>
                <w:rFonts w:ascii="Calibri" w:eastAsia="Calibri" w:hAnsi="Calibri" w:cs="Calibri"/>
                <w:lang w:val="en-US"/>
              </w:rPr>
              <w:t>economic</w:t>
            </w:r>
            <w:r w:rsidRPr="002805C1">
              <w:rPr>
                <w:rFonts w:ascii="Calibri" w:eastAsia="Calibri" w:hAnsi="Calibri" w:cs="Calibri"/>
                <w:spacing w:val="-4"/>
                <w:lang w:val="en-US"/>
              </w:rPr>
              <w:t xml:space="preserve"> </w:t>
            </w:r>
            <w:r w:rsidRPr="002805C1">
              <w:rPr>
                <w:rFonts w:ascii="Calibri" w:eastAsia="Calibri" w:hAnsi="Calibri" w:cs="Calibri"/>
                <w:lang w:val="en-US"/>
              </w:rPr>
              <w:t>benefits</w:t>
            </w:r>
            <w:r w:rsidRPr="002805C1">
              <w:rPr>
                <w:rFonts w:ascii="Calibri" w:eastAsia="Calibri" w:hAnsi="Calibri" w:cs="Calibri"/>
                <w:spacing w:val="-2"/>
                <w:lang w:val="en-US"/>
              </w:rPr>
              <w:t xml:space="preserve"> </w:t>
            </w:r>
            <w:r w:rsidRPr="002805C1">
              <w:rPr>
                <w:rFonts w:ascii="Calibri" w:eastAsia="Calibri" w:hAnsi="Calibri" w:cs="Calibri"/>
                <w:lang w:val="en-US"/>
              </w:rPr>
              <w:t>on</w:t>
            </w:r>
            <w:r w:rsidRPr="002805C1">
              <w:rPr>
                <w:rFonts w:ascii="Calibri" w:eastAsia="Calibri" w:hAnsi="Calibri" w:cs="Calibri"/>
                <w:spacing w:val="-3"/>
                <w:lang w:val="en-US"/>
              </w:rPr>
              <w:t xml:space="preserve"> </w:t>
            </w:r>
            <w:r w:rsidRPr="002805C1">
              <w:rPr>
                <w:rFonts w:ascii="Calibri" w:eastAsia="Calibri" w:hAnsi="Calibri" w:cs="Calibri"/>
                <w:lang w:val="en-US"/>
              </w:rPr>
              <w:t>a</w:t>
            </w:r>
            <w:r w:rsidRPr="002805C1">
              <w:rPr>
                <w:rFonts w:ascii="Calibri" w:eastAsia="Calibri" w:hAnsi="Calibri" w:cs="Calibri"/>
                <w:spacing w:val="-3"/>
                <w:lang w:val="en-US"/>
              </w:rPr>
              <w:t xml:space="preserve"> </w:t>
            </w:r>
            <w:r w:rsidRPr="002805C1">
              <w:rPr>
                <w:rFonts w:ascii="Calibri" w:eastAsia="Calibri" w:hAnsi="Calibri" w:cs="Calibri"/>
                <w:lang w:val="en-US"/>
              </w:rPr>
              <w:t>progressive</w:t>
            </w:r>
            <w:r w:rsidRPr="002805C1">
              <w:rPr>
                <w:rFonts w:ascii="Calibri" w:eastAsia="Calibri" w:hAnsi="Calibri" w:cs="Calibri"/>
                <w:spacing w:val="-4"/>
                <w:lang w:val="en-US"/>
              </w:rPr>
              <w:t xml:space="preserve"> </w:t>
            </w:r>
            <w:r w:rsidRPr="002805C1">
              <w:rPr>
                <w:rFonts w:ascii="Calibri" w:eastAsia="Calibri" w:hAnsi="Calibri" w:cs="Calibri"/>
                <w:lang w:val="en-US"/>
              </w:rPr>
              <w:t>basis</w:t>
            </w:r>
            <w:r w:rsidRPr="002805C1">
              <w:rPr>
                <w:rFonts w:ascii="Calibri" w:eastAsia="Calibri" w:hAnsi="Calibri" w:cs="Calibri"/>
                <w:spacing w:val="-3"/>
                <w:lang w:val="en-US"/>
              </w:rPr>
              <w:t xml:space="preserve"> </w:t>
            </w:r>
            <w:r w:rsidRPr="002805C1">
              <w:rPr>
                <w:rFonts w:ascii="Calibri" w:eastAsia="Calibri" w:hAnsi="Calibri" w:cs="Calibri"/>
                <w:lang w:val="en-US"/>
              </w:rPr>
              <w:t>over</w:t>
            </w:r>
            <w:r w:rsidRPr="002805C1">
              <w:rPr>
                <w:rFonts w:ascii="Calibri" w:eastAsia="Calibri" w:hAnsi="Calibri" w:cs="Calibri"/>
                <w:spacing w:val="-3"/>
                <w:lang w:val="en-US"/>
              </w:rPr>
              <w:t xml:space="preserve"> </w:t>
            </w:r>
            <w:r w:rsidRPr="002805C1">
              <w:rPr>
                <w:rFonts w:ascii="Calibri" w:eastAsia="Calibri" w:hAnsi="Calibri" w:cs="Calibri"/>
                <w:lang w:val="en-US"/>
              </w:rPr>
              <w:t>the</w:t>
            </w:r>
            <w:r w:rsidRPr="002805C1">
              <w:rPr>
                <w:rFonts w:ascii="Calibri" w:eastAsia="Calibri" w:hAnsi="Calibri" w:cs="Calibri"/>
                <w:spacing w:val="-4"/>
                <w:lang w:val="en-US"/>
              </w:rPr>
              <w:t xml:space="preserve"> </w:t>
            </w:r>
            <w:r w:rsidRPr="002805C1">
              <w:rPr>
                <w:rFonts w:ascii="Calibri" w:eastAsia="Calibri" w:hAnsi="Calibri" w:cs="Calibri"/>
                <w:lang w:val="en-US"/>
              </w:rPr>
              <w:t>intangible’s</w:t>
            </w:r>
            <w:r w:rsidRPr="002805C1">
              <w:rPr>
                <w:rFonts w:ascii="Calibri" w:eastAsia="Calibri" w:hAnsi="Calibri" w:cs="Calibri"/>
                <w:spacing w:val="-3"/>
                <w:lang w:val="en-US"/>
              </w:rPr>
              <w:t xml:space="preserve"> </w:t>
            </w:r>
            <w:r w:rsidRPr="002805C1">
              <w:rPr>
                <w:rFonts w:ascii="Calibri" w:eastAsia="Calibri" w:hAnsi="Calibri" w:cs="Calibri"/>
                <w:lang w:val="en-US"/>
              </w:rPr>
              <w:t>useful</w:t>
            </w:r>
            <w:r w:rsidRPr="002805C1">
              <w:rPr>
                <w:rFonts w:ascii="Calibri" w:eastAsia="Calibri" w:hAnsi="Calibri" w:cs="Calibri"/>
                <w:spacing w:val="-4"/>
                <w:lang w:val="en-US"/>
              </w:rPr>
              <w:t xml:space="preserve"> </w:t>
            </w:r>
            <w:r w:rsidRPr="002805C1">
              <w:rPr>
                <w:rFonts w:ascii="Calibri" w:eastAsia="Calibri" w:hAnsi="Calibri" w:cs="Calibri"/>
                <w:lang w:val="en-US"/>
              </w:rPr>
              <w:t>life.</w:t>
            </w:r>
            <w:r w:rsidRPr="002805C1">
              <w:rPr>
                <w:rFonts w:ascii="Calibri" w:eastAsia="Calibri" w:hAnsi="Calibri" w:cs="Calibri"/>
                <w:spacing w:val="-1"/>
                <w:lang w:val="en-US"/>
              </w:rPr>
              <w:t xml:space="preserve"> </w:t>
            </w:r>
            <w:r w:rsidRPr="002805C1">
              <w:rPr>
                <w:rFonts w:ascii="Calibri" w:eastAsia="Calibri" w:hAnsi="Calibri" w:cs="Calibri"/>
                <w:lang w:val="en-US"/>
              </w:rPr>
              <w:t>The</w:t>
            </w:r>
            <w:r w:rsidRPr="002805C1">
              <w:rPr>
                <w:rFonts w:ascii="Calibri" w:eastAsia="Calibri" w:hAnsi="Calibri" w:cs="Calibri"/>
                <w:spacing w:val="-4"/>
                <w:lang w:val="en-US"/>
              </w:rPr>
              <w:t xml:space="preserve"> </w:t>
            </w:r>
            <w:r w:rsidRPr="002805C1">
              <w:rPr>
                <w:rFonts w:ascii="Calibri" w:eastAsia="Calibri" w:hAnsi="Calibri" w:cs="Calibri"/>
                <w:lang w:val="en-US"/>
              </w:rPr>
              <w:t>residual</w:t>
            </w:r>
            <w:r w:rsidRPr="002805C1">
              <w:rPr>
                <w:rFonts w:ascii="Calibri" w:eastAsia="Calibri" w:hAnsi="Calibri" w:cs="Calibri"/>
                <w:spacing w:val="-3"/>
                <w:lang w:val="en-US"/>
              </w:rPr>
              <w:t xml:space="preserve"> </w:t>
            </w:r>
            <w:r w:rsidRPr="002805C1">
              <w:rPr>
                <w:rFonts w:ascii="Calibri" w:eastAsia="Calibri" w:hAnsi="Calibri" w:cs="Calibri"/>
                <w:lang w:val="en-US"/>
              </w:rPr>
              <w:t>value</w:t>
            </w:r>
            <w:r w:rsidRPr="002805C1">
              <w:rPr>
                <w:rFonts w:ascii="Calibri" w:eastAsia="Calibri" w:hAnsi="Calibri" w:cs="Calibri"/>
                <w:spacing w:val="-4"/>
                <w:lang w:val="en-US"/>
              </w:rPr>
              <w:t xml:space="preserve"> </w:t>
            </w:r>
            <w:r w:rsidRPr="002805C1">
              <w:rPr>
                <w:rFonts w:ascii="Calibri" w:eastAsia="Calibri" w:hAnsi="Calibri" w:cs="Calibri"/>
                <w:lang w:val="en-US"/>
              </w:rPr>
              <w:t>of all the CCC’s intangible assets is zero. Each class of intangible asset has the following useful lives:</w:t>
            </w:r>
          </w:p>
          <w:p w14:paraId="13E25F71" w14:textId="77777777" w:rsidR="002B23AA" w:rsidRDefault="002B23AA" w:rsidP="00BF6CC0">
            <w:pPr>
              <w:widowControl w:val="0"/>
              <w:autoSpaceDE w:val="0"/>
              <w:autoSpaceDN w:val="0"/>
              <w:spacing w:after="0"/>
              <w:outlineLvl w:val="2"/>
              <w:rPr>
                <w:rFonts w:ascii="Calibri" w:eastAsia="Calibri" w:hAnsi="Calibri" w:cs="Calibri"/>
                <w:b/>
                <w:bCs/>
                <w:sz w:val="23"/>
                <w:szCs w:val="23"/>
                <w:lang w:val="en-US"/>
              </w:rPr>
            </w:pPr>
          </w:p>
          <w:p w14:paraId="6E742CF1" w14:textId="77777777" w:rsidR="002B23AA" w:rsidRPr="002805C1" w:rsidRDefault="002B23AA" w:rsidP="00BF6CC0">
            <w:pPr>
              <w:widowControl w:val="0"/>
              <w:autoSpaceDE w:val="0"/>
              <w:autoSpaceDN w:val="0"/>
              <w:spacing w:after="0" w:line="203" w:lineRule="exact"/>
              <w:rPr>
                <w:rFonts w:ascii="Calibri" w:eastAsia="Calibri" w:hAnsi="Calibri" w:cs="Calibri"/>
                <w:b/>
                <w:i/>
                <w:lang w:val="en-US"/>
              </w:rPr>
            </w:pPr>
            <w:r w:rsidRPr="002805C1">
              <w:rPr>
                <w:rFonts w:ascii="Calibri" w:eastAsia="Calibri" w:hAnsi="Calibri" w:cs="Calibri"/>
                <w:b/>
                <w:i/>
                <w:spacing w:val="-2"/>
                <w:lang w:val="en-US"/>
              </w:rPr>
              <w:t>Intangible</w:t>
            </w:r>
            <w:r w:rsidRPr="002805C1">
              <w:rPr>
                <w:rFonts w:ascii="Calibri" w:eastAsia="Calibri" w:hAnsi="Calibri" w:cs="Calibri"/>
                <w:b/>
                <w:i/>
                <w:spacing w:val="8"/>
                <w:lang w:val="en-US"/>
              </w:rPr>
              <w:t xml:space="preserve"> </w:t>
            </w:r>
            <w:r w:rsidRPr="002805C1">
              <w:rPr>
                <w:rFonts w:ascii="Calibri" w:eastAsia="Calibri" w:hAnsi="Calibri" w:cs="Calibri"/>
                <w:b/>
                <w:i/>
                <w:spacing w:val="-2"/>
                <w:lang w:val="en-US"/>
              </w:rPr>
              <w:t>Assets:</w:t>
            </w:r>
          </w:p>
          <w:p w14:paraId="79ED10E9" w14:textId="77777777" w:rsidR="002B23AA" w:rsidRPr="005C1CD8" w:rsidRDefault="002B23AA" w:rsidP="005C1CD8">
            <w:pPr>
              <w:spacing w:before="84" w:after="240" w:line="240" w:lineRule="exact"/>
              <w:ind w:left="720" w:right="17"/>
            </w:pPr>
            <w:r w:rsidRPr="002805C1">
              <w:rPr>
                <w:rFonts w:ascii="Calibri" w:eastAsia="Calibri" w:hAnsi="Calibri" w:cs="Calibri"/>
                <w:lang w:val="en-US"/>
              </w:rPr>
              <w:t>Software</w:t>
            </w:r>
            <w:r w:rsidRPr="002805C1">
              <w:rPr>
                <w:rFonts w:ascii="Calibri" w:eastAsia="Calibri" w:hAnsi="Calibri" w:cs="Calibri"/>
                <w:spacing w:val="-8"/>
                <w:lang w:val="en-US"/>
              </w:rPr>
              <w:t xml:space="preserve"> </w:t>
            </w:r>
            <w:r w:rsidRPr="002805C1">
              <w:rPr>
                <w:rFonts w:ascii="Calibri" w:eastAsia="Calibri" w:hAnsi="Calibri" w:cs="Calibri"/>
                <w:lang w:val="en-US"/>
              </w:rPr>
              <w:t>purchased</w:t>
            </w:r>
            <w:r w:rsidRPr="002805C1">
              <w:rPr>
                <w:rFonts w:ascii="Calibri" w:eastAsia="Calibri" w:hAnsi="Calibri" w:cs="Calibri"/>
                <w:spacing w:val="-5"/>
                <w:lang w:val="en-US"/>
              </w:rPr>
              <w:t xml:space="preserve"> </w:t>
            </w:r>
            <w:r w:rsidRPr="002805C1">
              <w:rPr>
                <w:rFonts w:ascii="Calibri" w:eastAsia="Calibri" w:hAnsi="Calibri" w:cs="Calibri"/>
                <w:lang w:val="en-US"/>
              </w:rPr>
              <w:t>–</w:t>
            </w:r>
            <w:r w:rsidRPr="002805C1">
              <w:rPr>
                <w:rFonts w:ascii="Calibri" w:eastAsia="Calibri" w:hAnsi="Calibri" w:cs="Calibri"/>
                <w:spacing w:val="-8"/>
                <w:lang w:val="en-US"/>
              </w:rPr>
              <w:t xml:space="preserve"> </w:t>
            </w:r>
            <w:r w:rsidRPr="002805C1">
              <w:rPr>
                <w:rFonts w:ascii="Calibri" w:eastAsia="Calibri" w:hAnsi="Calibri" w:cs="Calibri"/>
                <w:lang w:val="en-US"/>
              </w:rPr>
              <w:t>existing</w:t>
            </w:r>
            <w:r w:rsidRPr="002805C1">
              <w:rPr>
                <w:rFonts w:ascii="Calibri" w:eastAsia="Calibri" w:hAnsi="Calibri" w:cs="Calibri"/>
                <w:spacing w:val="-8"/>
                <w:lang w:val="en-US"/>
              </w:rPr>
              <w:t xml:space="preserve"> </w:t>
            </w:r>
            <w:r w:rsidRPr="002805C1">
              <w:rPr>
                <w:rFonts w:ascii="Calibri" w:eastAsia="Calibri" w:hAnsi="Calibri" w:cs="Calibri"/>
                <w:lang w:val="en-US"/>
              </w:rPr>
              <w:t>records</w:t>
            </w:r>
            <w:r w:rsidRPr="002805C1">
              <w:rPr>
                <w:rFonts w:ascii="Calibri" w:eastAsia="Calibri" w:hAnsi="Calibri" w:cs="Calibri"/>
                <w:spacing w:val="-7"/>
                <w:lang w:val="en-US"/>
              </w:rPr>
              <w:t xml:space="preserve"> </w:t>
            </w:r>
            <w:r w:rsidRPr="002805C1">
              <w:rPr>
                <w:rFonts w:ascii="Calibri" w:eastAsia="Calibri" w:hAnsi="Calibri" w:cs="Calibri"/>
                <w:lang w:val="en-US"/>
              </w:rPr>
              <w:t>management</w:t>
            </w:r>
            <w:r w:rsidRPr="002805C1">
              <w:rPr>
                <w:rFonts w:ascii="Calibri" w:eastAsia="Calibri" w:hAnsi="Calibri" w:cs="Calibri"/>
                <w:spacing w:val="-7"/>
                <w:lang w:val="en-US"/>
              </w:rPr>
              <w:t xml:space="preserve"> </w:t>
            </w:r>
            <w:r w:rsidRPr="002805C1">
              <w:rPr>
                <w:rFonts w:ascii="Calibri" w:eastAsia="Calibri" w:hAnsi="Calibri" w:cs="Calibri"/>
                <w:lang w:val="en-US"/>
              </w:rPr>
              <w:t>system</w:t>
            </w:r>
            <w:r>
              <w:rPr>
                <w:rFonts w:ascii="Calibri" w:eastAsia="Calibri" w:hAnsi="Calibri" w:cs="Calibri"/>
                <w:lang w:val="en-US"/>
              </w:rPr>
              <w:t xml:space="preserve">               </w:t>
            </w:r>
            <w:r>
              <w:t>17</w:t>
            </w:r>
            <w:r>
              <w:rPr>
                <w:spacing w:val="-4"/>
              </w:rPr>
              <w:t xml:space="preserve"> </w:t>
            </w:r>
            <w:r>
              <w:rPr>
                <w:spacing w:val="-2"/>
              </w:rPr>
              <w:t>years</w:t>
            </w:r>
            <w:r>
              <w:rPr>
                <w:rFonts w:ascii="Calibri" w:eastAsia="Calibri" w:hAnsi="Calibri" w:cs="Calibri"/>
                <w:lang w:val="en-US"/>
              </w:rPr>
              <w:br/>
            </w:r>
            <w:r w:rsidRPr="002805C1">
              <w:rPr>
                <w:rFonts w:ascii="Calibri" w:eastAsia="Calibri" w:hAnsi="Calibri" w:cs="Calibri"/>
                <w:lang w:val="en-US"/>
              </w:rPr>
              <w:t>Software internally generated</w:t>
            </w:r>
            <w:r>
              <w:rPr>
                <w:rFonts w:ascii="Calibri" w:eastAsia="Calibri" w:hAnsi="Calibri" w:cs="Calibri"/>
                <w:lang w:val="en-US"/>
              </w:rPr>
              <w:t xml:space="preserve">                                                                    </w:t>
            </w:r>
            <w:r>
              <w:t>5</w:t>
            </w:r>
            <w:r>
              <w:rPr>
                <w:spacing w:val="-3"/>
              </w:rPr>
              <w:t xml:space="preserve"> </w:t>
            </w:r>
            <w:r>
              <w:rPr>
                <w:spacing w:val="-4"/>
              </w:rPr>
              <w:t>years</w:t>
            </w:r>
          </w:p>
        </w:tc>
      </w:tr>
    </w:tbl>
    <w:p w14:paraId="448E5342" w14:textId="77777777" w:rsidR="002B23AA" w:rsidRPr="002805C1" w:rsidRDefault="002B23AA" w:rsidP="00FC665D">
      <w:pPr>
        <w:widowControl w:val="0"/>
        <w:autoSpaceDE w:val="0"/>
        <w:autoSpaceDN w:val="0"/>
        <w:spacing w:after="0"/>
        <w:rPr>
          <w:rFonts w:ascii="Calibri" w:eastAsia="Calibri" w:hAnsi="Calibri" w:cs="Calibri"/>
          <w:b/>
          <w:bCs/>
          <w:sz w:val="23"/>
          <w:szCs w:val="23"/>
          <w:lang w:val="en-US"/>
        </w:rPr>
      </w:pPr>
    </w:p>
    <w:p w14:paraId="231CD635" w14:textId="77777777" w:rsidR="002B23AA" w:rsidRDefault="002B23AA" w:rsidP="002B23AA">
      <w:pPr>
        <w:spacing w:before="120" w:after="0" w:line="260" w:lineRule="exact"/>
        <w:rPr>
          <w:rFonts w:ascii="Calibri" w:eastAsia="Calibri" w:hAnsi="Calibri" w:cs="Calibri"/>
          <w:b/>
          <w:spacing w:val="-2"/>
          <w:sz w:val="23"/>
          <w:lang w:val="en-US"/>
        </w:rPr>
      </w:pPr>
      <w:r>
        <w:rPr>
          <w:rFonts w:ascii="Calibri" w:eastAsia="Calibri" w:hAnsi="Calibri" w:cs="Calibri"/>
          <w:b/>
          <w:spacing w:val="-2"/>
          <w:sz w:val="23"/>
          <w:lang w:val="en-US"/>
        </w:rPr>
        <w:br w:type="page"/>
      </w:r>
    </w:p>
    <w:p w14:paraId="245270D1" w14:textId="77777777" w:rsidR="002B23AA" w:rsidRPr="002805C1" w:rsidRDefault="002B23AA" w:rsidP="002B23AA">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8:</w:t>
      </w:r>
      <w:r w:rsidRPr="002805C1">
        <w:rPr>
          <w:rFonts w:ascii="Calibri" w:eastAsia="Calibri" w:hAnsi="Calibri" w:cs="Calibri"/>
          <w:b/>
          <w:spacing w:val="45"/>
          <w:sz w:val="23"/>
          <w:lang w:val="en-US"/>
        </w:rPr>
        <w:t xml:space="preserve"> </w:t>
      </w:r>
      <w:r w:rsidRPr="002805C1">
        <w:rPr>
          <w:rFonts w:ascii="Calibri" w:eastAsia="Calibri" w:hAnsi="Calibri" w:cs="Calibri"/>
          <w:b/>
          <w:sz w:val="23"/>
          <w:lang w:val="en-US"/>
        </w:rPr>
        <w:t>Intangible</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Assets</w:t>
      </w:r>
      <w:r w:rsidRPr="002805C1">
        <w:rPr>
          <w:rFonts w:ascii="Calibri" w:eastAsia="Calibri" w:hAnsi="Calibri" w:cs="Calibri"/>
          <w:b/>
          <w:spacing w:val="-3"/>
          <w:sz w:val="23"/>
          <w:lang w:val="en-US"/>
        </w:rPr>
        <w:t xml:space="preserve"> </w:t>
      </w:r>
      <w:r w:rsidRPr="002805C1">
        <w:rPr>
          <w:rFonts w:ascii="Calibri" w:eastAsia="Calibri" w:hAnsi="Calibri" w:cs="Calibri"/>
          <w:b/>
          <w:spacing w:val="-2"/>
          <w:sz w:val="23"/>
          <w:lang w:val="en-US"/>
        </w:rPr>
        <w:t>(cont’d)</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2805C1" w14:paraId="084E4FBE" w14:textId="77777777" w:rsidTr="00BF6CC0">
        <w:trPr>
          <w:trHeight w:val="339"/>
        </w:trPr>
        <w:tc>
          <w:tcPr>
            <w:tcW w:w="6097" w:type="dxa"/>
          </w:tcPr>
          <w:p w14:paraId="09BED94C"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79A2E424"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2025</w:t>
            </w:r>
          </w:p>
        </w:tc>
        <w:tc>
          <w:tcPr>
            <w:tcW w:w="1572" w:type="dxa"/>
          </w:tcPr>
          <w:p w14:paraId="7917275F"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2024</w:t>
            </w:r>
          </w:p>
        </w:tc>
      </w:tr>
      <w:tr w:rsidR="002B23AA" w:rsidRPr="002805C1" w14:paraId="28B0B63A" w14:textId="77777777" w:rsidTr="00BF6CC0">
        <w:trPr>
          <w:trHeight w:val="317"/>
        </w:trPr>
        <w:tc>
          <w:tcPr>
            <w:tcW w:w="6097" w:type="dxa"/>
          </w:tcPr>
          <w:p w14:paraId="3F55D29D"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5A7D996A" w14:textId="77777777" w:rsidR="002B23AA" w:rsidRPr="002805C1" w:rsidRDefault="002B23AA" w:rsidP="00BF6CC0">
            <w:pPr>
              <w:widowControl w:val="0"/>
              <w:autoSpaceDE w:val="0"/>
              <w:autoSpaceDN w:val="0"/>
              <w:spacing w:before="15" w:after="0"/>
              <w:ind w:right="107"/>
              <w:jc w:val="right"/>
              <w:rPr>
                <w:rFonts w:ascii="Calibri" w:eastAsia="Calibri" w:hAnsi="Calibri" w:cs="Calibri"/>
                <w:b/>
                <w:lang w:val="en-US"/>
              </w:rPr>
            </w:pPr>
            <w:r w:rsidRPr="002805C1">
              <w:rPr>
                <w:rFonts w:ascii="Calibri" w:eastAsia="Calibri" w:hAnsi="Calibri" w:cs="Calibri"/>
                <w:b/>
                <w:spacing w:val="-2"/>
                <w:lang w:val="en-US"/>
              </w:rPr>
              <w:t>$'000</w:t>
            </w:r>
          </w:p>
        </w:tc>
        <w:tc>
          <w:tcPr>
            <w:tcW w:w="1572" w:type="dxa"/>
          </w:tcPr>
          <w:p w14:paraId="1F73632F" w14:textId="77777777" w:rsidR="002B23AA" w:rsidRPr="002805C1" w:rsidRDefault="002B23AA" w:rsidP="00BF6CC0">
            <w:pPr>
              <w:widowControl w:val="0"/>
              <w:autoSpaceDE w:val="0"/>
              <w:autoSpaceDN w:val="0"/>
              <w:spacing w:before="15" w:after="0"/>
              <w:ind w:right="105"/>
              <w:jc w:val="right"/>
              <w:rPr>
                <w:rFonts w:ascii="Calibri" w:eastAsia="Calibri" w:hAnsi="Calibri" w:cs="Calibri"/>
                <w:b/>
                <w:lang w:val="en-US"/>
              </w:rPr>
            </w:pPr>
            <w:r w:rsidRPr="002805C1">
              <w:rPr>
                <w:rFonts w:ascii="Calibri" w:eastAsia="Calibri" w:hAnsi="Calibri" w:cs="Calibri"/>
                <w:b/>
                <w:spacing w:val="-2"/>
                <w:lang w:val="en-US"/>
              </w:rPr>
              <w:t>$'000</w:t>
            </w:r>
          </w:p>
        </w:tc>
      </w:tr>
      <w:tr w:rsidR="002B23AA" w:rsidRPr="002805C1" w14:paraId="5D6BD421" w14:textId="77777777" w:rsidTr="00BF6CC0">
        <w:trPr>
          <w:trHeight w:val="318"/>
        </w:trPr>
        <w:tc>
          <w:tcPr>
            <w:tcW w:w="6097" w:type="dxa"/>
          </w:tcPr>
          <w:p w14:paraId="1E4B92BC"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Software</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purchased:</w:t>
            </w:r>
          </w:p>
        </w:tc>
        <w:tc>
          <w:tcPr>
            <w:tcW w:w="1344" w:type="dxa"/>
            <w:shd w:val="clear" w:color="auto" w:fill="F1F1F2" w:themeFill="accent5" w:themeFillTint="33"/>
          </w:tcPr>
          <w:p w14:paraId="5448EA99"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0C5CC12F"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r>
      <w:tr w:rsidR="002B23AA" w:rsidRPr="002805C1" w14:paraId="2AA4FE48" w14:textId="77777777" w:rsidTr="00BF6CC0">
        <w:trPr>
          <w:trHeight w:val="317"/>
        </w:trPr>
        <w:tc>
          <w:tcPr>
            <w:tcW w:w="6097" w:type="dxa"/>
          </w:tcPr>
          <w:p w14:paraId="0CB5EEB4" w14:textId="77777777" w:rsidR="002B23AA" w:rsidRPr="002805C1" w:rsidRDefault="002B23AA" w:rsidP="00BF6CC0">
            <w:pPr>
              <w:widowControl w:val="0"/>
              <w:autoSpaceDE w:val="0"/>
              <w:autoSpaceDN w:val="0"/>
              <w:spacing w:before="15" w:after="0"/>
              <w:ind w:left="450"/>
              <w:rPr>
                <w:rFonts w:ascii="Calibri" w:eastAsia="Calibri" w:hAnsi="Calibri" w:cs="Calibri"/>
                <w:lang w:val="en-US"/>
              </w:rPr>
            </w:pPr>
            <w:r w:rsidRPr="002805C1">
              <w:rPr>
                <w:rFonts w:ascii="Calibri" w:eastAsia="Calibri" w:hAnsi="Calibri" w:cs="Calibri"/>
                <w:lang w:val="en-US"/>
              </w:rPr>
              <w:t>At</w:t>
            </w:r>
            <w:r w:rsidRPr="002805C1">
              <w:rPr>
                <w:rFonts w:ascii="Calibri" w:eastAsia="Calibri" w:hAnsi="Calibri" w:cs="Calibri"/>
                <w:spacing w:val="-2"/>
                <w:lang w:val="en-US"/>
              </w:rPr>
              <w:t xml:space="preserve"> </w:t>
            </w:r>
            <w:r w:rsidRPr="002805C1">
              <w:rPr>
                <w:rFonts w:ascii="Calibri" w:eastAsia="Calibri" w:hAnsi="Calibri" w:cs="Calibri"/>
                <w:spacing w:val="-4"/>
                <w:lang w:val="en-US"/>
              </w:rPr>
              <w:t>cost</w:t>
            </w:r>
          </w:p>
        </w:tc>
        <w:tc>
          <w:tcPr>
            <w:tcW w:w="1344" w:type="dxa"/>
            <w:shd w:val="clear" w:color="auto" w:fill="F1F1F2" w:themeFill="accent5" w:themeFillTint="33"/>
          </w:tcPr>
          <w:p w14:paraId="3A931468"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10"/>
                <w:lang w:val="en-US"/>
              </w:rPr>
              <w:t>-</w:t>
            </w:r>
          </w:p>
        </w:tc>
        <w:tc>
          <w:tcPr>
            <w:tcW w:w="1572" w:type="dxa"/>
          </w:tcPr>
          <w:p w14:paraId="3782A948"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693</w:t>
            </w:r>
          </w:p>
        </w:tc>
      </w:tr>
      <w:tr w:rsidR="002B23AA" w:rsidRPr="002805C1" w14:paraId="2B36F21E" w14:textId="77777777" w:rsidTr="00BF6CC0">
        <w:trPr>
          <w:trHeight w:val="295"/>
        </w:trPr>
        <w:tc>
          <w:tcPr>
            <w:tcW w:w="6097" w:type="dxa"/>
          </w:tcPr>
          <w:p w14:paraId="16BBE2CE" w14:textId="77777777" w:rsidR="002B23AA" w:rsidRPr="002805C1" w:rsidRDefault="002B23AA" w:rsidP="00BF6CC0">
            <w:pPr>
              <w:widowControl w:val="0"/>
              <w:autoSpaceDE w:val="0"/>
              <w:autoSpaceDN w:val="0"/>
              <w:spacing w:before="16" w:after="0"/>
              <w:ind w:right="3053"/>
              <w:jc w:val="right"/>
              <w:rPr>
                <w:rFonts w:ascii="Calibri" w:eastAsia="Calibri" w:hAnsi="Calibri" w:cs="Calibri"/>
                <w:lang w:val="en-US"/>
              </w:rPr>
            </w:pPr>
            <w:r w:rsidRPr="002805C1">
              <w:rPr>
                <w:rFonts w:ascii="Calibri" w:eastAsia="Calibri" w:hAnsi="Calibri" w:cs="Calibri"/>
                <w:lang w:val="en-US"/>
              </w:rPr>
              <w:t>Less:</w:t>
            </w:r>
            <w:r w:rsidRPr="002805C1">
              <w:rPr>
                <w:rFonts w:ascii="Calibri" w:eastAsia="Calibri" w:hAnsi="Calibri" w:cs="Calibri"/>
                <w:spacing w:val="-11"/>
                <w:lang w:val="en-US"/>
              </w:rPr>
              <w:t xml:space="preserve"> </w:t>
            </w:r>
            <w:r w:rsidRPr="002805C1">
              <w:rPr>
                <w:rFonts w:ascii="Calibri" w:eastAsia="Calibri" w:hAnsi="Calibri" w:cs="Calibri"/>
                <w:lang w:val="en-US"/>
              </w:rPr>
              <w:t>Accumulated</w:t>
            </w:r>
            <w:r w:rsidRPr="002805C1">
              <w:rPr>
                <w:rFonts w:ascii="Calibri" w:eastAsia="Calibri" w:hAnsi="Calibri" w:cs="Calibri"/>
                <w:spacing w:val="-9"/>
                <w:lang w:val="en-US"/>
              </w:rPr>
              <w:t xml:space="preserve"> </w:t>
            </w:r>
            <w:proofErr w:type="spellStart"/>
            <w:r w:rsidRPr="002805C1">
              <w:rPr>
                <w:rFonts w:ascii="Calibri" w:eastAsia="Calibri" w:hAnsi="Calibri" w:cs="Calibri"/>
                <w:spacing w:val="-2"/>
                <w:lang w:val="en-US"/>
              </w:rPr>
              <w:t>amortisation</w:t>
            </w:r>
            <w:proofErr w:type="spellEnd"/>
          </w:p>
        </w:tc>
        <w:tc>
          <w:tcPr>
            <w:tcW w:w="1344" w:type="dxa"/>
            <w:tcBorders>
              <w:bottom w:val="single" w:sz="4" w:space="0" w:color="000000"/>
            </w:tcBorders>
            <w:shd w:val="clear" w:color="auto" w:fill="F1F1F2" w:themeFill="accent5" w:themeFillTint="33"/>
          </w:tcPr>
          <w:p w14:paraId="40F8B9B9"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10"/>
                <w:lang w:val="en-US"/>
              </w:rPr>
              <w:t>-</w:t>
            </w:r>
          </w:p>
        </w:tc>
        <w:tc>
          <w:tcPr>
            <w:tcW w:w="1572" w:type="dxa"/>
          </w:tcPr>
          <w:p w14:paraId="20F9D396" w14:textId="77777777" w:rsidR="002B23AA" w:rsidRPr="002805C1" w:rsidRDefault="002B23AA" w:rsidP="00BF6CC0">
            <w:pPr>
              <w:widowControl w:val="0"/>
              <w:autoSpaceDE w:val="0"/>
              <w:autoSpaceDN w:val="0"/>
              <w:spacing w:before="16" w:after="0"/>
              <w:ind w:right="109"/>
              <w:jc w:val="right"/>
              <w:rPr>
                <w:rFonts w:ascii="Calibri" w:eastAsia="Calibri" w:hAnsi="Calibri" w:cs="Calibri"/>
                <w:lang w:val="en-US"/>
              </w:rPr>
            </w:pPr>
            <w:r w:rsidRPr="002805C1">
              <w:rPr>
                <w:rFonts w:ascii="Calibri" w:eastAsia="Calibri" w:hAnsi="Calibri" w:cs="Calibri"/>
                <w:spacing w:val="-2"/>
                <w:lang w:val="en-US"/>
              </w:rPr>
              <w:t>(693)</w:t>
            </w:r>
          </w:p>
        </w:tc>
      </w:tr>
      <w:tr w:rsidR="002B23AA" w:rsidRPr="002805C1" w14:paraId="3C05BCFC" w14:textId="77777777" w:rsidTr="00BF6CC0">
        <w:trPr>
          <w:trHeight w:val="326"/>
        </w:trPr>
        <w:tc>
          <w:tcPr>
            <w:tcW w:w="6097" w:type="dxa"/>
          </w:tcPr>
          <w:p w14:paraId="75F32D74"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tcBorders>
              <w:top w:val="single" w:sz="4" w:space="0" w:color="000000"/>
            </w:tcBorders>
            <w:shd w:val="clear" w:color="auto" w:fill="F1F1F2" w:themeFill="accent5" w:themeFillTint="33"/>
          </w:tcPr>
          <w:p w14:paraId="0D23C310" w14:textId="77777777" w:rsidR="002B23AA" w:rsidRPr="002805C1" w:rsidRDefault="002B23AA" w:rsidP="00BF6CC0">
            <w:pPr>
              <w:widowControl w:val="0"/>
              <w:autoSpaceDE w:val="0"/>
              <w:autoSpaceDN w:val="0"/>
              <w:spacing w:before="37" w:after="0"/>
              <w:ind w:right="105"/>
              <w:jc w:val="right"/>
              <w:rPr>
                <w:rFonts w:ascii="Calibri" w:eastAsia="Calibri" w:hAnsi="Calibri" w:cs="Calibri"/>
                <w:lang w:val="en-US"/>
              </w:rPr>
            </w:pPr>
            <w:r w:rsidRPr="002805C1">
              <w:rPr>
                <w:rFonts w:ascii="Calibri" w:eastAsia="Calibri" w:hAnsi="Calibri" w:cs="Calibri"/>
                <w:spacing w:val="-10"/>
                <w:lang w:val="en-US"/>
              </w:rPr>
              <w:t>-</w:t>
            </w:r>
          </w:p>
        </w:tc>
        <w:tc>
          <w:tcPr>
            <w:tcW w:w="1572" w:type="dxa"/>
          </w:tcPr>
          <w:p w14:paraId="2FFF0379"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inline distT="0" distB="0" distL="0" distR="0" wp14:anchorId="46326FD7" wp14:editId="17F96C37">
                      <wp:extent cx="854075" cy="6350"/>
                      <wp:effectExtent l="0" t="0" r="0" b="0"/>
                      <wp:docPr id="129"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30" name="Graphic 130"/>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41830C" id="Group 12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x7QzfdAIAAOwFAAAOAAAAAAAAAAAA&#10;AAAAAC4CAABkcnMvZTJvRG9jLnhtbFBLAQItABQABgAIAAAAIQAxzboW2gAAAAMBAAAPAAAAAAAA&#10;AAAAAAAAAM4EAABkcnMvZG93bnJldi54bWxQSwUGAAAAAAQABADzAAAA1QUAAAAA&#10;">
                      <v:shape id="Graphic 13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" path="m853744,l,,,6096r853744,l853744,xe" fillcolor="black" stroked="f">
                        <v:path arrowok="t"/>
                      </v:shape>
                      <w10:anchorlock/>
                    </v:group>
                  </w:pict>
                </mc:Fallback>
              </mc:AlternateContent>
            </w:r>
          </w:p>
          <w:p w14:paraId="6534F772" w14:textId="77777777" w:rsidR="002B23AA" w:rsidRPr="002805C1" w:rsidRDefault="002B23AA" w:rsidP="00BF6CC0">
            <w:pPr>
              <w:widowControl w:val="0"/>
              <w:autoSpaceDE w:val="0"/>
              <w:autoSpaceDN w:val="0"/>
              <w:spacing w:before="17" w:after="0"/>
              <w:ind w:right="104"/>
              <w:jc w:val="right"/>
              <w:rPr>
                <w:rFonts w:ascii="Calibri" w:eastAsia="Calibri" w:hAnsi="Calibri" w:cs="Calibri"/>
                <w:lang w:val="en-US"/>
              </w:rPr>
            </w:pPr>
            <w:r w:rsidRPr="002805C1">
              <w:rPr>
                <w:rFonts w:ascii="Calibri" w:eastAsia="Calibri" w:hAnsi="Calibri" w:cs="Calibri"/>
                <w:spacing w:val="-10"/>
                <w:lang w:val="en-US"/>
              </w:rPr>
              <w:t>-</w:t>
            </w:r>
          </w:p>
        </w:tc>
      </w:tr>
      <w:tr w:rsidR="002B23AA" w:rsidRPr="002805C1" w14:paraId="6226C703" w14:textId="77777777" w:rsidTr="00BF6CC0">
        <w:trPr>
          <w:trHeight w:val="321"/>
        </w:trPr>
        <w:tc>
          <w:tcPr>
            <w:tcW w:w="6097" w:type="dxa"/>
          </w:tcPr>
          <w:p w14:paraId="432FF0F4" w14:textId="77777777" w:rsidR="002B23AA" w:rsidRPr="002805C1" w:rsidRDefault="002B23AA" w:rsidP="00BF6CC0">
            <w:pPr>
              <w:widowControl w:val="0"/>
              <w:autoSpaceDE w:val="0"/>
              <w:autoSpaceDN w:val="0"/>
              <w:spacing w:before="20" w:after="0"/>
              <w:ind w:left="50"/>
              <w:rPr>
                <w:rFonts w:ascii="Calibri" w:eastAsia="Calibri" w:hAnsi="Calibri" w:cs="Calibri"/>
                <w:lang w:val="en-US"/>
              </w:rPr>
            </w:pPr>
            <w:r w:rsidRPr="002805C1">
              <w:rPr>
                <w:rFonts w:ascii="Calibri" w:eastAsia="Calibri" w:hAnsi="Calibri" w:cs="Calibri"/>
                <w:lang w:val="en-US"/>
              </w:rPr>
              <w:t>Software</w:t>
            </w:r>
            <w:r w:rsidRPr="002805C1">
              <w:rPr>
                <w:rFonts w:ascii="Calibri" w:eastAsia="Calibri" w:hAnsi="Calibri" w:cs="Calibri"/>
                <w:spacing w:val="-9"/>
                <w:lang w:val="en-US"/>
              </w:rPr>
              <w:t xml:space="preserve"> </w:t>
            </w:r>
            <w:r w:rsidRPr="002805C1">
              <w:rPr>
                <w:rFonts w:ascii="Calibri" w:eastAsia="Calibri" w:hAnsi="Calibri" w:cs="Calibri"/>
                <w:lang w:val="en-US"/>
              </w:rPr>
              <w:t>internally</w:t>
            </w:r>
            <w:r w:rsidRPr="002805C1">
              <w:rPr>
                <w:rFonts w:ascii="Calibri" w:eastAsia="Calibri" w:hAnsi="Calibri" w:cs="Calibri"/>
                <w:spacing w:val="-8"/>
                <w:lang w:val="en-US"/>
              </w:rPr>
              <w:t xml:space="preserve"> </w:t>
            </w:r>
            <w:r w:rsidRPr="002805C1">
              <w:rPr>
                <w:rFonts w:ascii="Calibri" w:eastAsia="Calibri" w:hAnsi="Calibri" w:cs="Calibri"/>
                <w:lang w:val="en-US"/>
              </w:rPr>
              <w:t>generated</w:t>
            </w:r>
            <w:r w:rsidRPr="002805C1">
              <w:rPr>
                <w:rFonts w:ascii="Calibri" w:eastAsia="Calibri" w:hAnsi="Calibri" w:cs="Calibri"/>
                <w:spacing w:val="-6"/>
                <w:lang w:val="en-US"/>
              </w:rPr>
              <w:t xml:space="preserve"> </w:t>
            </w:r>
            <w:r w:rsidRPr="002805C1">
              <w:rPr>
                <w:rFonts w:ascii="Calibri" w:eastAsia="Calibri" w:hAnsi="Calibri" w:cs="Calibri"/>
                <w:spacing w:val="-10"/>
                <w:vertAlign w:val="superscript"/>
                <w:lang w:val="en-US"/>
              </w:rPr>
              <w:t>1</w:t>
            </w:r>
          </w:p>
        </w:tc>
        <w:tc>
          <w:tcPr>
            <w:tcW w:w="1344" w:type="dxa"/>
            <w:shd w:val="clear" w:color="auto" w:fill="F1F1F2" w:themeFill="accent5" w:themeFillTint="33"/>
          </w:tcPr>
          <w:p w14:paraId="213B9F94"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0765A991"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r>
      <w:tr w:rsidR="002B23AA" w:rsidRPr="002805C1" w14:paraId="4F9318C2" w14:textId="77777777" w:rsidTr="00BF6CC0">
        <w:trPr>
          <w:trHeight w:val="318"/>
        </w:trPr>
        <w:tc>
          <w:tcPr>
            <w:tcW w:w="6097" w:type="dxa"/>
          </w:tcPr>
          <w:p w14:paraId="04ADA5CB" w14:textId="77777777" w:rsidR="002B23AA" w:rsidRPr="002805C1" w:rsidRDefault="002B23AA" w:rsidP="00BF6CC0">
            <w:pPr>
              <w:widowControl w:val="0"/>
              <w:autoSpaceDE w:val="0"/>
              <w:autoSpaceDN w:val="0"/>
              <w:spacing w:before="15" w:after="0"/>
              <w:ind w:left="450"/>
              <w:rPr>
                <w:rFonts w:ascii="Calibri" w:eastAsia="Calibri" w:hAnsi="Calibri" w:cs="Calibri"/>
                <w:lang w:val="en-US"/>
              </w:rPr>
            </w:pPr>
            <w:r w:rsidRPr="002805C1">
              <w:rPr>
                <w:rFonts w:ascii="Calibri" w:eastAsia="Calibri" w:hAnsi="Calibri" w:cs="Calibri"/>
                <w:lang w:val="en-US"/>
              </w:rPr>
              <w:t>At</w:t>
            </w:r>
            <w:r w:rsidRPr="002805C1">
              <w:rPr>
                <w:rFonts w:ascii="Calibri" w:eastAsia="Calibri" w:hAnsi="Calibri" w:cs="Calibri"/>
                <w:spacing w:val="-2"/>
                <w:lang w:val="en-US"/>
              </w:rPr>
              <w:t xml:space="preserve"> </w:t>
            </w:r>
            <w:r w:rsidRPr="002805C1">
              <w:rPr>
                <w:rFonts w:ascii="Calibri" w:eastAsia="Calibri" w:hAnsi="Calibri" w:cs="Calibri"/>
                <w:spacing w:val="-4"/>
                <w:lang w:val="en-US"/>
              </w:rPr>
              <w:t>cost</w:t>
            </w:r>
          </w:p>
        </w:tc>
        <w:tc>
          <w:tcPr>
            <w:tcW w:w="1344" w:type="dxa"/>
            <w:shd w:val="clear" w:color="auto" w:fill="F1F1F2" w:themeFill="accent5" w:themeFillTint="33"/>
          </w:tcPr>
          <w:p w14:paraId="14BE1F36"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2"/>
                <w:lang w:val="en-US"/>
              </w:rPr>
              <w:t>2,063</w:t>
            </w:r>
          </w:p>
        </w:tc>
        <w:tc>
          <w:tcPr>
            <w:tcW w:w="1572" w:type="dxa"/>
          </w:tcPr>
          <w:p w14:paraId="5CC01283"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2"/>
                <w:lang w:val="en-US"/>
              </w:rPr>
              <w:t>1,370</w:t>
            </w:r>
          </w:p>
        </w:tc>
      </w:tr>
      <w:tr w:rsidR="002B23AA" w:rsidRPr="002805C1" w14:paraId="21640CB5" w14:textId="77777777" w:rsidTr="00BF6CC0">
        <w:trPr>
          <w:trHeight w:val="295"/>
        </w:trPr>
        <w:tc>
          <w:tcPr>
            <w:tcW w:w="6097" w:type="dxa"/>
          </w:tcPr>
          <w:p w14:paraId="5929BD44" w14:textId="77777777" w:rsidR="002B23AA" w:rsidRPr="002805C1" w:rsidRDefault="002B23AA" w:rsidP="00BF6CC0">
            <w:pPr>
              <w:widowControl w:val="0"/>
              <w:autoSpaceDE w:val="0"/>
              <w:autoSpaceDN w:val="0"/>
              <w:spacing w:before="16" w:after="0"/>
              <w:ind w:right="3053"/>
              <w:jc w:val="right"/>
              <w:rPr>
                <w:rFonts w:ascii="Calibri" w:eastAsia="Calibri" w:hAnsi="Calibri" w:cs="Calibri"/>
                <w:lang w:val="en-US"/>
              </w:rPr>
            </w:pPr>
            <w:r w:rsidRPr="002805C1">
              <w:rPr>
                <w:rFonts w:ascii="Calibri" w:eastAsia="Calibri" w:hAnsi="Calibri" w:cs="Calibri"/>
                <w:lang w:val="en-US"/>
              </w:rPr>
              <w:t>Less:</w:t>
            </w:r>
            <w:r w:rsidRPr="002805C1">
              <w:rPr>
                <w:rFonts w:ascii="Calibri" w:eastAsia="Calibri" w:hAnsi="Calibri" w:cs="Calibri"/>
                <w:spacing w:val="-11"/>
                <w:lang w:val="en-US"/>
              </w:rPr>
              <w:t xml:space="preserve"> </w:t>
            </w:r>
            <w:r w:rsidRPr="002805C1">
              <w:rPr>
                <w:rFonts w:ascii="Calibri" w:eastAsia="Calibri" w:hAnsi="Calibri" w:cs="Calibri"/>
                <w:lang w:val="en-US"/>
              </w:rPr>
              <w:t>Accumulated</w:t>
            </w:r>
            <w:r w:rsidRPr="002805C1">
              <w:rPr>
                <w:rFonts w:ascii="Calibri" w:eastAsia="Calibri" w:hAnsi="Calibri" w:cs="Calibri"/>
                <w:spacing w:val="-9"/>
                <w:lang w:val="en-US"/>
              </w:rPr>
              <w:t xml:space="preserve"> </w:t>
            </w:r>
            <w:proofErr w:type="spellStart"/>
            <w:r w:rsidRPr="002805C1">
              <w:rPr>
                <w:rFonts w:ascii="Calibri" w:eastAsia="Calibri" w:hAnsi="Calibri" w:cs="Calibri"/>
                <w:spacing w:val="-2"/>
                <w:lang w:val="en-US"/>
              </w:rPr>
              <w:t>amortisation</w:t>
            </w:r>
            <w:proofErr w:type="spellEnd"/>
          </w:p>
        </w:tc>
        <w:tc>
          <w:tcPr>
            <w:tcW w:w="1344" w:type="dxa"/>
            <w:tcBorders>
              <w:bottom w:val="single" w:sz="4" w:space="0" w:color="000000"/>
            </w:tcBorders>
            <w:shd w:val="clear" w:color="auto" w:fill="F1F1F2" w:themeFill="accent5" w:themeFillTint="33"/>
          </w:tcPr>
          <w:p w14:paraId="314EBE09" w14:textId="77777777" w:rsidR="002B23AA" w:rsidRPr="002805C1" w:rsidRDefault="002B23AA" w:rsidP="00BF6CC0">
            <w:pPr>
              <w:widowControl w:val="0"/>
              <w:autoSpaceDE w:val="0"/>
              <w:autoSpaceDN w:val="0"/>
              <w:spacing w:before="16" w:after="0"/>
              <w:ind w:right="108"/>
              <w:jc w:val="right"/>
              <w:rPr>
                <w:rFonts w:ascii="Calibri" w:eastAsia="Calibri" w:hAnsi="Calibri" w:cs="Calibri"/>
                <w:lang w:val="en-US"/>
              </w:rPr>
            </w:pPr>
            <w:r w:rsidRPr="002805C1">
              <w:rPr>
                <w:rFonts w:ascii="Calibri" w:eastAsia="Calibri" w:hAnsi="Calibri" w:cs="Calibri"/>
                <w:spacing w:val="-2"/>
                <w:lang w:val="en-US"/>
              </w:rPr>
              <w:t>(2,006)</w:t>
            </w:r>
          </w:p>
        </w:tc>
        <w:tc>
          <w:tcPr>
            <w:tcW w:w="1572" w:type="dxa"/>
          </w:tcPr>
          <w:p w14:paraId="34DD1B10" w14:textId="77777777" w:rsidR="002B23AA" w:rsidRPr="002805C1" w:rsidRDefault="002B23AA" w:rsidP="00BF6CC0">
            <w:pPr>
              <w:widowControl w:val="0"/>
              <w:autoSpaceDE w:val="0"/>
              <w:autoSpaceDN w:val="0"/>
              <w:spacing w:before="16" w:after="0"/>
              <w:ind w:right="107"/>
              <w:jc w:val="right"/>
              <w:rPr>
                <w:rFonts w:ascii="Calibri" w:eastAsia="Calibri" w:hAnsi="Calibri" w:cs="Calibri"/>
                <w:lang w:val="en-US"/>
              </w:rPr>
            </w:pPr>
            <w:r w:rsidRPr="002805C1">
              <w:rPr>
                <w:rFonts w:ascii="Calibri" w:eastAsia="Calibri" w:hAnsi="Calibri" w:cs="Calibri"/>
                <w:spacing w:val="-2"/>
                <w:lang w:val="en-US"/>
              </w:rPr>
              <w:t>(1,048)</w:t>
            </w:r>
          </w:p>
        </w:tc>
      </w:tr>
      <w:tr w:rsidR="002B23AA" w:rsidRPr="002805C1" w14:paraId="43DF5E0B" w14:textId="77777777" w:rsidTr="00BF6CC0">
        <w:trPr>
          <w:trHeight w:val="626"/>
        </w:trPr>
        <w:tc>
          <w:tcPr>
            <w:tcW w:w="6097" w:type="dxa"/>
          </w:tcPr>
          <w:p w14:paraId="164831B5"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tcBorders>
              <w:top w:val="single" w:sz="4" w:space="0" w:color="000000"/>
              <w:bottom w:val="single" w:sz="4" w:space="0" w:color="000000"/>
            </w:tcBorders>
            <w:shd w:val="clear" w:color="auto" w:fill="F1F1F2" w:themeFill="accent5" w:themeFillTint="33"/>
          </w:tcPr>
          <w:p w14:paraId="6AA797D6" w14:textId="77777777" w:rsidR="002B23AA" w:rsidRPr="002805C1" w:rsidRDefault="002B23AA" w:rsidP="00BF6CC0">
            <w:pPr>
              <w:widowControl w:val="0"/>
              <w:autoSpaceDE w:val="0"/>
              <w:autoSpaceDN w:val="0"/>
              <w:spacing w:before="37" w:after="0"/>
              <w:ind w:right="106"/>
              <w:jc w:val="right"/>
              <w:rPr>
                <w:rFonts w:ascii="Calibri" w:eastAsia="Calibri" w:hAnsi="Calibri" w:cs="Calibri"/>
                <w:lang w:val="en-US"/>
              </w:rPr>
            </w:pPr>
            <w:r w:rsidRPr="002805C1">
              <w:rPr>
                <w:rFonts w:ascii="Calibri" w:eastAsia="Calibri" w:hAnsi="Calibri" w:cs="Calibri"/>
                <w:spacing w:val="-5"/>
                <w:lang w:val="en-US"/>
              </w:rPr>
              <w:t>57</w:t>
            </w:r>
          </w:p>
        </w:tc>
        <w:tc>
          <w:tcPr>
            <w:tcW w:w="1572" w:type="dxa"/>
          </w:tcPr>
          <w:p w14:paraId="3A78D797"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inline distT="0" distB="0" distL="0" distR="0" wp14:anchorId="56B93D0A" wp14:editId="1B679847">
                      <wp:extent cx="854075" cy="6350"/>
                      <wp:effectExtent l="0" t="0" r="0" b="0"/>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32" name="Graphic 132"/>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2DA144" id="Group 131"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z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CGa5/zdAIAAOwFAAAOAAAAAAAAAAAA&#10;AAAAAC4CAABkcnMvZTJvRG9jLnhtbFBLAQItABQABgAIAAAAIQAxzboW2gAAAAMBAAAPAAAAAAAA&#10;AAAAAAAAAM4EAABkcnMvZG93bnJldi54bWxQSwUGAAAAAAQABADzAAAA1QUAAAAA&#10;">
                      <v:shape id="Graphic 132"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" path="m853744,l,,,6096r853744,l853744,xe" fillcolor="black" stroked="f">
                        <v:path arrowok="t"/>
                      </v:shape>
                      <w10:anchorlock/>
                    </v:group>
                  </w:pict>
                </mc:Fallback>
              </mc:AlternateContent>
            </w:r>
          </w:p>
          <w:p w14:paraId="48F39672" w14:textId="77777777" w:rsidR="002B23AA" w:rsidRPr="002805C1" w:rsidRDefault="002B23AA" w:rsidP="00BF6CC0">
            <w:pPr>
              <w:widowControl w:val="0"/>
              <w:autoSpaceDE w:val="0"/>
              <w:autoSpaceDN w:val="0"/>
              <w:spacing w:before="17" w:after="0"/>
              <w:ind w:right="105"/>
              <w:jc w:val="right"/>
              <w:rPr>
                <w:rFonts w:ascii="Calibri" w:eastAsia="Calibri" w:hAnsi="Calibri" w:cs="Calibri"/>
                <w:lang w:val="en-US"/>
              </w:rPr>
            </w:pPr>
            <w:r w:rsidRPr="002805C1">
              <w:rPr>
                <w:rFonts w:ascii="Calibri" w:eastAsia="Calibri" w:hAnsi="Calibri" w:cs="Calibri"/>
                <w:spacing w:val="-5"/>
                <w:lang w:val="en-US"/>
              </w:rPr>
              <w:t>322</w:t>
            </w:r>
          </w:p>
        </w:tc>
      </w:tr>
      <w:tr w:rsidR="002B23AA" w:rsidRPr="002805C1" w14:paraId="7E139BF3" w14:textId="77777777" w:rsidTr="00BF6CC0">
        <w:trPr>
          <w:trHeight w:val="309"/>
        </w:trPr>
        <w:tc>
          <w:tcPr>
            <w:tcW w:w="6097" w:type="dxa"/>
          </w:tcPr>
          <w:p w14:paraId="6B27A289" w14:textId="77777777" w:rsidR="002B23AA" w:rsidRPr="002805C1" w:rsidRDefault="002B23AA" w:rsidP="00BF6CC0">
            <w:pPr>
              <w:widowControl w:val="0"/>
              <w:autoSpaceDE w:val="0"/>
              <w:autoSpaceDN w:val="0"/>
              <w:spacing w:before="38" w:after="0"/>
              <w:ind w:left="50"/>
              <w:rPr>
                <w:rFonts w:ascii="Calibri" w:eastAsia="Calibri" w:hAnsi="Calibri" w:cs="Calibri"/>
                <w:b/>
                <w:lang w:val="en-US"/>
              </w:rPr>
            </w:pPr>
            <w:r w:rsidRPr="002805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6A935A1A" w14:textId="77777777" w:rsidR="002B23AA" w:rsidRPr="002805C1" w:rsidRDefault="002B23AA" w:rsidP="00BF6CC0">
            <w:pPr>
              <w:widowControl w:val="0"/>
              <w:autoSpaceDE w:val="0"/>
              <w:autoSpaceDN w:val="0"/>
              <w:spacing w:before="38" w:after="0"/>
              <w:ind w:right="106"/>
              <w:jc w:val="right"/>
              <w:rPr>
                <w:rFonts w:ascii="Calibri" w:eastAsia="Calibri" w:hAnsi="Calibri" w:cs="Calibri"/>
                <w:b/>
                <w:lang w:val="en-US"/>
              </w:rPr>
            </w:pPr>
            <w:r w:rsidRPr="002805C1">
              <w:rPr>
                <w:rFonts w:ascii="Calibri" w:eastAsia="Calibri" w:hAnsi="Calibri" w:cs="Calibri"/>
                <w:b/>
                <w:spacing w:val="-5"/>
                <w:lang w:val="en-US"/>
              </w:rPr>
              <w:t>57</w:t>
            </w:r>
          </w:p>
        </w:tc>
        <w:tc>
          <w:tcPr>
            <w:tcW w:w="1572" w:type="dxa"/>
          </w:tcPr>
          <w:p w14:paraId="31F48CDC"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anchor distT="0" distB="0" distL="0" distR="0" simplePos="0" relativeHeight="251716673" behindDoc="0" locked="0" layoutInCell="1" allowOverlap="1" wp14:anchorId="7049A7FE" wp14:editId="54BEB10F">
                      <wp:simplePos x="0" y="0"/>
                      <wp:positionH relativeFrom="column">
                        <wp:posOffset>135636</wp:posOffset>
                      </wp:positionH>
                      <wp:positionV relativeFrom="paragraph">
                        <wp:posOffset>203073</wp:posOffset>
                      </wp:positionV>
                      <wp:extent cx="862965" cy="27940"/>
                      <wp:effectExtent l="0" t="0" r="0" b="0"/>
                      <wp:wrapNone/>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34" name="Graphic 134"/>
                              <wps:cNvSpPr/>
                              <wps:spPr>
                                <a:xfrm>
                                  <a:off x="0" y="11"/>
                                  <a:ext cx="862965" cy="27940"/>
                                </a:xfrm>
                                <a:custGeom>
                                  <a:avLst/>
                                  <a:gdLst/>
                                  <a:ahLst/>
                                  <a:cxnLst/>
                                  <a:rect l="l" t="t" r="r" b="b"/>
                                  <a:pathLst>
                                    <a:path w="862965" h="27940">
                                      <a:moveTo>
                                        <a:pt x="862888" y="18275"/>
                                      </a:moveTo>
                                      <a:lnTo>
                                        <a:pt x="0" y="18275"/>
                                      </a:lnTo>
                                      <a:lnTo>
                                        <a:pt x="0" y="27419"/>
                                      </a:lnTo>
                                      <a:lnTo>
                                        <a:pt x="862888" y="27419"/>
                                      </a:lnTo>
                                      <a:lnTo>
                                        <a:pt x="862888" y="18275"/>
                                      </a:lnTo>
                                      <a:close/>
                                    </a:path>
                                    <a:path w="862965" h="27940">
                                      <a:moveTo>
                                        <a:pt x="862888" y="0"/>
                                      </a:moveTo>
                                      <a:lnTo>
                                        <a:pt x="0" y="0"/>
                                      </a:lnTo>
                                      <a:lnTo>
                                        <a:pt x="0" y="9131"/>
                                      </a:lnTo>
                                      <a:lnTo>
                                        <a:pt x="862888" y="9131"/>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71E824" id="Group 133" o:spid="_x0000_s1026" alt="&quot;&quot;" style="position:absolute;margin-left:10.7pt;margin-top:16pt;width:67.95pt;height:2.2pt;z-index:251716673;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">
                      <v:shape id="Graphic 134"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" path="m862888,18275l,18275r,9144l862888,27419r,-9144xem862888,l,,,9131r862888,l862888,xe" fillcolor="black" stroked="f">
                        <v:path arrowok="t"/>
                      </v:shape>
                    </v:group>
                  </w:pict>
                </mc:Fallback>
              </mc:AlternateContent>
            </w:r>
            <w:r w:rsidRPr="002805C1">
              <w:rPr>
                <w:rFonts w:ascii="Calibri" w:eastAsia="Calibri" w:hAnsi="Calibri" w:cs="Calibri"/>
                <w:noProof/>
                <w:sz w:val="2"/>
                <w:lang w:val="en-US"/>
              </w:rPr>
              <mc:AlternateContent>
                <mc:Choice Requires="wpg">
                  <w:drawing>
                    <wp:inline distT="0" distB="0" distL="0" distR="0" wp14:anchorId="329B7AF8" wp14:editId="11C952DD">
                      <wp:extent cx="854075" cy="6350"/>
                      <wp:effectExtent l="0" t="0" r="0" b="0"/>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36" name="Graphic 136"/>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174ABB" id="Group 13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Sv+RdAIAAOwFAAAOAAAAAAAAAAAA&#10;AAAAAC4CAABkcnMvZTJvRG9jLnhtbFBLAQItABQABgAIAAAAIQAxzboW2gAAAAMBAAAPAAAAAAAA&#10;AAAAAAAAAM4EAABkcnMvZG93bnJldi54bWxQSwUGAAAAAAQABADzAAAA1QUAAAAA&#10;">
                      <v:shape id="Graphic 13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" path="m853744,l,,,6095r853744,l853744,xe" fillcolor="black" stroked="f">
                        <v:path arrowok="t"/>
                      </v:shape>
                      <w10:anchorlock/>
                    </v:group>
                  </w:pict>
                </mc:Fallback>
              </mc:AlternateContent>
            </w:r>
          </w:p>
          <w:p w14:paraId="0DCC9F9A" w14:textId="77777777" w:rsidR="002B23AA" w:rsidRPr="002805C1" w:rsidRDefault="002B23AA" w:rsidP="00BF6CC0">
            <w:pPr>
              <w:widowControl w:val="0"/>
              <w:autoSpaceDE w:val="0"/>
              <w:autoSpaceDN w:val="0"/>
              <w:spacing w:before="18" w:after="0"/>
              <w:ind w:right="105"/>
              <w:jc w:val="right"/>
              <w:rPr>
                <w:rFonts w:ascii="Calibri" w:eastAsia="Calibri" w:hAnsi="Calibri" w:cs="Calibri"/>
                <w:b/>
                <w:lang w:val="en-US"/>
              </w:rPr>
            </w:pPr>
            <w:r w:rsidRPr="002805C1">
              <w:rPr>
                <w:rFonts w:ascii="Calibri" w:eastAsia="Calibri" w:hAnsi="Calibri" w:cs="Calibri"/>
                <w:b/>
                <w:spacing w:val="-5"/>
                <w:lang w:val="en-US"/>
              </w:rPr>
              <w:t>322</w:t>
            </w:r>
          </w:p>
        </w:tc>
      </w:tr>
    </w:tbl>
    <w:p w14:paraId="5152C4A5" w14:textId="77777777" w:rsidR="002B23AA" w:rsidRDefault="002B23AA" w:rsidP="002B23AA">
      <w:pPr>
        <w:widowControl w:val="0"/>
        <w:tabs>
          <w:tab w:val="left" w:pos="709"/>
        </w:tabs>
        <w:autoSpaceDE w:val="0"/>
        <w:autoSpaceDN w:val="0"/>
        <w:spacing w:after="0"/>
        <w:ind w:right="-2" w:hanging="284"/>
        <w:rPr>
          <w:rFonts w:ascii="Calibri" w:eastAsia="Calibri" w:hAnsi="Calibri" w:cs="Calibri"/>
          <w:sz w:val="17"/>
          <w:lang w:val="en-US"/>
        </w:rPr>
      </w:pPr>
      <w:r>
        <w:rPr>
          <w:rFonts w:cstheme="minorHAnsi"/>
          <w:highlight w:val="magenta"/>
        </w:rPr>
        <w:br/>
      </w:r>
      <w:r>
        <w:rPr>
          <w:rFonts w:cstheme="minorHAnsi"/>
          <w:highlight w:val="magenta"/>
        </w:rPr>
        <w:br/>
      </w:r>
      <w:proofErr w:type="gramStart"/>
      <w:r w:rsidRPr="00D50B81">
        <w:rPr>
          <w:rFonts w:ascii="Calibri" w:eastAsia="Calibri" w:hAnsi="Calibri" w:cs="Calibri"/>
          <w:sz w:val="17"/>
          <w:lang w:val="en-US"/>
        </w:rPr>
        <w:t>¹  The</w:t>
      </w:r>
      <w:proofErr w:type="gramEnd"/>
      <w:r w:rsidRPr="00D50B81">
        <w:rPr>
          <w:rFonts w:ascii="Calibri" w:eastAsia="Calibri" w:hAnsi="Calibri" w:cs="Calibri"/>
          <w:sz w:val="17"/>
          <w:lang w:val="en-US"/>
        </w:rPr>
        <w:t xml:space="preserve"> CCC’s software internally generated comprises of various computer applications under the Digital Workplace Program (</w:t>
      </w:r>
      <w:proofErr w:type="spellStart"/>
      <w:r w:rsidRPr="00D50B81">
        <w:rPr>
          <w:rFonts w:ascii="Calibri" w:eastAsia="Calibri" w:hAnsi="Calibri" w:cs="Calibri"/>
          <w:sz w:val="17"/>
          <w:lang w:val="en-US"/>
        </w:rPr>
        <w:t>DWP</w:t>
      </w:r>
      <w:proofErr w:type="spellEnd"/>
      <w:r w:rsidRPr="00D50B81">
        <w:rPr>
          <w:rFonts w:ascii="Calibri" w:eastAsia="Calibri" w:hAnsi="Calibri" w:cs="Calibri"/>
          <w:sz w:val="17"/>
          <w:lang w:val="en-US"/>
        </w:rPr>
        <w:t>) as well as the data warehousing infrastructure.</w:t>
      </w:r>
    </w:p>
    <w:p w14:paraId="6F4EC215" w14:textId="77777777" w:rsidR="002B23AA" w:rsidRDefault="002B23AA" w:rsidP="002B23AA">
      <w:pPr>
        <w:widowControl w:val="0"/>
        <w:tabs>
          <w:tab w:val="left" w:pos="709"/>
        </w:tabs>
        <w:autoSpaceDE w:val="0"/>
        <w:autoSpaceDN w:val="0"/>
        <w:spacing w:after="0"/>
        <w:ind w:right="-2" w:hanging="284"/>
        <w:rPr>
          <w:rFonts w:ascii="Calibri" w:eastAsia="Calibri" w:hAnsi="Calibri" w:cs="Calibri"/>
          <w:sz w:val="17"/>
          <w:lang w:val="en-US"/>
        </w:rPr>
      </w:pPr>
    </w:p>
    <w:p w14:paraId="3B789F28" w14:textId="77777777" w:rsidR="002B23AA" w:rsidRPr="00D50B81" w:rsidRDefault="002B23AA" w:rsidP="00FC665D">
      <w:pPr>
        <w:widowControl w:val="0"/>
        <w:autoSpaceDE w:val="0"/>
        <w:autoSpaceDN w:val="0"/>
        <w:spacing w:after="240"/>
        <w:rPr>
          <w:rFonts w:ascii="Calibri" w:eastAsia="Calibri" w:hAnsi="Calibri" w:cs="Calibri"/>
          <w:b/>
          <w:bCs/>
          <w:sz w:val="21"/>
          <w:szCs w:val="21"/>
          <w:lang w:val="en-US"/>
        </w:rPr>
      </w:pPr>
      <w:r>
        <w:rPr>
          <w:rFonts w:ascii="Calibri" w:eastAsia="Calibri" w:hAnsi="Calibri" w:cs="Calibri"/>
          <w:b/>
          <w:bCs/>
          <w:sz w:val="21"/>
          <w:szCs w:val="21"/>
          <w:lang w:val="en-US"/>
        </w:rPr>
        <w:br/>
      </w:r>
      <w:r w:rsidRPr="00D50B81">
        <w:rPr>
          <w:rFonts w:ascii="Calibri" w:eastAsia="Calibri" w:hAnsi="Calibri" w:cs="Calibri"/>
          <w:b/>
          <w:bCs/>
          <w:sz w:val="21"/>
          <w:szCs w:val="21"/>
          <w:lang w:val="en-US"/>
        </w:rPr>
        <w:t>Intangibles</w:t>
      </w:r>
      <w:r w:rsidRPr="00D50B81">
        <w:rPr>
          <w:rFonts w:ascii="Calibri" w:eastAsia="Calibri" w:hAnsi="Calibri" w:cs="Calibri"/>
          <w:b/>
          <w:bCs/>
          <w:spacing w:val="-10"/>
          <w:sz w:val="21"/>
          <w:szCs w:val="21"/>
          <w:lang w:val="en-US"/>
        </w:rPr>
        <w:t xml:space="preserve"> </w:t>
      </w:r>
      <w:r w:rsidRPr="00D50B81">
        <w:rPr>
          <w:rFonts w:ascii="Calibri" w:eastAsia="Calibri" w:hAnsi="Calibri" w:cs="Calibri"/>
          <w:b/>
          <w:bCs/>
          <w:spacing w:val="-2"/>
          <w:sz w:val="21"/>
          <w:szCs w:val="21"/>
          <w:lang w:val="en-US"/>
        </w:rPr>
        <w:t>Reconciliation</w:t>
      </w:r>
    </w:p>
    <w:tbl>
      <w:tblPr>
        <w:tblW w:w="9074" w:type="dxa"/>
        <w:tblInd w:w="-5" w:type="dxa"/>
        <w:tblLayout w:type="fixed"/>
        <w:tblCellMar>
          <w:left w:w="0" w:type="dxa"/>
          <w:right w:w="0" w:type="dxa"/>
        </w:tblCellMar>
        <w:tblLook w:val="01E0" w:firstRow="1" w:lastRow="1" w:firstColumn="1" w:lastColumn="1" w:noHBand="0" w:noVBand="0"/>
      </w:tblPr>
      <w:tblGrid>
        <w:gridCol w:w="2239"/>
        <w:gridCol w:w="1143"/>
        <w:gridCol w:w="1138"/>
        <w:gridCol w:w="1138"/>
        <w:gridCol w:w="1140"/>
        <w:gridCol w:w="1138"/>
        <w:gridCol w:w="1138"/>
      </w:tblGrid>
      <w:tr w:rsidR="002B23AA" w:rsidRPr="00D50B81" w14:paraId="3AD7ADC7" w14:textId="77777777" w:rsidTr="00BF6CC0">
        <w:trPr>
          <w:trHeight w:val="618"/>
        </w:trPr>
        <w:tc>
          <w:tcPr>
            <w:tcW w:w="2239" w:type="dxa"/>
            <w:vMerge w:val="restart"/>
            <w:tcBorders>
              <w:top w:val="single" w:sz="4" w:space="0" w:color="000000"/>
              <w:left w:val="single" w:sz="4" w:space="0" w:color="000000"/>
              <w:bottom w:val="single" w:sz="4" w:space="0" w:color="000000"/>
              <w:right w:val="single" w:sz="4" w:space="0" w:color="000000"/>
            </w:tcBorders>
          </w:tcPr>
          <w:p w14:paraId="1D7EA15E" w14:textId="77777777" w:rsidR="002B23AA" w:rsidRPr="00D50B81" w:rsidRDefault="002B23AA" w:rsidP="00BF6CC0">
            <w:pPr>
              <w:widowControl w:val="0"/>
              <w:autoSpaceDE w:val="0"/>
              <w:autoSpaceDN w:val="0"/>
              <w:spacing w:after="0"/>
              <w:rPr>
                <w:rFonts w:ascii="Times New Roman" w:eastAsia="Calibri" w:hAnsi="Calibri" w:cs="Calibri"/>
                <w:sz w:val="18"/>
                <w:lang w:val="en-US"/>
              </w:rPr>
            </w:pPr>
          </w:p>
        </w:tc>
        <w:tc>
          <w:tcPr>
            <w:tcW w:w="2281" w:type="dxa"/>
            <w:gridSpan w:val="2"/>
            <w:tcBorders>
              <w:top w:val="single" w:sz="4" w:space="0" w:color="000000"/>
              <w:left w:val="single" w:sz="4" w:space="0" w:color="000000"/>
              <w:bottom w:val="single" w:sz="4" w:space="0" w:color="000000"/>
              <w:right w:val="single" w:sz="4" w:space="0" w:color="000000"/>
            </w:tcBorders>
          </w:tcPr>
          <w:p w14:paraId="1E0152D7" w14:textId="77777777" w:rsidR="002B23AA" w:rsidRPr="00D50B81" w:rsidRDefault="002B23AA" w:rsidP="00BF6CC0">
            <w:pPr>
              <w:widowControl w:val="0"/>
              <w:autoSpaceDE w:val="0"/>
              <w:autoSpaceDN w:val="0"/>
              <w:spacing w:before="176" w:after="0"/>
              <w:ind w:left="225"/>
              <w:rPr>
                <w:rFonts w:ascii="Calibri" w:eastAsia="Calibri" w:hAnsi="Calibri" w:cs="Calibri"/>
                <w:b/>
                <w:sz w:val="22"/>
                <w:lang w:val="en-US"/>
              </w:rPr>
            </w:pPr>
            <w:r w:rsidRPr="00D50B81">
              <w:rPr>
                <w:rFonts w:ascii="Calibri" w:eastAsia="Calibri" w:hAnsi="Calibri" w:cs="Calibri"/>
                <w:b/>
                <w:sz w:val="22"/>
                <w:lang w:val="en-US"/>
              </w:rPr>
              <w:t>Software</w:t>
            </w:r>
            <w:r w:rsidRPr="00D50B81">
              <w:rPr>
                <w:rFonts w:ascii="Calibri" w:eastAsia="Calibri" w:hAnsi="Calibri" w:cs="Calibri"/>
                <w:b/>
                <w:spacing w:val="-10"/>
                <w:sz w:val="22"/>
                <w:lang w:val="en-US"/>
              </w:rPr>
              <w:t xml:space="preserve"> </w:t>
            </w:r>
            <w:r w:rsidRPr="00D50B81">
              <w:rPr>
                <w:rFonts w:ascii="Calibri" w:eastAsia="Calibri" w:hAnsi="Calibri" w:cs="Calibri"/>
                <w:b/>
                <w:spacing w:val="-2"/>
                <w:sz w:val="22"/>
                <w:lang w:val="en-US"/>
              </w:rPr>
              <w:t>Purchased</w:t>
            </w:r>
          </w:p>
        </w:tc>
        <w:tc>
          <w:tcPr>
            <w:tcW w:w="2278" w:type="dxa"/>
            <w:gridSpan w:val="2"/>
            <w:tcBorders>
              <w:top w:val="single" w:sz="4" w:space="0" w:color="000000"/>
              <w:left w:val="single" w:sz="4" w:space="0" w:color="000000"/>
              <w:bottom w:val="single" w:sz="4" w:space="0" w:color="000000"/>
              <w:right w:val="single" w:sz="4" w:space="0" w:color="000000"/>
            </w:tcBorders>
          </w:tcPr>
          <w:p w14:paraId="33D3C4B8" w14:textId="77777777" w:rsidR="002B23AA" w:rsidRPr="00D50B81" w:rsidRDefault="002B23AA" w:rsidP="00BF6CC0">
            <w:pPr>
              <w:widowControl w:val="0"/>
              <w:autoSpaceDE w:val="0"/>
              <w:autoSpaceDN w:val="0"/>
              <w:spacing w:before="40" w:after="0"/>
              <w:ind w:left="649" w:right="249" w:hanging="394"/>
              <w:rPr>
                <w:rFonts w:ascii="Calibri" w:eastAsia="Calibri" w:hAnsi="Calibri" w:cs="Calibri"/>
                <w:b/>
                <w:sz w:val="22"/>
                <w:lang w:val="en-US"/>
              </w:rPr>
            </w:pPr>
            <w:r w:rsidRPr="00D50B81">
              <w:rPr>
                <w:rFonts w:ascii="Calibri" w:eastAsia="Calibri" w:hAnsi="Calibri" w:cs="Calibri"/>
                <w:b/>
                <w:sz w:val="22"/>
                <w:lang w:val="en-US"/>
              </w:rPr>
              <w:t>Software</w:t>
            </w:r>
            <w:r w:rsidRPr="00D50B81">
              <w:rPr>
                <w:rFonts w:ascii="Calibri" w:eastAsia="Calibri" w:hAnsi="Calibri" w:cs="Calibri"/>
                <w:b/>
                <w:spacing w:val="-13"/>
                <w:sz w:val="22"/>
                <w:lang w:val="en-US"/>
              </w:rPr>
              <w:t xml:space="preserve"> </w:t>
            </w:r>
            <w:r w:rsidRPr="00D50B81">
              <w:rPr>
                <w:rFonts w:ascii="Calibri" w:eastAsia="Calibri" w:hAnsi="Calibri" w:cs="Calibri"/>
                <w:b/>
                <w:sz w:val="22"/>
                <w:lang w:val="en-US"/>
              </w:rPr>
              <w:t xml:space="preserve">Internally </w:t>
            </w:r>
            <w:r w:rsidRPr="00D50B81">
              <w:rPr>
                <w:rFonts w:ascii="Calibri" w:eastAsia="Calibri" w:hAnsi="Calibri" w:cs="Calibri"/>
                <w:b/>
                <w:spacing w:val="-2"/>
                <w:sz w:val="22"/>
                <w:lang w:val="en-US"/>
              </w:rPr>
              <w:t>Generated</w:t>
            </w:r>
          </w:p>
        </w:tc>
        <w:tc>
          <w:tcPr>
            <w:tcW w:w="2276" w:type="dxa"/>
            <w:gridSpan w:val="2"/>
            <w:tcBorders>
              <w:top w:val="single" w:sz="4" w:space="0" w:color="000000"/>
              <w:left w:val="single" w:sz="4" w:space="0" w:color="000000"/>
              <w:bottom w:val="single" w:sz="4" w:space="0" w:color="000000"/>
              <w:right w:val="single" w:sz="4" w:space="0" w:color="000000"/>
            </w:tcBorders>
          </w:tcPr>
          <w:p w14:paraId="5E2E8CAD" w14:textId="77777777" w:rsidR="002B23AA" w:rsidRPr="00D50B81" w:rsidRDefault="002B23AA" w:rsidP="00BF6CC0">
            <w:pPr>
              <w:widowControl w:val="0"/>
              <w:autoSpaceDE w:val="0"/>
              <w:autoSpaceDN w:val="0"/>
              <w:spacing w:before="176" w:after="0"/>
              <w:ind w:left="9"/>
              <w:jc w:val="center"/>
              <w:rPr>
                <w:rFonts w:ascii="Calibri" w:eastAsia="Calibri" w:hAnsi="Calibri" w:cs="Calibri"/>
                <w:b/>
                <w:sz w:val="22"/>
                <w:lang w:val="en-US"/>
              </w:rPr>
            </w:pPr>
            <w:r w:rsidRPr="00D50B81">
              <w:rPr>
                <w:rFonts w:ascii="Calibri" w:eastAsia="Calibri" w:hAnsi="Calibri" w:cs="Calibri"/>
                <w:b/>
                <w:spacing w:val="-2"/>
                <w:sz w:val="22"/>
                <w:lang w:val="en-US"/>
              </w:rPr>
              <w:t>Total</w:t>
            </w:r>
          </w:p>
        </w:tc>
      </w:tr>
      <w:tr w:rsidR="002B23AA" w:rsidRPr="00D50B81" w14:paraId="0C7E1BFE" w14:textId="77777777" w:rsidTr="00BF6CC0">
        <w:trPr>
          <w:trHeight w:val="361"/>
        </w:trPr>
        <w:tc>
          <w:tcPr>
            <w:tcW w:w="2239" w:type="dxa"/>
            <w:vMerge/>
            <w:tcBorders>
              <w:top w:val="nil"/>
              <w:left w:val="single" w:sz="4" w:space="0" w:color="000000"/>
              <w:bottom w:val="single" w:sz="4" w:space="0" w:color="000000"/>
              <w:right w:val="single" w:sz="4" w:space="0" w:color="000000"/>
            </w:tcBorders>
          </w:tcPr>
          <w:p w14:paraId="7F327877" w14:textId="77777777" w:rsidR="002B23AA" w:rsidRPr="00D50B81" w:rsidRDefault="002B23AA" w:rsidP="00BF6CC0">
            <w:pPr>
              <w:widowControl w:val="0"/>
              <w:autoSpaceDE w:val="0"/>
              <w:autoSpaceDN w:val="0"/>
              <w:spacing w:after="0"/>
              <w:rPr>
                <w:rFonts w:ascii="Calibri" w:eastAsia="Calibri" w:hAnsi="Calibri" w:cs="Calibri"/>
                <w:sz w:val="2"/>
                <w:szCs w:val="2"/>
                <w:lang w:val="en-US"/>
              </w:rPr>
            </w:pPr>
          </w:p>
        </w:tc>
        <w:tc>
          <w:tcPr>
            <w:tcW w:w="1143" w:type="dxa"/>
            <w:tcBorders>
              <w:top w:val="single" w:sz="4" w:space="0" w:color="000000"/>
              <w:left w:val="single" w:sz="4" w:space="0" w:color="000000"/>
            </w:tcBorders>
            <w:shd w:val="clear" w:color="auto" w:fill="F1F1F2" w:themeFill="accent5" w:themeFillTint="33"/>
          </w:tcPr>
          <w:p w14:paraId="4E4470E1" w14:textId="77777777" w:rsidR="002B23AA" w:rsidRPr="00D50B81" w:rsidRDefault="002B23AA" w:rsidP="00BF6CC0">
            <w:pPr>
              <w:widowControl w:val="0"/>
              <w:autoSpaceDE w:val="0"/>
              <w:autoSpaceDN w:val="0"/>
              <w:spacing w:before="51" w:after="0"/>
              <w:ind w:right="103"/>
              <w:jc w:val="right"/>
              <w:rPr>
                <w:rFonts w:ascii="Calibri" w:eastAsia="Calibri" w:hAnsi="Calibri" w:cs="Calibri"/>
                <w:b/>
                <w:lang w:val="en-US"/>
              </w:rPr>
            </w:pPr>
            <w:r w:rsidRPr="00D50B81">
              <w:rPr>
                <w:rFonts w:ascii="Calibri" w:eastAsia="Calibri" w:hAnsi="Calibri" w:cs="Calibri"/>
                <w:b/>
                <w:spacing w:val="-4"/>
                <w:lang w:val="en-US"/>
              </w:rPr>
              <w:t>2025</w:t>
            </w:r>
          </w:p>
        </w:tc>
        <w:tc>
          <w:tcPr>
            <w:tcW w:w="1138" w:type="dxa"/>
            <w:tcBorders>
              <w:top w:val="single" w:sz="4" w:space="0" w:color="000000"/>
              <w:right w:val="single" w:sz="4" w:space="0" w:color="000000"/>
            </w:tcBorders>
          </w:tcPr>
          <w:p w14:paraId="32AB4720" w14:textId="77777777" w:rsidR="002B23AA" w:rsidRPr="00D50B81" w:rsidRDefault="002B23AA" w:rsidP="00BF6CC0">
            <w:pPr>
              <w:widowControl w:val="0"/>
              <w:autoSpaceDE w:val="0"/>
              <w:autoSpaceDN w:val="0"/>
              <w:spacing w:before="51" w:after="0"/>
              <w:ind w:right="96"/>
              <w:jc w:val="right"/>
              <w:rPr>
                <w:rFonts w:ascii="Calibri" w:eastAsia="Calibri" w:hAnsi="Calibri" w:cs="Calibri"/>
                <w:b/>
                <w:lang w:val="en-US"/>
              </w:rPr>
            </w:pPr>
            <w:r w:rsidRPr="00D50B81">
              <w:rPr>
                <w:rFonts w:ascii="Calibri" w:eastAsia="Calibri" w:hAnsi="Calibri" w:cs="Calibri"/>
                <w:b/>
                <w:spacing w:val="-4"/>
                <w:lang w:val="en-US"/>
              </w:rPr>
              <w:t>2024</w:t>
            </w:r>
          </w:p>
        </w:tc>
        <w:tc>
          <w:tcPr>
            <w:tcW w:w="1138" w:type="dxa"/>
            <w:tcBorders>
              <w:top w:val="single" w:sz="4" w:space="0" w:color="000000"/>
              <w:left w:val="single" w:sz="4" w:space="0" w:color="000000"/>
            </w:tcBorders>
            <w:shd w:val="clear" w:color="auto" w:fill="F1F1F2" w:themeFill="accent5" w:themeFillTint="33"/>
          </w:tcPr>
          <w:p w14:paraId="6FD452DD" w14:textId="77777777" w:rsidR="002B23AA" w:rsidRPr="00D50B81" w:rsidRDefault="002B23AA" w:rsidP="00BF6CC0">
            <w:pPr>
              <w:widowControl w:val="0"/>
              <w:autoSpaceDE w:val="0"/>
              <w:autoSpaceDN w:val="0"/>
              <w:spacing w:before="51" w:after="0"/>
              <w:ind w:right="104"/>
              <w:jc w:val="right"/>
              <w:rPr>
                <w:rFonts w:ascii="Calibri" w:eastAsia="Calibri" w:hAnsi="Calibri" w:cs="Calibri"/>
                <w:b/>
                <w:lang w:val="en-US"/>
              </w:rPr>
            </w:pPr>
            <w:r w:rsidRPr="00D50B81">
              <w:rPr>
                <w:rFonts w:ascii="Calibri" w:eastAsia="Calibri" w:hAnsi="Calibri" w:cs="Calibri"/>
                <w:b/>
                <w:spacing w:val="-4"/>
                <w:lang w:val="en-US"/>
              </w:rPr>
              <w:t>2025</w:t>
            </w:r>
          </w:p>
        </w:tc>
        <w:tc>
          <w:tcPr>
            <w:tcW w:w="1140" w:type="dxa"/>
            <w:tcBorders>
              <w:top w:val="single" w:sz="4" w:space="0" w:color="000000"/>
              <w:right w:val="single" w:sz="4" w:space="0" w:color="000000"/>
            </w:tcBorders>
          </w:tcPr>
          <w:p w14:paraId="3F7BE9FD" w14:textId="77777777" w:rsidR="002B23AA" w:rsidRPr="00D50B81" w:rsidRDefault="002B23AA" w:rsidP="00BF6CC0">
            <w:pPr>
              <w:widowControl w:val="0"/>
              <w:autoSpaceDE w:val="0"/>
              <w:autoSpaceDN w:val="0"/>
              <w:spacing w:before="51" w:after="0"/>
              <w:ind w:right="101"/>
              <w:jc w:val="right"/>
              <w:rPr>
                <w:rFonts w:ascii="Calibri" w:eastAsia="Calibri" w:hAnsi="Calibri" w:cs="Calibri"/>
                <w:b/>
                <w:lang w:val="en-US"/>
              </w:rPr>
            </w:pPr>
            <w:r w:rsidRPr="00D50B81">
              <w:rPr>
                <w:rFonts w:ascii="Calibri" w:eastAsia="Calibri" w:hAnsi="Calibri" w:cs="Calibri"/>
                <w:b/>
                <w:spacing w:val="-4"/>
                <w:lang w:val="en-US"/>
              </w:rPr>
              <w:t>2024</w:t>
            </w:r>
          </w:p>
        </w:tc>
        <w:tc>
          <w:tcPr>
            <w:tcW w:w="1138" w:type="dxa"/>
            <w:tcBorders>
              <w:top w:val="single" w:sz="4" w:space="0" w:color="000000"/>
              <w:left w:val="single" w:sz="4" w:space="0" w:color="000000"/>
            </w:tcBorders>
            <w:shd w:val="clear" w:color="auto" w:fill="F1F1F2" w:themeFill="accent5" w:themeFillTint="33"/>
          </w:tcPr>
          <w:p w14:paraId="0FCC5293" w14:textId="77777777" w:rsidR="002B23AA" w:rsidRPr="00D50B81" w:rsidRDefault="002B23AA" w:rsidP="00BF6CC0">
            <w:pPr>
              <w:widowControl w:val="0"/>
              <w:autoSpaceDE w:val="0"/>
              <w:autoSpaceDN w:val="0"/>
              <w:spacing w:before="51" w:after="0"/>
              <w:ind w:right="104"/>
              <w:jc w:val="right"/>
              <w:rPr>
                <w:rFonts w:ascii="Calibri" w:eastAsia="Calibri" w:hAnsi="Calibri" w:cs="Calibri"/>
                <w:b/>
                <w:lang w:val="en-US"/>
              </w:rPr>
            </w:pPr>
            <w:r w:rsidRPr="00D50B81">
              <w:rPr>
                <w:rFonts w:ascii="Calibri" w:eastAsia="Calibri" w:hAnsi="Calibri" w:cs="Calibri"/>
                <w:b/>
                <w:spacing w:val="-4"/>
                <w:lang w:val="en-US"/>
              </w:rPr>
              <w:t>2025</w:t>
            </w:r>
          </w:p>
        </w:tc>
        <w:tc>
          <w:tcPr>
            <w:tcW w:w="1138" w:type="dxa"/>
            <w:tcBorders>
              <w:top w:val="single" w:sz="4" w:space="0" w:color="000000"/>
              <w:right w:val="single" w:sz="4" w:space="0" w:color="000000"/>
            </w:tcBorders>
          </w:tcPr>
          <w:p w14:paraId="2C8885B4" w14:textId="77777777" w:rsidR="002B23AA" w:rsidRPr="00D50B81" w:rsidRDefault="002B23AA" w:rsidP="00BF6CC0">
            <w:pPr>
              <w:widowControl w:val="0"/>
              <w:autoSpaceDE w:val="0"/>
              <w:autoSpaceDN w:val="0"/>
              <w:spacing w:before="51" w:after="0"/>
              <w:ind w:right="99"/>
              <w:jc w:val="right"/>
              <w:rPr>
                <w:rFonts w:ascii="Calibri" w:eastAsia="Calibri" w:hAnsi="Calibri" w:cs="Calibri"/>
                <w:b/>
                <w:lang w:val="en-US"/>
              </w:rPr>
            </w:pPr>
            <w:r w:rsidRPr="00D50B81">
              <w:rPr>
                <w:rFonts w:ascii="Calibri" w:eastAsia="Calibri" w:hAnsi="Calibri" w:cs="Calibri"/>
                <w:b/>
                <w:spacing w:val="-4"/>
                <w:lang w:val="en-US"/>
              </w:rPr>
              <w:t>2024</w:t>
            </w:r>
          </w:p>
        </w:tc>
      </w:tr>
      <w:tr w:rsidR="002B23AA" w:rsidRPr="00D50B81" w14:paraId="7D8997C4" w14:textId="77777777" w:rsidTr="00BF6CC0">
        <w:trPr>
          <w:trHeight w:val="324"/>
        </w:trPr>
        <w:tc>
          <w:tcPr>
            <w:tcW w:w="2239" w:type="dxa"/>
            <w:vMerge/>
            <w:tcBorders>
              <w:top w:val="nil"/>
              <w:left w:val="single" w:sz="4" w:space="0" w:color="000000"/>
              <w:bottom w:val="single" w:sz="4" w:space="0" w:color="000000"/>
              <w:right w:val="single" w:sz="4" w:space="0" w:color="000000"/>
            </w:tcBorders>
          </w:tcPr>
          <w:p w14:paraId="5D048B54" w14:textId="77777777" w:rsidR="002B23AA" w:rsidRPr="00D50B81" w:rsidRDefault="002B23AA" w:rsidP="00BF6CC0">
            <w:pPr>
              <w:widowControl w:val="0"/>
              <w:autoSpaceDE w:val="0"/>
              <w:autoSpaceDN w:val="0"/>
              <w:spacing w:after="0"/>
              <w:rPr>
                <w:rFonts w:ascii="Calibri" w:eastAsia="Calibri" w:hAnsi="Calibri" w:cs="Calibri"/>
                <w:sz w:val="2"/>
                <w:szCs w:val="2"/>
                <w:lang w:val="en-US"/>
              </w:rPr>
            </w:pPr>
          </w:p>
        </w:tc>
        <w:tc>
          <w:tcPr>
            <w:tcW w:w="1143" w:type="dxa"/>
            <w:tcBorders>
              <w:left w:val="single" w:sz="4" w:space="0" w:color="000000"/>
              <w:bottom w:val="single" w:sz="4" w:space="0" w:color="000000"/>
            </w:tcBorders>
            <w:shd w:val="clear" w:color="auto" w:fill="F1F1F2" w:themeFill="accent5" w:themeFillTint="33"/>
          </w:tcPr>
          <w:p w14:paraId="12620E3A" w14:textId="77777777" w:rsidR="002B23AA" w:rsidRPr="00D50B81" w:rsidRDefault="002B23AA" w:rsidP="00BF6CC0">
            <w:pPr>
              <w:widowControl w:val="0"/>
              <w:autoSpaceDE w:val="0"/>
              <w:autoSpaceDN w:val="0"/>
              <w:spacing w:before="28" w:after="0"/>
              <w:ind w:right="102"/>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bottom w:val="single" w:sz="4" w:space="0" w:color="000000"/>
              <w:right w:val="single" w:sz="4" w:space="0" w:color="000000"/>
            </w:tcBorders>
          </w:tcPr>
          <w:p w14:paraId="56C89272" w14:textId="77777777" w:rsidR="002B23AA" w:rsidRPr="00D50B81" w:rsidRDefault="002B23AA" w:rsidP="00BF6CC0">
            <w:pPr>
              <w:widowControl w:val="0"/>
              <w:autoSpaceDE w:val="0"/>
              <w:autoSpaceDN w:val="0"/>
              <w:spacing w:before="28" w:after="0"/>
              <w:ind w:right="95"/>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left w:val="single" w:sz="4" w:space="0" w:color="000000"/>
              <w:bottom w:val="single" w:sz="4" w:space="0" w:color="000000"/>
            </w:tcBorders>
            <w:shd w:val="clear" w:color="auto" w:fill="F1F1F2" w:themeFill="accent5" w:themeFillTint="33"/>
          </w:tcPr>
          <w:p w14:paraId="67A71546" w14:textId="77777777" w:rsidR="002B23AA" w:rsidRPr="00D50B81" w:rsidRDefault="002B23AA" w:rsidP="00BF6CC0">
            <w:pPr>
              <w:widowControl w:val="0"/>
              <w:autoSpaceDE w:val="0"/>
              <w:autoSpaceDN w:val="0"/>
              <w:spacing w:before="28" w:after="0"/>
              <w:ind w:right="103"/>
              <w:jc w:val="right"/>
              <w:rPr>
                <w:rFonts w:ascii="Calibri" w:eastAsia="Calibri" w:hAnsi="Calibri" w:cs="Calibri"/>
                <w:b/>
                <w:lang w:val="en-US"/>
              </w:rPr>
            </w:pPr>
            <w:r w:rsidRPr="00D50B81">
              <w:rPr>
                <w:rFonts w:ascii="Calibri" w:eastAsia="Calibri" w:hAnsi="Calibri" w:cs="Calibri"/>
                <w:b/>
                <w:spacing w:val="-2"/>
                <w:lang w:val="en-US"/>
              </w:rPr>
              <w:t>$’000</w:t>
            </w:r>
          </w:p>
        </w:tc>
        <w:tc>
          <w:tcPr>
            <w:tcW w:w="1140" w:type="dxa"/>
            <w:tcBorders>
              <w:bottom w:val="single" w:sz="4" w:space="0" w:color="000000"/>
              <w:right w:val="single" w:sz="4" w:space="0" w:color="000000"/>
            </w:tcBorders>
          </w:tcPr>
          <w:p w14:paraId="0FE813EC" w14:textId="77777777" w:rsidR="002B23AA" w:rsidRPr="00D50B81" w:rsidRDefault="002B23AA" w:rsidP="00BF6CC0">
            <w:pPr>
              <w:widowControl w:val="0"/>
              <w:autoSpaceDE w:val="0"/>
              <w:autoSpaceDN w:val="0"/>
              <w:spacing w:before="28" w:after="0"/>
              <w:ind w:right="100"/>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left w:val="single" w:sz="4" w:space="0" w:color="000000"/>
              <w:bottom w:val="single" w:sz="4" w:space="0" w:color="000000"/>
            </w:tcBorders>
            <w:shd w:val="clear" w:color="auto" w:fill="F1F1F2" w:themeFill="accent5" w:themeFillTint="33"/>
          </w:tcPr>
          <w:p w14:paraId="5550F104" w14:textId="77777777" w:rsidR="002B23AA" w:rsidRPr="00D50B81" w:rsidRDefault="002B23AA" w:rsidP="00BF6CC0">
            <w:pPr>
              <w:widowControl w:val="0"/>
              <w:autoSpaceDE w:val="0"/>
              <w:autoSpaceDN w:val="0"/>
              <w:spacing w:before="28" w:after="0"/>
              <w:ind w:right="103"/>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bottom w:val="single" w:sz="4" w:space="0" w:color="000000"/>
              <w:right w:val="single" w:sz="4" w:space="0" w:color="000000"/>
            </w:tcBorders>
          </w:tcPr>
          <w:p w14:paraId="1D3B0DB5" w14:textId="77777777" w:rsidR="002B23AA" w:rsidRPr="00D50B81" w:rsidRDefault="002B23AA" w:rsidP="00BF6CC0">
            <w:pPr>
              <w:widowControl w:val="0"/>
              <w:autoSpaceDE w:val="0"/>
              <w:autoSpaceDN w:val="0"/>
              <w:spacing w:before="28" w:after="0"/>
              <w:ind w:right="98"/>
              <w:jc w:val="right"/>
              <w:rPr>
                <w:rFonts w:ascii="Calibri" w:eastAsia="Calibri" w:hAnsi="Calibri" w:cs="Calibri"/>
                <w:b/>
                <w:lang w:val="en-US"/>
              </w:rPr>
            </w:pPr>
            <w:r w:rsidRPr="00D50B81">
              <w:rPr>
                <w:rFonts w:ascii="Calibri" w:eastAsia="Calibri" w:hAnsi="Calibri" w:cs="Calibri"/>
                <w:b/>
                <w:spacing w:val="-2"/>
                <w:lang w:val="en-US"/>
              </w:rPr>
              <w:t>$’000</w:t>
            </w:r>
          </w:p>
        </w:tc>
      </w:tr>
      <w:tr w:rsidR="002B23AA" w:rsidRPr="00D50B81" w14:paraId="658FD4B6" w14:textId="77777777" w:rsidTr="00BF6CC0">
        <w:trPr>
          <w:trHeight w:val="911"/>
        </w:trPr>
        <w:tc>
          <w:tcPr>
            <w:tcW w:w="2239" w:type="dxa"/>
            <w:tcBorders>
              <w:top w:val="single" w:sz="4" w:space="0" w:color="000000"/>
              <w:left w:val="single" w:sz="4" w:space="0" w:color="000000"/>
              <w:right w:val="single" w:sz="4" w:space="0" w:color="000000"/>
            </w:tcBorders>
          </w:tcPr>
          <w:p w14:paraId="22903131" w14:textId="77777777" w:rsidR="002B23AA" w:rsidRPr="00D50B81" w:rsidRDefault="002B23AA" w:rsidP="00BF6CC0">
            <w:pPr>
              <w:widowControl w:val="0"/>
              <w:autoSpaceDE w:val="0"/>
              <w:autoSpaceDN w:val="0"/>
              <w:spacing w:before="122" w:after="0"/>
              <w:rPr>
                <w:rFonts w:ascii="Calibri" w:eastAsia="Calibri" w:hAnsi="Calibri" w:cs="Calibri"/>
                <w:b/>
                <w:lang w:val="en-US"/>
              </w:rPr>
            </w:pPr>
          </w:p>
          <w:p w14:paraId="10BBE95D" w14:textId="77777777" w:rsidR="002B23AA" w:rsidRPr="00D50B81" w:rsidRDefault="002B23AA" w:rsidP="00BF6CC0">
            <w:pPr>
              <w:widowControl w:val="0"/>
              <w:autoSpaceDE w:val="0"/>
              <w:autoSpaceDN w:val="0"/>
              <w:spacing w:after="0"/>
              <w:ind w:left="107" w:right="171"/>
              <w:rPr>
                <w:rFonts w:ascii="Calibri" w:eastAsia="Calibri" w:hAnsi="Calibri" w:cs="Calibri"/>
                <w:lang w:val="en-US"/>
              </w:rPr>
            </w:pPr>
            <w:r w:rsidRPr="00D50B81">
              <w:rPr>
                <w:rFonts w:ascii="Calibri" w:eastAsia="Calibri" w:hAnsi="Calibri" w:cs="Calibri"/>
                <w:lang w:val="en-US"/>
              </w:rPr>
              <w:t>Carrying</w:t>
            </w:r>
            <w:r w:rsidRPr="00D50B81">
              <w:rPr>
                <w:rFonts w:ascii="Calibri" w:eastAsia="Calibri" w:hAnsi="Calibri" w:cs="Calibri"/>
                <w:spacing w:val="-12"/>
                <w:lang w:val="en-US"/>
              </w:rPr>
              <w:t xml:space="preserve"> </w:t>
            </w:r>
            <w:r w:rsidRPr="00D50B81">
              <w:rPr>
                <w:rFonts w:ascii="Calibri" w:eastAsia="Calibri" w:hAnsi="Calibri" w:cs="Calibri"/>
                <w:lang w:val="en-US"/>
              </w:rPr>
              <w:t>amount</w:t>
            </w:r>
            <w:r w:rsidRPr="00D50B81">
              <w:rPr>
                <w:rFonts w:ascii="Calibri" w:eastAsia="Calibri" w:hAnsi="Calibri" w:cs="Calibri"/>
                <w:spacing w:val="-11"/>
                <w:lang w:val="en-US"/>
              </w:rPr>
              <w:t xml:space="preserve"> </w:t>
            </w:r>
            <w:proofErr w:type="gramStart"/>
            <w:r w:rsidRPr="00D50B81">
              <w:rPr>
                <w:rFonts w:ascii="Calibri" w:eastAsia="Calibri" w:hAnsi="Calibri" w:cs="Calibri"/>
                <w:lang w:val="en-US"/>
              </w:rPr>
              <w:t>at</w:t>
            </w:r>
            <w:proofErr w:type="gramEnd"/>
            <w:r w:rsidRPr="00D50B81">
              <w:rPr>
                <w:rFonts w:ascii="Calibri" w:eastAsia="Calibri" w:hAnsi="Calibri" w:cs="Calibri"/>
                <w:spacing w:val="-11"/>
                <w:lang w:val="en-US"/>
              </w:rPr>
              <w:t xml:space="preserve"> </w:t>
            </w:r>
            <w:r w:rsidRPr="00D50B81">
              <w:rPr>
                <w:rFonts w:ascii="Calibri" w:eastAsia="Calibri" w:hAnsi="Calibri" w:cs="Calibri"/>
                <w:lang w:val="en-US"/>
              </w:rPr>
              <w:t xml:space="preserve">1 </w:t>
            </w:r>
            <w:r w:rsidRPr="00D50B81">
              <w:rPr>
                <w:rFonts w:ascii="Calibri" w:eastAsia="Calibri" w:hAnsi="Calibri" w:cs="Calibri"/>
                <w:spacing w:val="-4"/>
                <w:lang w:val="en-US"/>
              </w:rPr>
              <w:t>July</w:t>
            </w:r>
          </w:p>
        </w:tc>
        <w:tc>
          <w:tcPr>
            <w:tcW w:w="1143" w:type="dxa"/>
            <w:tcBorders>
              <w:top w:val="single" w:sz="4" w:space="0" w:color="000000"/>
              <w:left w:val="single" w:sz="4" w:space="0" w:color="000000"/>
            </w:tcBorders>
            <w:shd w:val="clear" w:color="auto" w:fill="F1F1F2" w:themeFill="accent5" w:themeFillTint="33"/>
          </w:tcPr>
          <w:p w14:paraId="13F44FFB"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1EAD16B2" w14:textId="77777777" w:rsidR="002B23AA" w:rsidRPr="00D50B81" w:rsidRDefault="002B23AA" w:rsidP="00BF6CC0">
            <w:pPr>
              <w:widowControl w:val="0"/>
              <w:autoSpaceDE w:val="0"/>
              <w:autoSpaceDN w:val="0"/>
              <w:spacing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top w:val="single" w:sz="4" w:space="0" w:color="000000"/>
              <w:right w:val="single" w:sz="4" w:space="0" w:color="000000"/>
            </w:tcBorders>
          </w:tcPr>
          <w:p w14:paraId="714C5B37"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195441CC" w14:textId="77777777" w:rsidR="002B23AA" w:rsidRPr="00D50B81" w:rsidRDefault="002B23AA" w:rsidP="00BF6CC0">
            <w:pPr>
              <w:widowControl w:val="0"/>
              <w:autoSpaceDE w:val="0"/>
              <w:autoSpaceDN w:val="0"/>
              <w:spacing w:after="0"/>
              <w:ind w:right="93"/>
              <w:jc w:val="right"/>
              <w:rPr>
                <w:rFonts w:ascii="Calibri" w:eastAsia="Calibri" w:hAnsi="Calibri" w:cs="Calibri"/>
                <w:lang w:val="en-US"/>
              </w:rPr>
            </w:pPr>
            <w:r w:rsidRPr="00D50B81">
              <w:rPr>
                <w:rFonts w:ascii="Calibri" w:eastAsia="Calibri" w:hAnsi="Calibri" w:cs="Calibri"/>
                <w:spacing w:val="-10"/>
                <w:lang w:val="en-US"/>
              </w:rPr>
              <w:t>9</w:t>
            </w:r>
          </w:p>
        </w:tc>
        <w:tc>
          <w:tcPr>
            <w:tcW w:w="1138" w:type="dxa"/>
            <w:tcBorders>
              <w:top w:val="single" w:sz="4" w:space="0" w:color="000000"/>
              <w:left w:val="single" w:sz="4" w:space="0" w:color="000000"/>
            </w:tcBorders>
            <w:shd w:val="clear" w:color="auto" w:fill="F1F1F2" w:themeFill="accent5" w:themeFillTint="33"/>
          </w:tcPr>
          <w:p w14:paraId="506CE97A"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7D45DA43" w14:textId="77777777" w:rsidR="002B23AA" w:rsidRPr="00D50B81" w:rsidRDefault="002B23AA" w:rsidP="00BF6CC0">
            <w:pPr>
              <w:widowControl w:val="0"/>
              <w:autoSpaceDE w:val="0"/>
              <w:autoSpaceDN w:val="0"/>
              <w:spacing w:after="0"/>
              <w:ind w:right="104"/>
              <w:jc w:val="right"/>
              <w:rPr>
                <w:rFonts w:ascii="Calibri" w:eastAsia="Calibri" w:hAnsi="Calibri" w:cs="Calibri"/>
                <w:lang w:val="en-US"/>
              </w:rPr>
            </w:pPr>
            <w:r w:rsidRPr="00D50B81">
              <w:rPr>
                <w:rFonts w:ascii="Calibri" w:eastAsia="Calibri" w:hAnsi="Calibri" w:cs="Calibri"/>
                <w:spacing w:val="-5"/>
                <w:lang w:val="en-US"/>
              </w:rPr>
              <w:t>322</w:t>
            </w:r>
          </w:p>
        </w:tc>
        <w:tc>
          <w:tcPr>
            <w:tcW w:w="1140" w:type="dxa"/>
            <w:tcBorders>
              <w:top w:val="single" w:sz="4" w:space="0" w:color="000000"/>
              <w:right w:val="single" w:sz="4" w:space="0" w:color="000000"/>
            </w:tcBorders>
          </w:tcPr>
          <w:p w14:paraId="7BD34096"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7261AB42" w14:textId="77777777" w:rsidR="002B23AA" w:rsidRPr="00D50B81" w:rsidRDefault="002B23AA" w:rsidP="00BF6CC0">
            <w:pPr>
              <w:widowControl w:val="0"/>
              <w:autoSpaceDE w:val="0"/>
              <w:autoSpaceDN w:val="0"/>
              <w:spacing w:after="0"/>
              <w:ind w:right="101"/>
              <w:jc w:val="right"/>
              <w:rPr>
                <w:rFonts w:ascii="Calibri" w:eastAsia="Calibri" w:hAnsi="Calibri" w:cs="Calibri"/>
                <w:lang w:val="en-US"/>
              </w:rPr>
            </w:pPr>
            <w:r w:rsidRPr="00D50B81">
              <w:rPr>
                <w:rFonts w:ascii="Calibri" w:eastAsia="Calibri" w:hAnsi="Calibri" w:cs="Calibri"/>
                <w:spacing w:val="-5"/>
                <w:lang w:val="en-US"/>
              </w:rPr>
              <w:t>597</w:t>
            </w:r>
          </w:p>
        </w:tc>
        <w:tc>
          <w:tcPr>
            <w:tcW w:w="1138" w:type="dxa"/>
            <w:tcBorders>
              <w:top w:val="single" w:sz="4" w:space="0" w:color="000000"/>
              <w:left w:val="single" w:sz="4" w:space="0" w:color="000000"/>
            </w:tcBorders>
            <w:shd w:val="clear" w:color="auto" w:fill="F1F1F2" w:themeFill="accent5" w:themeFillTint="33"/>
          </w:tcPr>
          <w:p w14:paraId="27F3EB0E"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538D371A" w14:textId="77777777" w:rsidR="002B23AA" w:rsidRPr="00D50B81" w:rsidRDefault="002B23AA" w:rsidP="00BF6CC0">
            <w:pPr>
              <w:widowControl w:val="0"/>
              <w:autoSpaceDE w:val="0"/>
              <w:autoSpaceDN w:val="0"/>
              <w:spacing w:after="0"/>
              <w:ind w:right="104"/>
              <w:jc w:val="right"/>
              <w:rPr>
                <w:rFonts w:ascii="Calibri" w:eastAsia="Calibri" w:hAnsi="Calibri" w:cs="Calibri"/>
                <w:lang w:val="en-US"/>
              </w:rPr>
            </w:pPr>
            <w:r w:rsidRPr="00D50B81">
              <w:rPr>
                <w:rFonts w:ascii="Calibri" w:eastAsia="Calibri" w:hAnsi="Calibri" w:cs="Calibri"/>
                <w:spacing w:val="-5"/>
                <w:lang w:val="en-US"/>
              </w:rPr>
              <w:t>322</w:t>
            </w:r>
          </w:p>
        </w:tc>
        <w:tc>
          <w:tcPr>
            <w:tcW w:w="1138" w:type="dxa"/>
            <w:tcBorders>
              <w:top w:val="single" w:sz="4" w:space="0" w:color="000000"/>
              <w:right w:val="single" w:sz="4" w:space="0" w:color="000000"/>
            </w:tcBorders>
          </w:tcPr>
          <w:p w14:paraId="6B87B111"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4FA0C419" w14:textId="77777777" w:rsidR="002B23AA" w:rsidRPr="00D50B81" w:rsidRDefault="002B23AA" w:rsidP="00BF6CC0">
            <w:pPr>
              <w:widowControl w:val="0"/>
              <w:autoSpaceDE w:val="0"/>
              <w:autoSpaceDN w:val="0"/>
              <w:spacing w:after="0"/>
              <w:ind w:right="99"/>
              <w:jc w:val="right"/>
              <w:rPr>
                <w:rFonts w:ascii="Calibri" w:eastAsia="Calibri" w:hAnsi="Calibri" w:cs="Calibri"/>
                <w:lang w:val="en-US"/>
              </w:rPr>
            </w:pPr>
            <w:r w:rsidRPr="00D50B81">
              <w:rPr>
                <w:rFonts w:ascii="Calibri" w:eastAsia="Calibri" w:hAnsi="Calibri" w:cs="Calibri"/>
                <w:spacing w:val="-5"/>
                <w:lang w:val="en-US"/>
              </w:rPr>
              <w:t>606</w:t>
            </w:r>
          </w:p>
        </w:tc>
      </w:tr>
      <w:tr w:rsidR="002B23AA" w:rsidRPr="00D50B81" w14:paraId="5D777019" w14:textId="77777777" w:rsidTr="00BF6CC0">
        <w:trPr>
          <w:trHeight w:val="323"/>
        </w:trPr>
        <w:tc>
          <w:tcPr>
            <w:tcW w:w="2239" w:type="dxa"/>
            <w:tcBorders>
              <w:left w:val="single" w:sz="4" w:space="0" w:color="000000"/>
              <w:right w:val="single" w:sz="4" w:space="0" w:color="000000"/>
            </w:tcBorders>
          </w:tcPr>
          <w:p w14:paraId="59E03DF4"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Acquisitions</w:t>
            </w:r>
          </w:p>
        </w:tc>
        <w:tc>
          <w:tcPr>
            <w:tcW w:w="1143" w:type="dxa"/>
            <w:tcBorders>
              <w:left w:val="single" w:sz="4" w:space="0" w:color="000000"/>
            </w:tcBorders>
            <w:shd w:val="clear" w:color="auto" w:fill="F1F1F2" w:themeFill="accent5" w:themeFillTint="33"/>
          </w:tcPr>
          <w:p w14:paraId="0AB5B2CE"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7799314B" w14:textId="77777777" w:rsidR="002B23AA" w:rsidRPr="00D50B81" w:rsidRDefault="002B23AA" w:rsidP="00BF6CC0">
            <w:pPr>
              <w:widowControl w:val="0"/>
              <w:autoSpaceDE w:val="0"/>
              <w:autoSpaceDN w:val="0"/>
              <w:spacing w:before="21"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4B050DBF"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1BED29D6" w14:textId="77777777" w:rsidR="002B23AA" w:rsidRPr="00D50B81" w:rsidRDefault="002B23AA" w:rsidP="00BF6CC0">
            <w:pPr>
              <w:widowControl w:val="0"/>
              <w:autoSpaceDE w:val="0"/>
              <w:autoSpaceDN w:val="0"/>
              <w:spacing w:before="21"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746ABB39" w14:textId="77777777" w:rsidR="002B23AA" w:rsidRPr="00D50B81" w:rsidRDefault="002B23AA" w:rsidP="00BF6CC0">
            <w:pPr>
              <w:widowControl w:val="0"/>
              <w:autoSpaceDE w:val="0"/>
              <w:autoSpaceDN w:val="0"/>
              <w:spacing w:before="21"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3D9D7AA9" w14:textId="77777777" w:rsidR="002B23AA" w:rsidRPr="00D50B81" w:rsidRDefault="002B23AA" w:rsidP="00BF6CC0">
            <w:pPr>
              <w:widowControl w:val="0"/>
              <w:autoSpaceDE w:val="0"/>
              <w:autoSpaceDN w:val="0"/>
              <w:spacing w:before="21"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501B15FF" w14:textId="77777777" w:rsidTr="00BF6CC0">
        <w:trPr>
          <w:trHeight w:val="324"/>
        </w:trPr>
        <w:tc>
          <w:tcPr>
            <w:tcW w:w="2239" w:type="dxa"/>
            <w:tcBorders>
              <w:left w:val="single" w:sz="4" w:space="0" w:color="000000"/>
              <w:right w:val="single" w:sz="4" w:space="0" w:color="000000"/>
            </w:tcBorders>
          </w:tcPr>
          <w:p w14:paraId="4A144C98"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Disposals</w:t>
            </w:r>
          </w:p>
        </w:tc>
        <w:tc>
          <w:tcPr>
            <w:tcW w:w="1143" w:type="dxa"/>
            <w:tcBorders>
              <w:left w:val="single" w:sz="4" w:space="0" w:color="000000"/>
            </w:tcBorders>
            <w:shd w:val="clear" w:color="auto" w:fill="F1F1F2" w:themeFill="accent5" w:themeFillTint="33"/>
          </w:tcPr>
          <w:p w14:paraId="07CB3113"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19264ED1" w14:textId="77777777" w:rsidR="002B23AA" w:rsidRPr="00D50B81" w:rsidRDefault="002B23AA" w:rsidP="00BF6CC0">
            <w:pPr>
              <w:widowControl w:val="0"/>
              <w:autoSpaceDE w:val="0"/>
              <w:autoSpaceDN w:val="0"/>
              <w:spacing w:before="21"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6DAA6225"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3C840473" w14:textId="77777777" w:rsidR="002B23AA" w:rsidRPr="00D50B81" w:rsidRDefault="002B23AA" w:rsidP="00BF6CC0">
            <w:pPr>
              <w:widowControl w:val="0"/>
              <w:autoSpaceDE w:val="0"/>
              <w:autoSpaceDN w:val="0"/>
              <w:spacing w:before="21"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2FAB95E8" w14:textId="77777777" w:rsidR="002B23AA" w:rsidRPr="00D50B81" w:rsidRDefault="002B23AA" w:rsidP="00BF6CC0">
            <w:pPr>
              <w:widowControl w:val="0"/>
              <w:autoSpaceDE w:val="0"/>
              <w:autoSpaceDN w:val="0"/>
              <w:spacing w:before="21"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64A2AEDC" w14:textId="77777777" w:rsidR="002B23AA" w:rsidRPr="00D50B81" w:rsidRDefault="002B23AA" w:rsidP="00BF6CC0">
            <w:pPr>
              <w:widowControl w:val="0"/>
              <w:autoSpaceDE w:val="0"/>
              <w:autoSpaceDN w:val="0"/>
              <w:spacing w:before="21"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58B06ECF" w14:textId="77777777" w:rsidTr="00BF6CC0">
        <w:trPr>
          <w:trHeight w:val="325"/>
        </w:trPr>
        <w:tc>
          <w:tcPr>
            <w:tcW w:w="2239" w:type="dxa"/>
            <w:tcBorders>
              <w:left w:val="single" w:sz="4" w:space="0" w:color="000000"/>
              <w:right w:val="single" w:sz="4" w:space="0" w:color="000000"/>
            </w:tcBorders>
          </w:tcPr>
          <w:p w14:paraId="3A27BCF1"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Impairment</w:t>
            </w:r>
          </w:p>
        </w:tc>
        <w:tc>
          <w:tcPr>
            <w:tcW w:w="1143" w:type="dxa"/>
            <w:tcBorders>
              <w:left w:val="single" w:sz="4" w:space="0" w:color="000000"/>
            </w:tcBorders>
            <w:shd w:val="clear" w:color="auto" w:fill="F1F1F2" w:themeFill="accent5" w:themeFillTint="33"/>
          </w:tcPr>
          <w:p w14:paraId="21883335"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012140F0" w14:textId="77777777" w:rsidR="002B23AA" w:rsidRPr="00D50B81" w:rsidRDefault="002B23AA" w:rsidP="00BF6CC0">
            <w:pPr>
              <w:widowControl w:val="0"/>
              <w:autoSpaceDE w:val="0"/>
              <w:autoSpaceDN w:val="0"/>
              <w:spacing w:before="21"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73C4F201"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658500C1" w14:textId="77777777" w:rsidR="002B23AA" w:rsidRPr="00D50B81" w:rsidRDefault="002B23AA" w:rsidP="00BF6CC0">
            <w:pPr>
              <w:widowControl w:val="0"/>
              <w:autoSpaceDE w:val="0"/>
              <w:autoSpaceDN w:val="0"/>
              <w:spacing w:before="21"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3A7AE32D" w14:textId="77777777" w:rsidR="002B23AA" w:rsidRPr="00D50B81" w:rsidRDefault="002B23AA" w:rsidP="00BF6CC0">
            <w:pPr>
              <w:widowControl w:val="0"/>
              <w:autoSpaceDE w:val="0"/>
              <w:autoSpaceDN w:val="0"/>
              <w:spacing w:before="21"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176A00E1" w14:textId="77777777" w:rsidR="002B23AA" w:rsidRPr="00D50B81" w:rsidRDefault="002B23AA" w:rsidP="00BF6CC0">
            <w:pPr>
              <w:widowControl w:val="0"/>
              <w:autoSpaceDE w:val="0"/>
              <w:autoSpaceDN w:val="0"/>
              <w:spacing w:before="21"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01944A47" w14:textId="77777777" w:rsidTr="00BF6CC0">
        <w:trPr>
          <w:trHeight w:val="567"/>
        </w:trPr>
        <w:tc>
          <w:tcPr>
            <w:tcW w:w="2239" w:type="dxa"/>
            <w:tcBorders>
              <w:left w:val="single" w:sz="4" w:space="0" w:color="000000"/>
              <w:right w:val="single" w:sz="4" w:space="0" w:color="000000"/>
            </w:tcBorders>
          </w:tcPr>
          <w:p w14:paraId="0397E873" w14:textId="77777777" w:rsidR="002B23AA" w:rsidRPr="00D50B81" w:rsidRDefault="002B23AA" w:rsidP="00BF6CC0">
            <w:pPr>
              <w:widowControl w:val="0"/>
              <w:autoSpaceDE w:val="0"/>
              <w:autoSpaceDN w:val="0"/>
              <w:spacing w:before="22" w:after="0"/>
              <w:ind w:left="107" w:right="595"/>
              <w:rPr>
                <w:rFonts w:ascii="Calibri" w:eastAsia="Calibri" w:hAnsi="Calibri" w:cs="Calibri"/>
                <w:lang w:val="en-US"/>
              </w:rPr>
            </w:pPr>
            <w:r w:rsidRPr="00D50B81">
              <w:rPr>
                <w:rFonts w:ascii="Calibri" w:eastAsia="Calibri" w:hAnsi="Calibri" w:cs="Calibri"/>
                <w:lang w:val="en-US"/>
              </w:rPr>
              <w:t>Transfers</w:t>
            </w:r>
            <w:r w:rsidRPr="00D50B81">
              <w:rPr>
                <w:rFonts w:ascii="Calibri" w:eastAsia="Calibri" w:hAnsi="Calibri" w:cs="Calibri"/>
                <w:spacing w:val="-12"/>
                <w:lang w:val="en-US"/>
              </w:rPr>
              <w:t xml:space="preserve"> </w:t>
            </w:r>
            <w:r w:rsidRPr="00D50B81">
              <w:rPr>
                <w:rFonts w:ascii="Calibri" w:eastAsia="Calibri" w:hAnsi="Calibri" w:cs="Calibri"/>
                <w:lang w:val="en-US"/>
              </w:rPr>
              <w:t xml:space="preserve">between </w:t>
            </w:r>
            <w:r w:rsidRPr="00D50B81">
              <w:rPr>
                <w:rFonts w:ascii="Calibri" w:eastAsia="Calibri" w:hAnsi="Calibri" w:cs="Calibri"/>
                <w:spacing w:val="-2"/>
                <w:lang w:val="en-US"/>
              </w:rPr>
              <w:t>classes</w:t>
            </w:r>
          </w:p>
        </w:tc>
        <w:tc>
          <w:tcPr>
            <w:tcW w:w="1143" w:type="dxa"/>
            <w:tcBorders>
              <w:left w:val="single" w:sz="4" w:space="0" w:color="000000"/>
            </w:tcBorders>
            <w:shd w:val="clear" w:color="auto" w:fill="F1F1F2" w:themeFill="accent5" w:themeFillTint="33"/>
          </w:tcPr>
          <w:p w14:paraId="75BD30CE" w14:textId="77777777" w:rsidR="002B23AA" w:rsidRPr="00D50B81" w:rsidRDefault="002B23AA" w:rsidP="00BF6CC0">
            <w:pPr>
              <w:widowControl w:val="0"/>
              <w:autoSpaceDE w:val="0"/>
              <w:autoSpaceDN w:val="0"/>
              <w:spacing w:before="142"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76065567" w14:textId="77777777" w:rsidR="002B23AA" w:rsidRPr="00D50B81" w:rsidRDefault="002B23AA" w:rsidP="00BF6CC0">
            <w:pPr>
              <w:widowControl w:val="0"/>
              <w:autoSpaceDE w:val="0"/>
              <w:autoSpaceDN w:val="0"/>
              <w:spacing w:before="142"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6C07594F" w14:textId="77777777" w:rsidR="002B23AA" w:rsidRPr="00D50B81" w:rsidRDefault="002B23AA" w:rsidP="00BF6CC0">
            <w:pPr>
              <w:widowControl w:val="0"/>
              <w:autoSpaceDE w:val="0"/>
              <w:autoSpaceDN w:val="0"/>
              <w:spacing w:before="142"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70FA2681" w14:textId="77777777" w:rsidR="002B23AA" w:rsidRPr="00D50B81" w:rsidRDefault="002B23AA" w:rsidP="00BF6CC0">
            <w:pPr>
              <w:widowControl w:val="0"/>
              <w:autoSpaceDE w:val="0"/>
              <w:autoSpaceDN w:val="0"/>
              <w:spacing w:before="142"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47A417FA" w14:textId="77777777" w:rsidR="002B23AA" w:rsidRPr="00D50B81" w:rsidRDefault="002B23AA" w:rsidP="00BF6CC0">
            <w:pPr>
              <w:widowControl w:val="0"/>
              <w:autoSpaceDE w:val="0"/>
              <w:autoSpaceDN w:val="0"/>
              <w:spacing w:before="142"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7D38A80F" w14:textId="77777777" w:rsidR="002B23AA" w:rsidRPr="00D50B81" w:rsidRDefault="002B23AA" w:rsidP="00BF6CC0">
            <w:pPr>
              <w:widowControl w:val="0"/>
              <w:autoSpaceDE w:val="0"/>
              <w:autoSpaceDN w:val="0"/>
              <w:spacing w:before="142"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708A7515" w14:textId="77777777" w:rsidTr="00BF6CC0">
        <w:trPr>
          <w:trHeight w:val="629"/>
        </w:trPr>
        <w:tc>
          <w:tcPr>
            <w:tcW w:w="2239" w:type="dxa"/>
            <w:tcBorders>
              <w:left w:val="single" w:sz="4" w:space="0" w:color="000000"/>
              <w:bottom w:val="single" w:sz="4" w:space="0" w:color="000000"/>
              <w:right w:val="single" w:sz="4" w:space="0" w:color="000000"/>
            </w:tcBorders>
          </w:tcPr>
          <w:p w14:paraId="30F23EF7"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Amortisation¹</w:t>
            </w:r>
          </w:p>
        </w:tc>
        <w:tc>
          <w:tcPr>
            <w:tcW w:w="1143" w:type="dxa"/>
            <w:tcBorders>
              <w:left w:val="single" w:sz="4" w:space="0" w:color="000000"/>
              <w:bottom w:val="single" w:sz="4" w:space="0" w:color="000000"/>
            </w:tcBorders>
            <w:shd w:val="clear" w:color="auto" w:fill="F1F1F2" w:themeFill="accent5" w:themeFillTint="33"/>
          </w:tcPr>
          <w:p w14:paraId="586653E9"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bottom w:val="single" w:sz="4" w:space="0" w:color="000000"/>
              <w:right w:val="single" w:sz="4" w:space="0" w:color="000000"/>
            </w:tcBorders>
          </w:tcPr>
          <w:p w14:paraId="68ADF03D" w14:textId="77777777" w:rsidR="002B23AA" w:rsidRPr="00D50B81" w:rsidRDefault="002B23AA" w:rsidP="00BF6CC0">
            <w:pPr>
              <w:widowControl w:val="0"/>
              <w:autoSpaceDE w:val="0"/>
              <w:autoSpaceDN w:val="0"/>
              <w:spacing w:before="21" w:after="0"/>
              <w:ind w:right="96"/>
              <w:jc w:val="right"/>
              <w:rPr>
                <w:rFonts w:ascii="Calibri" w:eastAsia="Calibri" w:hAnsi="Calibri" w:cs="Calibri"/>
                <w:lang w:val="en-US"/>
              </w:rPr>
            </w:pPr>
            <w:r w:rsidRPr="00D50B81">
              <w:rPr>
                <w:rFonts w:ascii="Calibri" w:eastAsia="Calibri" w:hAnsi="Calibri" w:cs="Calibri"/>
                <w:spacing w:val="-5"/>
                <w:lang w:val="en-US"/>
              </w:rPr>
              <w:t>(9)</w:t>
            </w:r>
          </w:p>
        </w:tc>
        <w:tc>
          <w:tcPr>
            <w:tcW w:w="1138" w:type="dxa"/>
            <w:tcBorders>
              <w:left w:val="single" w:sz="4" w:space="0" w:color="000000"/>
              <w:bottom w:val="single" w:sz="4" w:space="0" w:color="000000"/>
            </w:tcBorders>
            <w:shd w:val="clear" w:color="auto" w:fill="F1F1F2" w:themeFill="accent5" w:themeFillTint="33"/>
          </w:tcPr>
          <w:p w14:paraId="73E64D8B" w14:textId="77777777" w:rsidR="002B23AA" w:rsidRPr="00D50B81" w:rsidRDefault="002B23AA" w:rsidP="00BF6CC0">
            <w:pPr>
              <w:widowControl w:val="0"/>
              <w:autoSpaceDE w:val="0"/>
              <w:autoSpaceDN w:val="0"/>
              <w:spacing w:before="21" w:after="0"/>
              <w:ind w:right="105"/>
              <w:jc w:val="right"/>
              <w:rPr>
                <w:rFonts w:ascii="Calibri" w:eastAsia="Calibri" w:hAnsi="Calibri" w:cs="Calibri"/>
                <w:lang w:val="en-US"/>
              </w:rPr>
            </w:pPr>
            <w:r w:rsidRPr="00D50B81">
              <w:rPr>
                <w:rFonts w:ascii="Calibri" w:eastAsia="Calibri" w:hAnsi="Calibri" w:cs="Calibri"/>
                <w:spacing w:val="-2"/>
                <w:lang w:val="en-US"/>
              </w:rPr>
              <w:t>(265)</w:t>
            </w:r>
          </w:p>
        </w:tc>
        <w:tc>
          <w:tcPr>
            <w:tcW w:w="1140" w:type="dxa"/>
            <w:tcBorders>
              <w:bottom w:val="single" w:sz="4" w:space="0" w:color="000000"/>
              <w:right w:val="single" w:sz="4" w:space="0" w:color="000000"/>
            </w:tcBorders>
          </w:tcPr>
          <w:p w14:paraId="6539B139"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2"/>
                <w:lang w:val="en-US"/>
              </w:rPr>
              <w:t>(275)</w:t>
            </w:r>
          </w:p>
        </w:tc>
        <w:tc>
          <w:tcPr>
            <w:tcW w:w="1138" w:type="dxa"/>
            <w:tcBorders>
              <w:left w:val="single" w:sz="4" w:space="0" w:color="000000"/>
              <w:bottom w:val="single" w:sz="4" w:space="0" w:color="000000"/>
            </w:tcBorders>
            <w:shd w:val="clear" w:color="auto" w:fill="F1F1F2" w:themeFill="accent5" w:themeFillTint="33"/>
          </w:tcPr>
          <w:p w14:paraId="7150CEEA" w14:textId="77777777" w:rsidR="002B23AA" w:rsidRPr="00D50B81" w:rsidRDefault="002B23AA" w:rsidP="00BF6CC0">
            <w:pPr>
              <w:widowControl w:val="0"/>
              <w:autoSpaceDE w:val="0"/>
              <w:autoSpaceDN w:val="0"/>
              <w:spacing w:before="21" w:after="0"/>
              <w:ind w:right="105"/>
              <w:jc w:val="right"/>
              <w:rPr>
                <w:rFonts w:ascii="Calibri" w:eastAsia="Calibri" w:hAnsi="Calibri" w:cs="Calibri"/>
                <w:lang w:val="en-US"/>
              </w:rPr>
            </w:pPr>
            <w:r w:rsidRPr="00D50B81">
              <w:rPr>
                <w:rFonts w:ascii="Calibri" w:eastAsia="Calibri" w:hAnsi="Calibri" w:cs="Calibri"/>
                <w:spacing w:val="-2"/>
                <w:lang w:val="en-US"/>
              </w:rPr>
              <w:t>(265)</w:t>
            </w:r>
          </w:p>
        </w:tc>
        <w:tc>
          <w:tcPr>
            <w:tcW w:w="1138" w:type="dxa"/>
            <w:tcBorders>
              <w:bottom w:val="single" w:sz="4" w:space="0" w:color="000000"/>
              <w:right w:val="single" w:sz="4" w:space="0" w:color="000000"/>
            </w:tcBorders>
          </w:tcPr>
          <w:p w14:paraId="441EE6D6" w14:textId="77777777" w:rsidR="002B23AA" w:rsidRPr="00D50B81" w:rsidRDefault="002B23AA" w:rsidP="00BF6CC0">
            <w:pPr>
              <w:widowControl w:val="0"/>
              <w:autoSpaceDE w:val="0"/>
              <w:autoSpaceDN w:val="0"/>
              <w:spacing w:before="21" w:after="0"/>
              <w:ind w:right="99"/>
              <w:jc w:val="right"/>
              <w:rPr>
                <w:rFonts w:ascii="Calibri" w:eastAsia="Calibri" w:hAnsi="Calibri" w:cs="Calibri"/>
                <w:lang w:val="en-US"/>
              </w:rPr>
            </w:pPr>
            <w:r w:rsidRPr="00D50B81">
              <w:rPr>
                <w:rFonts w:ascii="Calibri" w:eastAsia="Calibri" w:hAnsi="Calibri" w:cs="Calibri"/>
                <w:spacing w:val="-2"/>
                <w:lang w:val="en-US"/>
              </w:rPr>
              <w:t>(284)</w:t>
            </w:r>
          </w:p>
        </w:tc>
      </w:tr>
      <w:tr w:rsidR="002B23AA" w:rsidRPr="00D50B81" w14:paraId="1BE79793" w14:textId="77777777" w:rsidTr="00BF6CC0">
        <w:trPr>
          <w:trHeight w:val="570"/>
        </w:trPr>
        <w:tc>
          <w:tcPr>
            <w:tcW w:w="2239" w:type="dxa"/>
            <w:tcBorders>
              <w:top w:val="single" w:sz="4" w:space="0" w:color="000000"/>
              <w:left w:val="single" w:sz="4" w:space="0" w:color="000000"/>
              <w:bottom w:val="single" w:sz="4" w:space="0" w:color="000000"/>
              <w:right w:val="single" w:sz="4" w:space="0" w:color="000000"/>
            </w:tcBorders>
          </w:tcPr>
          <w:p w14:paraId="0ABAA290" w14:textId="77777777" w:rsidR="002B23AA" w:rsidRPr="00D50B81" w:rsidRDefault="002B23AA" w:rsidP="00BF6CC0">
            <w:pPr>
              <w:widowControl w:val="0"/>
              <w:autoSpaceDE w:val="0"/>
              <w:autoSpaceDN w:val="0"/>
              <w:spacing w:before="42" w:after="0"/>
              <w:ind w:left="107" w:right="171"/>
              <w:rPr>
                <w:rFonts w:ascii="Calibri" w:eastAsia="Calibri" w:hAnsi="Calibri" w:cs="Calibri"/>
                <w:b/>
                <w:lang w:val="en-US"/>
              </w:rPr>
            </w:pPr>
            <w:r w:rsidRPr="00D50B81">
              <w:rPr>
                <w:rFonts w:ascii="Calibri" w:eastAsia="Calibri" w:hAnsi="Calibri" w:cs="Calibri"/>
                <w:b/>
                <w:lang w:val="en-US"/>
              </w:rPr>
              <w:t>Carrying</w:t>
            </w:r>
            <w:r w:rsidRPr="00D50B81">
              <w:rPr>
                <w:rFonts w:ascii="Calibri" w:eastAsia="Calibri" w:hAnsi="Calibri" w:cs="Calibri"/>
                <w:b/>
                <w:spacing w:val="-12"/>
                <w:lang w:val="en-US"/>
              </w:rPr>
              <w:t xml:space="preserve"> </w:t>
            </w:r>
            <w:r w:rsidRPr="00D50B81">
              <w:rPr>
                <w:rFonts w:ascii="Calibri" w:eastAsia="Calibri" w:hAnsi="Calibri" w:cs="Calibri"/>
                <w:b/>
                <w:lang w:val="en-US"/>
              </w:rPr>
              <w:t>amount</w:t>
            </w:r>
            <w:r w:rsidRPr="00D50B81">
              <w:rPr>
                <w:rFonts w:ascii="Calibri" w:eastAsia="Calibri" w:hAnsi="Calibri" w:cs="Calibri"/>
                <w:b/>
                <w:spacing w:val="-11"/>
                <w:lang w:val="en-US"/>
              </w:rPr>
              <w:t xml:space="preserve"> </w:t>
            </w:r>
            <w:proofErr w:type="gramStart"/>
            <w:r w:rsidRPr="00D50B81">
              <w:rPr>
                <w:rFonts w:ascii="Calibri" w:eastAsia="Calibri" w:hAnsi="Calibri" w:cs="Calibri"/>
                <w:b/>
                <w:lang w:val="en-US"/>
              </w:rPr>
              <w:t>at</w:t>
            </w:r>
            <w:proofErr w:type="gramEnd"/>
            <w:r w:rsidRPr="00D50B81">
              <w:rPr>
                <w:rFonts w:ascii="Calibri" w:eastAsia="Calibri" w:hAnsi="Calibri" w:cs="Calibri"/>
                <w:b/>
                <w:spacing w:val="-11"/>
                <w:lang w:val="en-US"/>
              </w:rPr>
              <w:t xml:space="preserve"> </w:t>
            </w:r>
            <w:r w:rsidRPr="00D50B81">
              <w:rPr>
                <w:rFonts w:ascii="Calibri" w:eastAsia="Calibri" w:hAnsi="Calibri" w:cs="Calibri"/>
                <w:b/>
                <w:lang w:val="en-US"/>
              </w:rPr>
              <w:t xml:space="preserve">30 </w:t>
            </w:r>
            <w:r w:rsidRPr="00D50B81">
              <w:rPr>
                <w:rFonts w:ascii="Calibri" w:eastAsia="Calibri" w:hAnsi="Calibri" w:cs="Calibri"/>
                <w:b/>
                <w:spacing w:val="-4"/>
                <w:lang w:val="en-US"/>
              </w:rPr>
              <w:t>June</w:t>
            </w:r>
          </w:p>
        </w:tc>
        <w:tc>
          <w:tcPr>
            <w:tcW w:w="1143" w:type="dxa"/>
            <w:tcBorders>
              <w:top w:val="single" w:sz="4" w:space="0" w:color="000000"/>
              <w:left w:val="single" w:sz="4" w:space="0" w:color="000000"/>
              <w:bottom w:val="single" w:sz="4" w:space="0" w:color="000000"/>
            </w:tcBorders>
            <w:shd w:val="clear" w:color="auto" w:fill="F1F1F2" w:themeFill="accent5" w:themeFillTint="33"/>
          </w:tcPr>
          <w:p w14:paraId="34FB3293" w14:textId="77777777" w:rsidR="002B23AA" w:rsidRPr="00D50B81" w:rsidRDefault="002B23AA" w:rsidP="00BF6CC0">
            <w:pPr>
              <w:widowControl w:val="0"/>
              <w:autoSpaceDE w:val="0"/>
              <w:autoSpaceDN w:val="0"/>
              <w:spacing w:before="162" w:after="0"/>
              <w:ind w:right="102"/>
              <w:jc w:val="right"/>
              <w:rPr>
                <w:rFonts w:ascii="Calibri" w:eastAsia="Calibri" w:hAnsi="Calibri" w:cs="Calibri"/>
                <w:b/>
                <w:lang w:val="en-US"/>
              </w:rPr>
            </w:pPr>
            <w:r w:rsidRPr="00D50B81">
              <w:rPr>
                <w:rFonts w:ascii="Calibri" w:eastAsia="Calibri" w:hAnsi="Calibri" w:cs="Calibri"/>
                <w:b/>
                <w:spacing w:val="-10"/>
                <w:lang w:val="en-US"/>
              </w:rPr>
              <w:t>-</w:t>
            </w:r>
          </w:p>
        </w:tc>
        <w:tc>
          <w:tcPr>
            <w:tcW w:w="1138" w:type="dxa"/>
            <w:tcBorders>
              <w:top w:val="single" w:sz="4" w:space="0" w:color="000000"/>
              <w:bottom w:val="single" w:sz="4" w:space="0" w:color="000000"/>
              <w:right w:val="single" w:sz="4" w:space="0" w:color="000000"/>
            </w:tcBorders>
          </w:tcPr>
          <w:p w14:paraId="23CFF716" w14:textId="77777777" w:rsidR="002B23AA" w:rsidRPr="00D50B81" w:rsidRDefault="002B23AA" w:rsidP="00BF6CC0">
            <w:pPr>
              <w:widowControl w:val="0"/>
              <w:autoSpaceDE w:val="0"/>
              <w:autoSpaceDN w:val="0"/>
              <w:spacing w:before="162" w:after="0"/>
              <w:ind w:right="95"/>
              <w:jc w:val="right"/>
              <w:rPr>
                <w:rFonts w:ascii="Calibri" w:eastAsia="Calibri" w:hAnsi="Calibri" w:cs="Calibri"/>
                <w:b/>
                <w:lang w:val="en-US"/>
              </w:rPr>
            </w:pPr>
            <w:r w:rsidRPr="00D50B81">
              <w:rPr>
                <w:rFonts w:ascii="Calibri" w:eastAsia="Calibri" w:hAnsi="Calibri" w:cs="Calibri"/>
                <w:b/>
                <w:spacing w:val="-10"/>
                <w:lang w:val="en-US"/>
              </w:rPr>
              <w:t>-</w:t>
            </w:r>
          </w:p>
        </w:tc>
        <w:tc>
          <w:tcPr>
            <w:tcW w:w="1138" w:type="dxa"/>
            <w:tcBorders>
              <w:top w:val="single" w:sz="4" w:space="0" w:color="000000"/>
              <w:left w:val="single" w:sz="4" w:space="0" w:color="000000"/>
              <w:bottom w:val="single" w:sz="4" w:space="0" w:color="000000"/>
            </w:tcBorders>
            <w:shd w:val="clear" w:color="auto" w:fill="F1F1F2" w:themeFill="accent5" w:themeFillTint="33"/>
          </w:tcPr>
          <w:p w14:paraId="7C46DDFB" w14:textId="77777777" w:rsidR="002B23AA" w:rsidRPr="00D50B81" w:rsidRDefault="002B23AA" w:rsidP="00BF6CC0">
            <w:pPr>
              <w:widowControl w:val="0"/>
              <w:autoSpaceDE w:val="0"/>
              <w:autoSpaceDN w:val="0"/>
              <w:spacing w:before="162" w:after="0"/>
              <w:ind w:right="101"/>
              <w:jc w:val="right"/>
              <w:rPr>
                <w:rFonts w:ascii="Calibri" w:eastAsia="Calibri" w:hAnsi="Calibri" w:cs="Calibri"/>
                <w:b/>
                <w:lang w:val="en-US"/>
              </w:rPr>
            </w:pPr>
            <w:r w:rsidRPr="00D50B81">
              <w:rPr>
                <w:rFonts w:ascii="Calibri" w:eastAsia="Calibri" w:hAnsi="Calibri" w:cs="Calibri"/>
                <w:b/>
                <w:spacing w:val="-5"/>
                <w:lang w:val="en-US"/>
              </w:rPr>
              <w:t>57</w:t>
            </w:r>
          </w:p>
        </w:tc>
        <w:tc>
          <w:tcPr>
            <w:tcW w:w="1140" w:type="dxa"/>
            <w:tcBorders>
              <w:top w:val="single" w:sz="4" w:space="0" w:color="000000"/>
              <w:bottom w:val="single" w:sz="4" w:space="0" w:color="000000"/>
              <w:right w:val="single" w:sz="4" w:space="0" w:color="000000"/>
            </w:tcBorders>
          </w:tcPr>
          <w:p w14:paraId="45BEE1F7" w14:textId="77777777" w:rsidR="002B23AA" w:rsidRPr="00D50B81" w:rsidRDefault="002B23AA" w:rsidP="00BF6CC0">
            <w:pPr>
              <w:widowControl w:val="0"/>
              <w:autoSpaceDE w:val="0"/>
              <w:autoSpaceDN w:val="0"/>
              <w:spacing w:before="162" w:after="0"/>
              <w:ind w:right="101"/>
              <w:jc w:val="right"/>
              <w:rPr>
                <w:rFonts w:ascii="Calibri" w:eastAsia="Calibri" w:hAnsi="Calibri" w:cs="Calibri"/>
                <w:b/>
                <w:lang w:val="en-US"/>
              </w:rPr>
            </w:pPr>
            <w:r w:rsidRPr="00D50B81">
              <w:rPr>
                <w:rFonts w:ascii="Calibri" w:eastAsia="Calibri" w:hAnsi="Calibri" w:cs="Calibri"/>
                <w:b/>
                <w:spacing w:val="-5"/>
                <w:lang w:val="en-US"/>
              </w:rPr>
              <w:t>322</w:t>
            </w:r>
          </w:p>
        </w:tc>
        <w:tc>
          <w:tcPr>
            <w:tcW w:w="1138" w:type="dxa"/>
            <w:tcBorders>
              <w:top w:val="single" w:sz="4" w:space="0" w:color="000000"/>
              <w:left w:val="single" w:sz="4" w:space="0" w:color="000000"/>
              <w:bottom w:val="single" w:sz="4" w:space="0" w:color="000000"/>
            </w:tcBorders>
            <w:shd w:val="clear" w:color="auto" w:fill="F1F1F2" w:themeFill="accent5" w:themeFillTint="33"/>
          </w:tcPr>
          <w:p w14:paraId="46EF9D44" w14:textId="77777777" w:rsidR="002B23AA" w:rsidRPr="00D50B81" w:rsidRDefault="002B23AA" w:rsidP="00BF6CC0">
            <w:pPr>
              <w:widowControl w:val="0"/>
              <w:autoSpaceDE w:val="0"/>
              <w:autoSpaceDN w:val="0"/>
              <w:spacing w:before="162" w:after="0"/>
              <w:ind w:right="101"/>
              <w:jc w:val="right"/>
              <w:rPr>
                <w:rFonts w:ascii="Calibri" w:eastAsia="Calibri" w:hAnsi="Calibri" w:cs="Calibri"/>
                <w:b/>
                <w:lang w:val="en-US"/>
              </w:rPr>
            </w:pPr>
            <w:r w:rsidRPr="00D50B81">
              <w:rPr>
                <w:rFonts w:ascii="Calibri" w:eastAsia="Calibri" w:hAnsi="Calibri" w:cs="Calibri"/>
                <w:b/>
                <w:spacing w:val="-5"/>
                <w:lang w:val="en-US"/>
              </w:rPr>
              <w:t>57</w:t>
            </w:r>
          </w:p>
        </w:tc>
        <w:tc>
          <w:tcPr>
            <w:tcW w:w="1138" w:type="dxa"/>
            <w:tcBorders>
              <w:top w:val="single" w:sz="4" w:space="0" w:color="000000"/>
              <w:bottom w:val="single" w:sz="4" w:space="0" w:color="000000"/>
              <w:right w:val="single" w:sz="4" w:space="0" w:color="000000"/>
            </w:tcBorders>
          </w:tcPr>
          <w:p w14:paraId="7171200D" w14:textId="77777777" w:rsidR="002B23AA" w:rsidRPr="00D50B81" w:rsidRDefault="002B23AA" w:rsidP="00BF6CC0">
            <w:pPr>
              <w:widowControl w:val="0"/>
              <w:autoSpaceDE w:val="0"/>
              <w:autoSpaceDN w:val="0"/>
              <w:spacing w:before="162" w:after="0"/>
              <w:ind w:right="99"/>
              <w:jc w:val="right"/>
              <w:rPr>
                <w:rFonts w:ascii="Calibri" w:eastAsia="Calibri" w:hAnsi="Calibri" w:cs="Calibri"/>
                <w:b/>
                <w:lang w:val="en-US"/>
              </w:rPr>
            </w:pPr>
            <w:r w:rsidRPr="00D50B81">
              <w:rPr>
                <w:rFonts w:ascii="Calibri" w:eastAsia="Calibri" w:hAnsi="Calibri" w:cs="Calibri"/>
                <w:b/>
                <w:spacing w:val="-5"/>
                <w:lang w:val="en-US"/>
              </w:rPr>
              <w:t>322</w:t>
            </w:r>
          </w:p>
        </w:tc>
      </w:tr>
    </w:tbl>
    <w:p w14:paraId="1EAE97D4" w14:textId="77777777" w:rsidR="002B23AA" w:rsidRDefault="002B23AA" w:rsidP="00FC665D">
      <w:pPr>
        <w:pStyle w:val="Normal115pttext"/>
        <w:spacing w:line="240" w:lineRule="auto"/>
        <w:outlineLvl w:val="9"/>
        <w:rPr>
          <w:rFonts w:cstheme="minorHAnsi"/>
          <w:highlight w:val="magenta"/>
        </w:rPr>
      </w:pPr>
    </w:p>
    <w:p w14:paraId="2B03670D" w14:textId="77777777" w:rsidR="002B23AA" w:rsidRDefault="002B23AA" w:rsidP="002B23AA">
      <w:pPr>
        <w:widowControl w:val="0"/>
        <w:tabs>
          <w:tab w:val="left" w:pos="714"/>
        </w:tabs>
        <w:autoSpaceDE w:val="0"/>
        <w:autoSpaceDN w:val="0"/>
        <w:spacing w:after="0"/>
        <w:ind w:left="284" w:right="139" w:hanging="284"/>
        <w:rPr>
          <w:sz w:val="17"/>
        </w:rPr>
      </w:pPr>
      <w:r>
        <w:rPr>
          <w:spacing w:val="-10"/>
          <w:sz w:val="18"/>
        </w:rPr>
        <w:t>¹</w:t>
      </w:r>
      <w:r>
        <w:rPr>
          <w:sz w:val="18"/>
        </w:rPr>
        <w:tab/>
      </w:r>
      <w:r>
        <w:rPr>
          <w:sz w:val="17"/>
        </w:rPr>
        <w:t>Amortisation</w:t>
      </w:r>
      <w:r>
        <w:rPr>
          <w:spacing w:val="-6"/>
          <w:sz w:val="17"/>
        </w:rPr>
        <w:t xml:space="preserve"> </w:t>
      </w:r>
      <w:r>
        <w:rPr>
          <w:sz w:val="17"/>
        </w:rPr>
        <w:t>of</w:t>
      </w:r>
      <w:r>
        <w:rPr>
          <w:spacing w:val="-3"/>
          <w:sz w:val="17"/>
        </w:rPr>
        <w:t xml:space="preserve"> </w:t>
      </w:r>
      <w:r>
        <w:rPr>
          <w:sz w:val="17"/>
        </w:rPr>
        <w:t>intangibles</w:t>
      </w:r>
      <w:r>
        <w:rPr>
          <w:spacing w:val="-4"/>
          <w:sz w:val="17"/>
        </w:rPr>
        <w:t xml:space="preserve"> </w:t>
      </w:r>
      <w:r>
        <w:rPr>
          <w:sz w:val="17"/>
        </w:rPr>
        <w:t>is</w:t>
      </w:r>
      <w:r>
        <w:rPr>
          <w:spacing w:val="-3"/>
          <w:sz w:val="17"/>
        </w:rPr>
        <w:t xml:space="preserve"> </w:t>
      </w:r>
      <w:r>
        <w:rPr>
          <w:sz w:val="17"/>
        </w:rPr>
        <w:t>included</w:t>
      </w:r>
      <w:r>
        <w:rPr>
          <w:spacing w:val="-2"/>
          <w:sz w:val="17"/>
        </w:rPr>
        <w:t xml:space="preserve"> </w:t>
      </w:r>
      <w:r>
        <w:rPr>
          <w:sz w:val="17"/>
        </w:rPr>
        <w:t>in</w:t>
      </w:r>
      <w:r>
        <w:rPr>
          <w:spacing w:val="-4"/>
          <w:sz w:val="17"/>
        </w:rPr>
        <w:t xml:space="preserve"> </w:t>
      </w:r>
      <w:r>
        <w:rPr>
          <w:sz w:val="17"/>
        </w:rPr>
        <w:t>the</w:t>
      </w:r>
      <w:r>
        <w:rPr>
          <w:spacing w:val="-5"/>
          <w:sz w:val="17"/>
        </w:rPr>
        <w:t xml:space="preserve"> </w:t>
      </w:r>
      <w:r>
        <w:rPr>
          <w:sz w:val="17"/>
        </w:rPr>
        <w:t>line</w:t>
      </w:r>
      <w:r>
        <w:rPr>
          <w:spacing w:val="-4"/>
          <w:sz w:val="17"/>
        </w:rPr>
        <w:t xml:space="preserve"> </w:t>
      </w:r>
      <w:r>
        <w:rPr>
          <w:sz w:val="17"/>
        </w:rPr>
        <w:t>item</w:t>
      </w:r>
      <w:r>
        <w:rPr>
          <w:spacing w:val="-3"/>
          <w:sz w:val="17"/>
        </w:rPr>
        <w:t xml:space="preserve"> </w:t>
      </w:r>
      <w:r>
        <w:rPr>
          <w:sz w:val="17"/>
        </w:rPr>
        <w:t>“Depreciation</w:t>
      </w:r>
      <w:r>
        <w:rPr>
          <w:spacing w:val="-4"/>
          <w:sz w:val="17"/>
        </w:rPr>
        <w:t xml:space="preserve"> </w:t>
      </w:r>
      <w:r>
        <w:rPr>
          <w:sz w:val="17"/>
        </w:rPr>
        <w:t>and</w:t>
      </w:r>
      <w:r>
        <w:rPr>
          <w:spacing w:val="-4"/>
          <w:sz w:val="17"/>
        </w:rPr>
        <w:t xml:space="preserve"> </w:t>
      </w:r>
      <w:r>
        <w:rPr>
          <w:sz w:val="17"/>
        </w:rPr>
        <w:t>amortisation”</w:t>
      </w:r>
      <w:r>
        <w:rPr>
          <w:spacing w:val="-3"/>
          <w:sz w:val="17"/>
        </w:rPr>
        <w:t xml:space="preserve"> </w:t>
      </w:r>
      <w:r>
        <w:rPr>
          <w:sz w:val="17"/>
        </w:rPr>
        <w:t>in</w:t>
      </w:r>
      <w:r>
        <w:rPr>
          <w:spacing w:val="-4"/>
          <w:sz w:val="17"/>
        </w:rPr>
        <w:t xml:space="preserve"> </w:t>
      </w:r>
      <w:r>
        <w:rPr>
          <w:sz w:val="17"/>
        </w:rPr>
        <w:t>the</w:t>
      </w:r>
      <w:r>
        <w:rPr>
          <w:spacing w:val="-4"/>
          <w:sz w:val="17"/>
        </w:rPr>
        <w:t xml:space="preserve"> </w:t>
      </w:r>
      <w:r>
        <w:rPr>
          <w:sz w:val="17"/>
        </w:rPr>
        <w:t>Statement</w:t>
      </w:r>
      <w:r>
        <w:rPr>
          <w:spacing w:val="-3"/>
          <w:sz w:val="17"/>
        </w:rPr>
        <w:t xml:space="preserve"> </w:t>
      </w:r>
      <w:r>
        <w:rPr>
          <w:sz w:val="17"/>
        </w:rPr>
        <w:t>of</w:t>
      </w:r>
      <w:r>
        <w:rPr>
          <w:spacing w:val="-3"/>
          <w:sz w:val="17"/>
        </w:rPr>
        <w:t xml:space="preserve"> </w:t>
      </w:r>
      <w:r>
        <w:rPr>
          <w:spacing w:val="-2"/>
          <w:sz w:val="17"/>
        </w:rPr>
        <w:t>Comprehensive</w:t>
      </w:r>
    </w:p>
    <w:p w14:paraId="3C9518B1" w14:textId="77777777" w:rsidR="002B23AA" w:rsidRDefault="002B23AA" w:rsidP="002B23AA">
      <w:pPr>
        <w:spacing w:line="207" w:lineRule="exact"/>
        <w:ind w:left="284"/>
        <w:rPr>
          <w:sz w:val="17"/>
        </w:rPr>
      </w:pPr>
      <w:r>
        <w:rPr>
          <w:spacing w:val="-2"/>
          <w:sz w:val="17"/>
        </w:rPr>
        <w:t>income.</w:t>
      </w:r>
    </w:p>
    <w:p w14:paraId="3EE11644" w14:textId="77777777" w:rsidR="002B23AA" w:rsidRDefault="002B23AA" w:rsidP="00FC665D">
      <w:pPr>
        <w:pStyle w:val="Normal115pttext"/>
        <w:spacing w:line="240" w:lineRule="auto"/>
        <w:outlineLvl w:val="9"/>
        <w:rPr>
          <w:rFonts w:cstheme="minorHAnsi"/>
          <w:highlight w:val="magenta"/>
        </w:rPr>
      </w:pPr>
    </w:p>
    <w:p w14:paraId="5C2011FB" w14:textId="77777777" w:rsidR="002B23AA" w:rsidRDefault="002B23AA" w:rsidP="002B23AA">
      <w:pPr>
        <w:spacing w:before="120" w:after="0" w:line="260" w:lineRule="exact"/>
        <w:rPr>
          <w:rFonts w:cstheme="minorHAnsi"/>
          <w:highlight w:val="magenta"/>
        </w:rPr>
      </w:pPr>
    </w:p>
    <w:p w14:paraId="555EBDDF" w14:textId="77777777" w:rsidR="002B23AA" w:rsidRDefault="002B23AA" w:rsidP="002B23AA">
      <w:pPr>
        <w:spacing w:before="120" w:after="0" w:line="260" w:lineRule="exact"/>
        <w:rPr>
          <w:rFonts w:cstheme="minorHAnsi"/>
          <w:highlight w:val="magenta"/>
        </w:rPr>
      </w:pPr>
      <w:r>
        <w:rPr>
          <w:rFonts w:cstheme="minorHAnsi"/>
          <w:highlight w:val="magenta"/>
        </w:rPr>
        <w:br w:type="page"/>
      </w:r>
    </w:p>
    <w:p w14:paraId="2EA6FF3C" w14:textId="77777777" w:rsidR="002B23AA" w:rsidRPr="00D50B81" w:rsidRDefault="002B23AA" w:rsidP="002B23AA">
      <w:pPr>
        <w:widowControl w:val="0"/>
        <w:autoSpaceDE w:val="0"/>
        <w:autoSpaceDN w:val="0"/>
        <w:spacing w:after="0" w:line="255" w:lineRule="exact"/>
        <w:ind w:left="20"/>
        <w:rPr>
          <w:rFonts w:ascii="Calibri" w:eastAsia="Calibri" w:hAnsi="Calibri" w:cs="Calibri"/>
          <w:b/>
          <w:sz w:val="23"/>
          <w:lang w:val="en-US"/>
        </w:rPr>
      </w:pPr>
      <w:r w:rsidRPr="00D50B81">
        <w:rPr>
          <w:rFonts w:ascii="Calibri" w:eastAsia="Calibri" w:hAnsi="Calibri" w:cs="Calibri"/>
          <w:b/>
          <w:sz w:val="23"/>
          <w:lang w:val="en-US"/>
        </w:rPr>
        <w:t>Note</w:t>
      </w:r>
      <w:r w:rsidRPr="00D50B81">
        <w:rPr>
          <w:rFonts w:ascii="Calibri" w:eastAsia="Calibri" w:hAnsi="Calibri" w:cs="Calibri"/>
          <w:b/>
          <w:spacing w:val="-3"/>
          <w:sz w:val="23"/>
          <w:lang w:val="en-US"/>
        </w:rPr>
        <w:t xml:space="preserve"> </w:t>
      </w:r>
      <w:r w:rsidRPr="00D50B81">
        <w:rPr>
          <w:rFonts w:ascii="Calibri" w:eastAsia="Calibri" w:hAnsi="Calibri" w:cs="Calibri"/>
          <w:b/>
          <w:sz w:val="23"/>
          <w:lang w:val="en-US"/>
        </w:rPr>
        <w:t>9:</w:t>
      </w:r>
      <w:r w:rsidRPr="00D50B81">
        <w:rPr>
          <w:rFonts w:ascii="Calibri" w:eastAsia="Calibri" w:hAnsi="Calibri" w:cs="Calibri"/>
          <w:b/>
          <w:spacing w:val="48"/>
          <w:sz w:val="23"/>
          <w:lang w:val="en-US"/>
        </w:rPr>
        <w:t xml:space="preserve"> </w:t>
      </w:r>
      <w:r w:rsidRPr="00D50B81">
        <w:rPr>
          <w:rFonts w:ascii="Calibri" w:eastAsia="Calibri" w:hAnsi="Calibri" w:cs="Calibri"/>
          <w:b/>
          <w:sz w:val="23"/>
          <w:lang w:val="en-US"/>
        </w:rPr>
        <w:t>Property,</w:t>
      </w:r>
      <w:r w:rsidRPr="00D50B81">
        <w:rPr>
          <w:rFonts w:ascii="Calibri" w:eastAsia="Calibri" w:hAnsi="Calibri" w:cs="Calibri"/>
          <w:b/>
          <w:spacing w:val="-3"/>
          <w:sz w:val="23"/>
          <w:lang w:val="en-US"/>
        </w:rPr>
        <w:t xml:space="preserve"> </w:t>
      </w:r>
      <w:r w:rsidRPr="00D50B81">
        <w:rPr>
          <w:rFonts w:ascii="Calibri" w:eastAsia="Calibri" w:hAnsi="Calibri" w:cs="Calibri"/>
          <w:b/>
          <w:sz w:val="23"/>
          <w:lang w:val="en-US"/>
        </w:rPr>
        <w:t>Plant</w:t>
      </w:r>
      <w:r w:rsidRPr="00D50B81">
        <w:rPr>
          <w:rFonts w:ascii="Calibri" w:eastAsia="Calibri" w:hAnsi="Calibri" w:cs="Calibri"/>
          <w:b/>
          <w:spacing w:val="-2"/>
          <w:sz w:val="23"/>
          <w:lang w:val="en-US"/>
        </w:rPr>
        <w:t xml:space="preserve"> </w:t>
      </w:r>
      <w:r w:rsidRPr="00D50B81">
        <w:rPr>
          <w:rFonts w:ascii="Calibri" w:eastAsia="Calibri" w:hAnsi="Calibri" w:cs="Calibri"/>
          <w:b/>
          <w:sz w:val="23"/>
          <w:lang w:val="en-US"/>
        </w:rPr>
        <w:t>and</w:t>
      </w:r>
      <w:r w:rsidRPr="00D50B81">
        <w:rPr>
          <w:rFonts w:ascii="Calibri" w:eastAsia="Calibri" w:hAnsi="Calibri" w:cs="Calibri"/>
          <w:b/>
          <w:spacing w:val="-2"/>
          <w:sz w:val="23"/>
          <w:lang w:val="en-US"/>
        </w:rPr>
        <w:t xml:space="preserve"> Equipment</w:t>
      </w:r>
    </w:p>
    <w:p w14:paraId="579A77DD" w14:textId="77777777" w:rsidR="002B23AA" w:rsidRDefault="002B23AA" w:rsidP="002B23AA">
      <w:pPr>
        <w:spacing w:before="120" w:after="0" w:line="260" w:lineRule="exact"/>
        <w:rPr>
          <w:rFonts w:cstheme="minorHAnsi"/>
          <w:highlight w:val="magenta"/>
        </w:rPr>
      </w:pPr>
    </w:p>
    <w:tbl>
      <w:tblPr>
        <w:tblStyle w:val="TableGridLight"/>
        <w:tblW w:w="0" w:type="auto"/>
        <w:tblLook w:val="04A0" w:firstRow="1" w:lastRow="0" w:firstColumn="1" w:lastColumn="0" w:noHBand="0" w:noVBand="1"/>
      </w:tblPr>
      <w:tblGrid>
        <w:gridCol w:w="9050"/>
      </w:tblGrid>
      <w:tr w:rsidR="002B23AA" w14:paraId="601657D7" w14:textId="77777777" w:rsidTr="00BF6CC0">
        <w:tc>
          <w:tcPr>
            <w:tcW w:w="9070" w:type="dxa"/>
            <w:tcBorders>
              <w:top w:val="single" w:sz="8" w:space="0" w:color="auto"/>
              <w:left w:val="single" w:sz="8" w:space="0" w:color="auto"/>
              <w:bottom w:val="single" w:sz="8" w:space="0" w:color="auto"/>
              <w:right w:val="single" w:sz="8" w:space="0" w:color="auto"/>
            </w:tcBorders>
          </w:tcPr>
          <w:p w14:paraId="5BF535AC" w14:textId="77777777" w:rsidR="002B23AA" w:rsidRPr="00D50B81" w:rsidRDefault="002B23AA" w:rsidP="00BF6CC0">
            <w:pPr>
              <w:widowControl w:val="0"/>
              <w:autoSpaceDE w:val="0"/>
              <w:autoSpaceDN w:val="0"/>
              <w:spacing w:after="0"/>
              <w:outlineLvl w:val="5"/>
              <w:rPr>
                <w:rFonts w:ascii="Calibri" w:eastAsia="Calibri" w:hAnsi="Calibri" w:cs="Calibri"/>
                <w:b/>
                <w:bCs/>
                <w:sz w:val="21"/>
                <w:szCs w:val="21"/>
                <w:lang w:val="en-US"/>
              </w:rPr>
            </w:pPr>
            <w:r w:rsidRPr="00D50B81">
              <w:rPr>
                <w:rFonts w:ascii="Calibri" w:eastAsia="Calibri" w:hAnsi="Calibri" w:cs="Calibri"/>
                <w:b/>
                <w:bCs/>
                <w:sz w:val="21"/>
                <w:szCs w:val="21"/>
                <w:lang w:val="en-US"/>
              </w:rPr>
              <w:t>Accounting</w:t>
            </w:r>
            <w:r w:rsidRPr="00D50B81">
              <w:rPr>
                <w:rFonts w:ascii="Calibri" w:eastAsia="Calibri" w:hAnsi="Calibri" w:cs="Calibri"/>
                <w:b/>
                <w:bCs/>
                <w:spacing w:val="-10"/>
                <w:sz w:val="21"/>
                <w:szCs w:val="21"/>
                <w:lang w:val="en-US"/>
              </w:rPr>
              <w:t xml:space="preserve"> </w:t>
            </w:r>
            <w:r w:rsidRPr="00D50B81">
              <w:rPr>
                <w:rFonts w:ascii="Calibri" w:eastAsia="Calibri" w:hAnsi="Calibri" w:cs="Calibri"/>
                <w:b/>
                <w:bCs/>
                <w:spacing w:val="-2"/>
                <w:sz w:val="21"/>
                <w:szCs w:val="21"/>
                <w:lang w:val="en-US"/>
              </w:rPr>
              <w:t>Policy:</w:t>
            </w:r>
          </w:p>
          <w:p w14:paraId="6918DFE6" w14:textId="77777777" w:rsidR="002B23AA" w:rsidRPr="00D50B81" w:rsidRDefault="002B23AA" w:rsidP="00BF6CC0">
            <w:pPr>
              <w:widowControl w:val="0"/>
              <w:autoSpaceDE w:val="0"/>
              <w:autoSpaceDN w:val="0"/>
              <w:spacing w:before="79" w:after="0"/>
              <w:ind w:right="685"/>
              <w:rPr>
                <w:rFonts w:ascii="Calibri" w:eastAsia="Calibri" w:hAnsi="Calibri" w:cs="Calibri"/>
                <w:szCs w:val="20"/>
                <w:lang w:val="en-US"/>
              </w:rPr>
            </w:pPr>
            <w:r w:rsidRPr="00D50B81">
              <w:rPr>
                <w:rFonts w:ascii="Calibri" w:eastAsia="Calibri" w:hAnsi="Calibri" w:cs="Calibri"/>
                <w:b/>
                <w:i/>
                <w:szCs w:val="20"/>
                <w:lang w:val="en-US"/>
              </w:rPr>
              <w:t>Recognition</w:t>
            </w:r>
            <w:r w:rsidRPr="00D50B81">
              <w:rPr>
                <w:rFonts w:ascii="Calibri" w:eastAsia="Calibri" w:hAnsi="Calibri" w:cs="Calibri"/>
                <w:b/>
                <w:i/>
                <w:spacing w:val="-1"/>
                <w:szCs w:val="20"/>
                <w:lang w:val="en-US"/>
              </w:rPr>
              <w:t xml:space="preserve"> </w:t>
            </w:r>
            <w:r w:rsidRPr="00D50B81">
              <w:rPr>
                <w:rFonts w:ascii="Calibri" w:eastAsia="Calibri" w:hAnsi="Calibri" w:cs="Calibri"/>
                <w:b/>
                <w:i/>
                <w:szCs w:val="20"/>
                <w:lang w:val="en-US"/>
              </w:rPr>
              <w:t>–</w:t>
            </w:r>
            <w:r w:rsidRPr="00D50B81">
              <w:rPr>
                <w:rFonts w:ascii="Calibri" w:eastAsia="Calibri" w:hAnsi="Calibri" w:cs="Calibri"/>
                <w:b/>
                <w:i/>
                <w:spacing w:val="-4"/>
                <w:szCs w:val="20"/>
                <w:lang w:val="en-US"/>
              </w:rPr>
              <w:t xml:space="preserve"> </w:t>
            </w:r>
            <w:r w:rsidRPr="00D50B81">
              <w:rPr>
                <w:rFonts w:ascii="Calibri" w:eastAsia="Calibri" w:hAnsi="Calibri" w:cs="Calibri"/>
                <w:szCs w:val="20"/>
                <w:lang w:val="en-US"/>
              </w:rPr>
              <w:t>All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property,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initially</w:t>
            </w:r>
            <w:r w:rsidRPr="00D50B81">
              <w:rPr>
                <w:rFonts w:ascii="Calibri" w:eastAsia="Calibri" w:hAnsi="Calibri" w:cs="Calibri"/>
                <w:spacing w:val="-3"/>
                <w:szCs w:val="20"/>
                <w:lang w:val="en-US"/>
              </w:rPr>
              <w:t xml:space="preserve"> </w:t>
            </w:r>
            <w:proofErr w:type="spellStart"/>
            <w:r w:rsidRPr="00D50B81">
              <w:rPr>
                <w:rFonts w:ascii="Calibri" w:eastAsia="Calibri" w:hAnsi="Calibri" w:cs="Calibri"/>
                <w:szCs w:val="20"/>
                <w:lang w:val="en-US"/>
              </w:rPr>
              <w:t>recognised</w:t>
            </w:r>
            <w:proofErr w:type="spellEnd"/>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subsequently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measured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 Cost comprises purchase price plus additional expenditure incurred to maintain the asset in the condition necessary to be used as intended.</w:t>
            </w:r>
          </w:p>
          <w:p w14:paraId="7A526147" w14:textId="77777777" w:rsidR="002B23AA" w:rsidRPr="00D50B81" w:rsidRDefault="002B23AA" w:rsidP="00BF6CC0">
            <w:pPr>
              <w:widowControl w:val="0"/>
              <w:autoSpaceDE w:val="0"/>
              <w:autoSpaceDN w:val="0"/>
              <w:spacing w:before="82" w:after="0"/>
              <w:ind w:right="630"/>
              <w:rPr>
                <w:rFonts w:ascii="Calibri" w:eastAsia="Calibri" w:hAnsi="Calibri" w:cs="Calibri"/>
                <w:szCs w:val="20"/>
                <w:lang w:val="en-US"/>
              </w:rPr>
            </w:pPr>
            <w:r w:rsidRPr="00D50B81">
              <w:rPr>
                <w:rFonts w:ascii="Calibri" w:eastAsia="Calibri" w:hAnsi="Calibri" w:cs="Calibri"/>
                <w:szCs w:val="20"/>
                <w:lang w:val="en-US"/>
              </w:rPr>
              <w:t>Items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Property,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(PPE)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4"/>
                <w:szCs w:val="20"/>
                <w:lang w:val="en-US"/>
              </w:rPr>
              <w:t xml:space="preserve"> </w:t>
            </w:r>
            <w:proofErr w:type="spellStart"/>
            <w:r w:rsidRPr="00D50B81">
              <w:rPr>
                <w:rFonts w:ascii="Calibri" w:eastAsia="Calibri" w:hAnsi="Calibri" w:cs="Calibri"/>
                <w:szCs w:val="20"/>
                <w:lang w:val="en-US"/>
              </w:rPr>
              <w:t>recognised</w:t>
            </w:r>
            <w:proofErr w:type="spellEnd"/>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in</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Statement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Financial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Position</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where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 xml:space="preserve">their initial acquisition costs equal or exceed $5,000. Items with a lesser value are expensed in the year of </w:t>
            </w:r>
            <w:r w:rsidRPr="00D50B81">
              <w:rPr>
                <w:rFonts w:ascii="Calibri" w:eastAsia="Calibri" w:hAnsi="Calibri" w:cs="Calibri"/>
                <w:spacing w:val="-2"/>
                <w:szCs w:val="20"/>
                <w:lang w:val="en-US"/>
              </w:rPr>
              <w:t>acquisition.</w:t>
            </w:r>
          </w:p>
          <w:p w14:paraId="456AE21F" w14:textId="77777777" w:rsidR="002B23AA" w:rsidRPr="00D50B81" w:rsidRDefault="002B23AA" w:rsidP="00BF6CC0">
            <w:pPr>
              <w:widowControl w:val="0"/>
              <w:autoSpaceDE w:val="0"/>
              <w:autoSpaceDN w:val="0"/>
              <w:spacing w:before="160" w:after="0"/>
              <w:rPr>
                <w:rFonts w:ascii="Calibri" w:eastAsia="Calibri" w:hAnsi="Calibri" w:cs="Calibri"/>
                <w:szCs w:val="20"/>
                <w:lang w:val="en-US"/>
              </w:rPr>
            </w:pPr>
          </w:p>
          <w:p w14:paraId="30718685" w14:textId="77777777" w:rsidR="002B23AA" w:rsidRPr="00D50B81" w:rsidRDefault="002B23AA" w:rsidP="00BF6CC0">
            <w:pPr>
              <w:widowControl w:val="0"/>
              <w:autoSpaceDE w:val="0"/>
              <w:autoSpaceDN w:val="0"/>
              <w:spacing w:before="1" w:after="0"/>
              <w:ind w:right="985"/>
              <w:jc w:val="both"/>
              <w:rPr>
                <w:rFonts w:ascii="Calibri" w:eastAsia="Calibri" w:hAnsi="Calibri" w:cs="Calibri"/>
                <w:szCs w:val="20"/>
                <w:lang w:val="en-US"/>
              </w:rPr>
            </w:pPr>
            <w:r w:rsidRPr="00D50B81">
              <w:rPr>
                <w:rFonts w:ascii="Calibri" w:eastAsia="Calibri" w:hAnsi="Calibri" w:cs="Calibri"/>
                <w:b/>
                <w:i/>
                <w:szCs w:val="20"/>
                <w:lang w:val="en-US"/>
              </w:rPr>
              <w:t>Measurement</w:t>
            </w:r>
            <w:r w:rsidRPr="00D50B81">
              <w:rPr>
                <w:rFonts w:ascii="Calibri" w:eastAsia="Calibri" w:hAnsi="Calibri" w:cs="Calibri"/>
                <w:b/>
                <w:i/>
                <w:spacing w:val="-2"/>
                <w:szCs w:val="20"/>
                <w:lang w:val="en-US"/>
              </w:rPr>
              <w:t xml:space="preserve"> </w:t>
            </w:r>
            <w:r w:rsidRPr="00D50B81">
              <w:rPr>
                <w:rFonts w:ascii="Calibri" w:eastAsia="Calibri" w:hAnsi="Calibri" w:cs="Calibri"/>
                <w:b/>
                <w:i/>
                <w:szCs w:val="20"/>
                <w:lang w:val="en-US"/>
              </w:rPr>
              <w:t>–</w:t>
            </w:r>
            <w:r w:rsidRPr="00D50B81">
              <w:rPr>
                <w:rFonts w:ascii="Calibri" w:eastAsia="Calibri" w:hAnsi="Calibri" w:cs="Calibri"/>
                <w:b/>
                <w: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CCC</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uses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historical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model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to</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measure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after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they</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3"/>
                <w:szCs w:val="20"/>
                <w:lang w:val="en-US"/>
              </w:rPr>
              <w:t xml:space="preserve"> </w:t>
            </w:r>
            <w:proofErr w:type="spellStart"/>
            <w:r w:rsidRPr="00D50B81">
              <w:rPr>
                <w:rFonts w:ascii="Calibri" w:eastAsia="Calibri" w:hAnsi="Calibri" w:cs="Calibri"/>
                <w:szCs w:val="20"/>
                <w:lang w:val="en-US"/>
              </w:rPr>
              <w:t>recognised</w:t>
            </w:r>
            <w:proofErr w:type="spellEnd"/>
            <w:r w:rsidRPr="00D50B81">
              <w:rPr>
                <w:rFonts w:ascii="Calibri" w:eastAsia="Calibri" w:hAnsi="Calibri" w:cs="Calibri"/>
                <w:szCs w:val="20"/>
                <w:lang w:val="en-US"/>
              </w:rPr>
              <w:t>,</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which means</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that</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carried</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at</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their</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acquisition</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less</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accumulated</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depreciation</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any</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accumulated impairment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losses.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carrying</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amounts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for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measured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approximate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their</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fair value at reporting date.</w:t>
            </w:r>
          </w:p>
          <w:p w14:paraId="0E426C31" w14:textId="77777777" w:rsidR="002B23AA" w:rsidRPr="00D50B81" w:rsidRDefault="002B23AA" w:rsidP="00BF6CC0">
            <w:pPr>
              <w:widowControl w:val="0"/>
              <w:autoSpaceDE w:val="0"/>
              <w:autoSpaceDN w:val="0"/>
              <w:spacing w:before="159" w:after="0"/>
              <w:rPr>
                <w:rFonts w:ascii="Calibri" w:eastAsia="Calibri" w:hAnsi="Calibri" w:cs="Calibri"/>
                <w:szCs w:val="20"/>
                <w:lang w:val="en-US"/>
              </w:rPr>
            </w:pPr>
          </w:p>
          <w:p w14:paraId="253D5F68" w14:textId="77777777" w:rsidR="002B23AA" w:rsidRPr="00D50B81" w:rsidRDefault="002B23AA" w:rsidP="00BF6CC0">
            <w:pPr>
              <w:widowControl w:val="0"/>
              <w:autoSpaceDE w:val="0"/>
              <w:autoSpaceDN w:val="0"/>
              <w:spacing w:after="0"/>
              <w:ind w:right="630"/>
              <w:rPr>
                <w:rFonts w:ascii="Calibri" w:eastAsia="Calibri" w:hAnsi="Calibri" w:cs="Calibri"/>
                <w:szCs w:val="20"/>
                <w:lang w:val="en-US"/>
              </w:rPr>
            </w:pPr>
            <w:r w:rsidRPr="00D50B81">
              <w:rPr>
                <w:rFonts w:ascii="Calibri" w:eastAsia="Calibri" w:hAnsi="Calibri" w:cs="Calibri"/>
                <w:b/>
                <w:i/>
                <w:szCs w:val="20"/>
                <w:lang w:val="en-US"/>
              </w:rPr>
              <w:t xml:space="preserve">Depreciation Expense – </w:t>
            </w:r>
            <w:r w:rsidRPr="00D50B81">
              <w:rPr>
                <w:rFonts w:ascii="Calibri" w:eastAsia="Calibri" w:hAnsi="Calibri" w:cs="Calibri"/>
                <w:szCs w:val="20"/>
                <w:lang w:val="en-US"/>
              </w:rPr>
              <w:t>Property, Plant and Equipment is depreciated on a straight-line basis to allocate the net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each</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asset,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less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estimated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residual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value,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progressively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over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its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estimated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useful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life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to</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 xml:space="preserve">CCC. Any expenditure that increases the originally assessed capacity or service potential of an asset is </w:t>
            </w:r>
            <w:proofErr w:type="spellStart"/>
            <w:r w:rsidRPr="00D50B81">
              <w:rPr>
                <w:rFonts w:ascii="Calibri" w:eastAsia="Calibri" w:hAnsi="Calibri" w:cs="Calibri"/>
                <w:szCs w:val="20"/>
                <w:lang w:val="en-US"/>
              </w:rPr>
              <w:t>capitalised</w:t>
            </w:r>
            <w:proofErr w:type="spellEnd"/>
            <w:r w:rsidRPr="00D50B81">
              <w:rPr>
                <w:rFonts w:ascii="Calibri" w:eastAsia="Calibri" w:hAnsi="Calibri" w:cs="Calibri"/>
                <w:szCs w:val="20"/>
                <w:lang w:val="en-US"/>
              </w:rPr>
              <w:t xml:space="preserve"> and the new depreciable amount is depreciated over the remaining useful life of the asset to the CCC.</w:t>
            </w:r>
          </w:p>
          <w:p w14:paraId="3E81D6D3" w14:textId="77777777" w:rsidR="002B23AA" w:rsidRPr="00D50B81" w:rsidRDefault="002B23AA" w:rsidP="00BF6CC0">
            <w:pPr>
              <w:widowControl w:val="0"/>
              <w:autoSpaceDE w:val="0"/>
              <w:autoSpaceDN w:val="0"/>
              <w:spacing w:before="80" w:after="0"/>
              <w:ind w:right="685"/>
              <w:rPr>
                <w:rFonts w:ascii="Calibri" w:eastAsia="Calibri" w:hAnsi="Calibri" w:cs="Calibri"/>
                <w:szCs w:val="20"/>
                <w:lang w:val="en-US"/>
              </w:rPr>
            </w:pPr>
            <w:r w:rsidRPr="00D50B81">
              <w:rPr>
                <w:rFonts w:ascii="Calibri" w:eastAsia="Calibri" w:hAnsi="Calibri" w:cs="Calibri"/>
                <w:szCs w:val="20"/>
                <w:lang w:val="en-US"/>
              </w:rPr>
              <w:t>Assets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under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construction</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(work-in-progress)</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not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depreciated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until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reach</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service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delivery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capacity, that is, when the asset is available</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for use and is operating in the manner intended by management. These assets are then reclassified to the relevant asset class.</w:t>
            </w:r>
          </w:p>
          <w:p w14:paraId="161B1F6B" w14:textId="77777777" w:rsidR="002B23AA" w:rsidRPr="00D50B81" w:rsidRDefault="002B23AA" w:rsidP="00BF6CC0">
            <w:pPr>
              <w:widowControl w:val="0"/>
              <w:autoSpaceDE w:val="0"/>
              <w:autoSpaceDN w:val="0"/>
              <w:spacing w:before="161" w:after="0"/>
              <w:rPr>
                <w:rFonts w:ascii="Calibri" w:eastAsia="Calibri" w:hAnsi="Calibri" w:cs="Calibri"/>
                <w:szCs w:val="20"/>
                <w:lang w:val="en-US"/>
              </w:rPr>
            </w:pPr>
          </w:p>
          <w:p w14:paraId="2990F948" w14:textId="77777777" w:rsidR="002B23AA" w:rsidRPr="00D50B81" w:rsidRDefault="002B23AA" w:rsidP="00BF6CC0">
            <w:pPr>
              <w:widowControl w:val="0"/>
              <w:autoSpaceDE w:val="0"/>
              <w:autoSpaceDN w:val="0"/>
              <w:spacing w:after="0"/>
              <w:rPr>
                <w:rFonts w:ascii="Calibri" w:eastAsia="Calibri" w:hAnsi="Calibri" w:cs="Calibri"/>
                <w:szCs w:val="20"/>
                <w:lang w:val="en-US"/>
              </w:rPr>
            </w:pPr>
            <w:r w:rsidRPr="00D50B81">
              <w:rPr>
                <w:rFonts w:ascii="Calibri" w:eastAsia="Calibri" w:hAnsi="Calibri" w:cs="Calibri"/>
                <w:szCs w:val="20"/>
                <w:lang w:val="en-US"/>
              </w:rPr>
              <w:t>Each</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class</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depreciable</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8"/>
                <w:szCs w:val="20"/>
                <w:lang w:val="en-US"/>
              </w:rPr>
              <w:t xml:space="preserve"> </w:t>
            </w:r>
            <w:r w:rsidRPr="00D50B81">
              <w:rPr>
                <w:rFonts w:ascii="Calibri" w:eastAsia="Calibri" w:hAnsi="Calibri" w:cs="Calibri"/>
                <w:szCs w:val="20"/>
                <w:lang w:val="en-US"/>
              </w:rPr>
              <w:t>intangible</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is</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depreciated</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or</w:t>
            </w:r>
            <w:r w:rsidRPr="00D50B81">
              <w:rPr>
                <w:rFonts w:ascii="Calibri" w:eastAsia="Calibri" w:hAnsi="Calibri" w:cs="Calibri"/>
                <w:spacing w:val="-6"/>
                <w:szCs w:val="20"/>
                <w:lang w:val="en-US"/>
              </w:rPr>
              <w:t xml:space="preserve"> </w:t>
            </w:r>
            <w:proofErr w:type="spellStart"/>
            <w:r w:rsidRPr="00D50B81">
              <w:rPr>
                <w:rFonts w:ascii="Calibri" w:eastAsia="Calibri" w:hAnsi="Calibri" w:cs="Calibri"/>
                <w:szCs w:val="20"/>
                <w:lang w:val="en-US"/>
              </w:rPr>
              <w:t>amortised</w:t>
            </w:r>
            <w:proofErr w:type="spellEnd"/>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based</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on</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following</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useful</w:t>
            </w:r>
            <w:r w:rsidRPr="00D50B81">
              <w:rPr>
                <w:rFonts w:ascii="Calibri" w:eastAsia="Calibri" w:hAnsi="Calibri" w:cs="Calibri"/>
                <w:spacing w:val="-7"/>
                <w:szCs w:val="20"/>
                <w:lang w:val="en-US"/>
              </w:rPr>
              <w:t xml:space="preserve"> </w:t>
            </w:r>
            <w:r w:rsidRPr="00D50B81">
              <w:rPr>
                <w:rFonts w:ascii="Calibri" w:eastAsia="Calibri" w:hAnsi="Calibri" w:cs="Calibri"/>
                <w:spacing w:val="-2"/>
                <w:szCs w:val="20"/>
                <w:lang w:val="en-US"/>
              </w:rPr>
              <w:t>lives.</w:t>
            </w:r>
          </w:p>
          <w:p w14:paraId="39B7F57B" w14:textId="77777777" w:rsidR="002B23AA" w:rsidRPr="00D50B81" w:rsidRDefault="002B23AA" w:rsidP="00BF6CC0">
            <w:pPr>
              <w:widowControl w:val="0"/>
              <w:autoSpaceDE w:val="0"/>
              <w:autoSpaceDN w:val="0"/>
              <w:spacing w:before="80" w:after="0"/>
              <w:rPr>
                <w:rFonts w:ascii="Calibri" w:eastAsia="Calibri" w:hAnsi="Calibri" w:cs="Calibri"/>
                <w:i/>
                <w:lang w:val="en-US"/>
              </w:rPr>
            </w:pPr>
            <w:r w:rsidRPr="00D50B81">
              <w:rPr>
                <w:rFonts w:ascii="Calibri" w:eastAsia="Calibri" w:hAnsi="Calibri" w:cs="Calibri"/>
                <w:i/>
                <w:lang w:val="en-US"/>
              </w:rPr>
              <w:t>Plant</w:t>
            </w:r>
            <w:r w:rsidRPr="00D50B81">
              <w:rPr>
                <w:rFonts w:ascii="Calibri" w:eastAsia="Calibri" w:hAnsi="Calibri" w:cs="Calibri"/>
                <w:i/>
                <w:spacing w:val="-5"/>
                <w:lang w:val="en-US"/>
              </w:rPr>
              <w:t xml:space="preserve"> </w:t>
            </w:r>
            <w:r w:rsidRPr="00D50B81">
              <w:rPr>
                <w:rFonts w:ascii="Calibri" w:eastAsia="Calibri" w:hAnsi="Calibri" w:cs="Calibri"/>
                <w:i/>
                <w:lang w:val="en-US"/>
              </w:rPr>
              <w:t>and</w:t>
            </w:r>
            <w:r w:rsidRPr="00D50B81">
              <w:rPr>
                <w:rFonts w:ascii="Calibri" w:eastAsia="Calibri" w:hAnsi="Calibri" w:cs="Calibri"/>
                <w:i/>
                <w:spacing w:val="-5"/>
                <w:lang w:val="en-US"/>
              </w:rPr>
              <w:t xml:space="preserve"> </w:t>
            </w:r>
            <w:r w:rsidRPr="00D50B81">
              <w:rPr>
                <w:rFonts w:ascii="Calibri" w:eastAsia="Calibri" w:hAnsi="Calibri" w:cs="Calibri"/>
                <w:i/>
                <w:spacing w:val="-2"/>
                <w:lang w:val="en-US"/>
              </w:rPr>
              <w:t>Equipment:</w:t>
            </w:r>
          </w:p>
          <w:p w14:paraId="61513D9B" w14:textId="77777777" w:rsidR="002B23AA" w:rsidRPr="00D50B81"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Motor</w:t>
            </w:r>
            <w:r w:rsidRPr="00D50B81">
              <w:rPr>
                <w:rFonts w:ascii="Calibri" w:eastAsia="Calibri" w:hAnsi="Calibri" w:cs="Calibri"/>
                <w:spacing w:val="-8"/>
                <w:szCs w:val="20"/>
                <w:lang w:val="en-US"/>
              </w:rPr>
              <w:t xml:space="preserve"> </w:t>
            </w:r>
            <w:r w:rsidRPr="00D50B81">
              <w:rPr>
                <w:rFonts w:ascii="Calibri" w:eastAsia="Calibri" w:hAnsi="Calibri" w:cs="Calibri"/>
                <w:spacing w:val="-2"/>
                <w:szCs w:val="20"/>
                <w:lang w:val="en-US"/>
              </w:rPr>
              <w:t>Vehicles</w:t>
            </w:r>
            <w:r w:rsidRPr="00D50B81">
              <w:rPr>
                <w:rFonts w:ascii="Calibri" w:eastAsia="Calibri" w:hAnsi="Calibri" w:cs="Calibri"/>
                <w:szCs w:val="20"/>
                <w:lang w:val="en-US"/>
              </w:rPr>
              <w:tab/>
              <w:t>2–5</w:t>
            </w:r>
            <w:r w:rsidRPr="00D50B81">
              <w:rPr>
                <w:rFonts w:ascii="Calibri" w:eastAsia="Calibri" w:hAnsi="Calibri" w:cs="Calibri"/>
                <w:spacing w:val="-7"/>
                <w:szCs w:val="20"/>
                <w:lang w:val="en-US"/>
              </w:rPr>
              <w:t xml:space="preserve"> </w:t>
            </w:r>
            <w:r w:rsidRPr="00D50B81">
              <w:rPr>
                <w:rFonts w:ascii="Calibri" w:eastAsia="Calibri" w:hAnsi="Calibri" w:cs="Calibri"/>
                <w:spacing w:val="-2"/>
                <w:szCs w:val="20"/>
                <w:lang w:val="en-US"/>
              </w:rPr>
              <w:t>years</w:t>
            </w:r>
          </w:p>
          <w:p w14:paraId="04B55FEB" w14:textId="77777777" w:rsidR="002B23AA"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Computer Equipment</w:t>
            </w:r>
            <w:r w:rsidRPr="00D50B81">
              <w:rPr>
                <w:rFonts w:ascii="Calibri" w:eastAsia="Calibri" w:hAnsi="Calibri" w:cs="Calibri"/>
                <w:szCs w:val="20"/>
                <w:lang w:val="en-US"/>
              </w:rPr>
              <w:tab/>
              <w:t xml:space="preserve">3–8 years </w:t>
            </w:r>
          </w:p>
          <w:p w14:paraId="3D2D7078" w14:textId="77777777" w:rsidR="002B23AA"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General and Technical Equipment</w:t>
            </w:r>
            <w:r w:rsidRPr="00D50B81">
              <w:rPr>
                <w:rFonts w:ascii="Calibri" w:eastAsia="Calibri" w:hAnsi="Calibri" w:cs="Calibri"/>
                <w:szCs w:val="20"/>
                <w:lang w:val="en-US"/>
              </w:rPr>
              <w:tab/>
              <w:t>3–15</w:t>
            </w:r>
            <w:r w:rsidRPr="00D50B81">
              <w:rPr>
                <w:rFonts w:ascii="Calibri" w:eastAsia="Calibri" w:hAnsi="Calibri" w:cs="Calibri"/>
                <w:spacing w:val="-12"/>
                <w:szCs w:val="20"/>
                <w:lang w:val="en-US"/>
              </w:rPr>
              <w:t xml:space="preserve"> </w:t>
            </w:r>
            <w:r w:rsidRPr="00D50B81">
              <w:rPr>
                <w:rFonts w:ascii="Calibri" w:eastAsia="Calibri" w:hAnsi="Calibri" w:cs="Calibri"/>
                <w:szCs w:val="20"/>
                <w:lang w:val="en-US"/>
              </w:rPr>
              <w:t xml:space="preserve">years </w:t>
            </w:r>
          </w:p>
          <w:p w14:paraId="13408AFB" w14:textId="77777777" w:rsidR="002B23AA" w:rsidRPr="00D50B81"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Leasehold</w:t>
            </w:r>
            <w:r w:rsidRPr="00D50B81">
              <w:rPr>
                <w:rFonts w:ascii="Calibri" w:eastAsia="Calibri" w:hAnsi="Calibri" w:cs="Calibri"/>
                <w:spacing w:val="-11"/>
                <w:szCs w:val="20"/>
                <w:lang w:val="en-US"/>
              </w:rPr>
              <w:t xml:space="preserve"> </w:t>
            </w:r>
            <w:r w:rsidRPr="00D50B81">
              <w:rPr>
                <w:rFonts w:ascii="Calibri" w:eastAsia="Calibri" w:hAnsi="Calibri" w:cs="Calibri"/>
                <w:spacing w:val="-2"/>
                <w:szCs w:val="20"/>
                <w:lang w:val="en-US"/>
              </w:rPr>
              <w:t>Improvements</w:t>
            </w:r>
            <w:r w:rsidRPr="00D50B81">
              <w:rPr>
                <w:rFonts w:ascii="Calibri" w:eastAsia="Calibri" w:hAnsi="Calibri" w:cs="Calibri"/>
                <w:szCs w:val="20"/>
                <w:lang w:val="en-US"/>
              </w:rPr>
              <w:tab/>
              <w:t>9–18</w:t>
            </w:r>
            <w:r w:rsidRPr="00D50B81">
              <w:rPr>
                <w:rFonts w:ascii="Calibri" w:eastAsia="Calibri" w:hAnsi="Calibri" w:cs="Calibri"/>
                <w:spacing w:val="-8"/>
                <w:szCs w:val="20"/>
                <w:lang w:val="en-US"/>
              </w:rPr>
              <w:t xml:space="preserve"> </w:t>
            </w:r>
            <w:r w:rsidRPr="00D50B81">
              <w:rPr>
                <w:rFonts w:ascii="Calibri" w:eastAsia="Calibri" w:hAnsi="Calibri" w:cs="Calibri"/>
                <w:spacing w:val="-4"/>
                <w:szCs w:val="20"/>
                <w:lang w:val="en-US"/>
              </w:rPr>
              <w:t>years</w:t>
            </w:r>
          </w:p>
          <w:p w14:paraId="2E207B6D" w14:textId="77777777" w:rsidR="002B23AA" w:rsidRDefault="002B23AA" w:rsidP="00BF6CC0">
            <w:pPr>
              <w:widowControl w:val="0"/>
              <w:autoSpaceDE w:val="0"/>
              <w:autoSpaceDN w:val="0"/>
              <w:spacing w:before="1" w:after="0"/>
              <w:rPr>
                <w:rFonts w:ascii="Calibri" w:eastAsia="Calibri" w:hAnsi="Calibri" w:cs="Calibri"/>
                <w:szCs w:val="20"/>
                <w:lang w:val="en-US"/>
              </w:rPr>
            </w:pPr>
          </w:p>
          <w:p w14:paraId="2F2BDFF0" w14:textId="77777777" w:rsidR="002B23AA" w:rsidRDefault="002B23AA" w:rsidP="00BF6CC0">
            <w:pPr>
              <w:widowControl w:val="0"/>
              <w:autoSpaceDE w:val="0"/>
              <w:autoSpaceDN w:val="0"/>
              <w:spacing w:before="1" w:after="0"/>
              <w:rPr>
                <w:rFonts w:ascii="Calibri" w:eastAsia="Calibri" w:hAnsi="Calibri" w:cs="Calibri"/>
                <w:szCs w:val="20"/>
                <w:lang w:val="en-US"/>
              </w:rPr>
            </w:pPr>
          </w:p>
          <w:p w14:paraId="413ABDC6" w14:textId="77777777" w:rsidR="002B23AA" w:rsidRPr="00D50B81" w:rsidRDefault="002B23AA" w:rsidP="00BF6CC0">
            <w:pPr>
              <w:widowControl w:val="0"/>
              <w:autoSpaceDE w:val="0"/>
              <w:autoSpaceDN w:val="0"/>
              <w:spacing w:before="1" w:after="0"/>
              <w:rPr>
                <w:rFonts w:ascii="Calibri" w:eastAsia="Calibri" w:hAnsi="Calibri" w:cs="Calibri"/>
                <w:szCs w:val="20"/>
                <w:lang w:val="en-US"/>
              </w:rPr>
            </w:pP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useful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lives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were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reviewed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during</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reporting</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period</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adjusted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 xml:space="preserve">where </w:t>
            </w:r>
            <w:r w:rsidRPr="00D50B81">
              <w:rPr>
                <w:rFonts w:ascii="Calibri" w:eastAsia="Calibri" w:hAnsi="Calibri" w:cs="Calibri"/>
                <w:spacing w:val="-2"/>
                <w:szCs w:val="20"/>
                <w:lang w:val="en-US"/>
              </w:rPr>
              <w:t>necessary.</w:t>
            </w:r>
          </w:p>
          <w:p w14:paraId="058F28A1" w14:textId="77777777" w:rsidR="002B23AA" w:rsidRDefault="002B23AA" w:rsidP="00BF6CC0">
            <w:pPr>
              <w:spacing w:before="120" w:after="0" w:line="260" w:lineRule="exact"/>
              <w:rPr>
                <w:rFonts w:cstheme="minorHAnsi"/>
                <w:highlight w:val="magenta"/>
              </w:rPr>
            </w:pPr>
          </w:p>
        </w:tc>
      </w:tr>
    </w:tbl>
    <w:p w14:paraId="5434CB84" w14:textId="77777777" w:rsidR="002B23AA" w:rsidRDefault="002B23AA" w:rsidP="002B23AA">
      <w:pPr>
        <w:spacing w:before="120" w:after="0" w:line="260" w:lineRule="exact"/>
        <w:rPr>
          <w:rFonts w:asciiTheme="minorHAnsi" w:eastAsia="Times New Roman" w:hAnsiTheme="minorHAnsi" w:cstheme="minorHAnsi"/>
          <w:b/>
          <w:sz w:val="23"/>
          <w:szCs w:val="20"/>
          <w:highlight w:val="magenta"/>
        </w:rPr>
      </w:pPr>
      <w:r>
        <w:rPr>
          <w:rFonts w:cstheme="minorHAnsi"/>
          <w:highlight w:val="magenta"/>
        </w:rPr>
        <w:br w:type="page"/>
      </w:r>
    </w:p>
    <w:p w14:paraId="08705CD3" w14:textId="77777777" w:rsidR="002B23AA" w:rsidRPr="001419A7" w:rsidRDefault="002B23AA" w:rsidP="002B23AA">
      <w:pPr>
        <w:widowControl w:val="0"/>
        <w:autoSpaceDE w:val="0"/>
        <w:autoSpaceDN w:val="0"/>
        <w:spacing w:after="0" w:line="255" w:lineRule="exact"/>
        <w:ind w:left="20"/>
        <w:rPr>
          <w:rFonts w:ascii="Calibri" w:eastAsia="Calibri" w:hAnsi="Calibri" w:cs="Calibri"/>
          <w:b/>
          <w:sz w:val="23"/>
          <w:lang w:val="en-US"/>
        </w:rPr>
      </w:pPr>
      <w:r w:rsidRPr="001419A7">
        <w:rPr>
          <w:rFonts w:ascii="Calibri" w:eastAsia="Calibri" w:hAnsi="Calibri" w:cs="Calibri"/>
          <w:b/>
          <w:sz w:val="23"/>
          <w:lang w:val="en-US"/>
        </w:rPr>
        <w:t>Note</w:t>
      </w:r>
      <w:r w:rsidRPr="001419A7">
        <w:rPr>
          <w:rFonts w:ascii="Calibri" w:eastAsia="Calibri" w:hAnsi="Calibri" w:cs="Calibri"/>
          <w:b/>
          <w:spacing w:val="-3"/>
          <w:sz w:val="23"/>
          <w:lang w:val="en-US"/>
        </w:rPr>
        <w:t xml:space="preserve"> </w:t>
      </w:r>
      <w:r w:rsidRPr="001419A7">
        <w:rPr>
          <w:rFonts w:ascii="Calibri" w:eastAsia="Calibri" w:hAnsi="Calibri" w:cs="Calibri"/>
          <w:b/>
          <w:sz w:val="23"/>
          <w:lang w:val="en-US"/>
        </w:rPr>
        <w:t>9:</w:t>
      </w:r>
      <w:r w:rsidRPr="001419A7">
        <w:rPr>
          <w:rFonts w:ascii="Calibri" w:eastAsia="Calibri" w:hAnsi="Calibri" w:cs="Calibri"/>
          <w:b/>
          <w:spacing w:val="48"/>
          <w:sz w:val="23"/>
          <w:lang w:val="en-US"/>
        </w:rPr>
        <w:t xml:space="preserve"> </w:t>
      </w:r>
      <w:r w:rsidRPr="001419A7">
        <w:rPr>
          <w:rFonts w:ascii="Calibri" w:eastAsia="Calibri" w:hAnsi="Calibri" w:cs="Calibri"/>
          <w:b/>
          <w:sz w:val="23"/>
          <w:lang w:val="en-US"/>
        </w:rPr>
        <w:t>Property,</w:t>
      </w:r>
      <w:r w:rsidRPr="001419A7">
        <w:rPr>
          <w:rFonts w:ascii="Calibri" w:eastAsia="Calibri" w:hAnsi="Calibri" w:cs="Calibri"/>
          <w:b/>
          <w:spacing w:val="-3"/>
          <w:sz w:val="23"/>
          <w:lang w:val="en-US"/>
        </w:rPr>
        <w:t xml:space="preserve"> </w:t>
      </w:r>
      <w:r w:rsidRPr="001419A7">
        <w:rPr>
          <w:rFonts w:ascii="Calibri" w:eastAsia="Calibri" w:hAnsi="Calibri" w:cs="Calibri"/>
          <w:b/>
          <w:sz w:val="23"/>
          <w:lang w:val="en-US"/>
        </w:rPr>
        <w:t>Plant</w:t>
      </w:r>
      <w:r w:rsidRPr="001419A7">
        <w:rPr>
          <w:rFonts w:ascii="Calibri" w:eastAsia="Calibri" w:hAnsi="Calibri" w:cs="Calibri"/>
          <w:b/>
          <w:spacing w:val="-3"/>
          <w:sz w:val="23"/>
          <w:lang w:val="en-US"/>
        </w:rPr>
        <w:t xml:space="preserve"> </w:t>
      </w:r>
      <w:r w:rsidRPr="001419A7">
        <w:rPr>
          <w:rFonts w:ascii="Calibri" w:eastAsia="Calibri" w:hAnsi="Calibri" w:cs="Calibri"/>
          <w:b/>
          <w:sz w:val="23"/>
          <w:lang w:val="en-US"/>
        </w:rPr>
        <w:t>and</w:t>
      </w:r>
      <w:r w:rsidRPr="001419A7">
        <w:rPr>
          <w:rFonts w:ascii="Calibri" w:eastAsia="Calibri" w:hAnsi="Calibri" w:cs="Calibri"/>
          <w:b/>
          <w:spacing w:val="-2"/>
          <w:sz w:val="23"/>
          <w:lang w:val="en-US"/>
        </w:rPr>
        <w:t xml:space="preserve"> </w:t>
      </w:r>
      <w:r w:rsidRPr="001419A7">
        <w:rPr>
          <w:rFonts w:ascii="Calibri" w:eastAsia="Calibri" w:hAnsi="Calibri" w:cs="Calibri"/>
          <w:b/>
          <w:sz w:val="23"/>
          <w:lang w:val="en-US"/>
        </w:rPr>
        <w:t>Equipment</w:t>
      </w:r>
      <w:r w:rsidRPr="001419A7">
        <w:rPr>
          <w:rFonts w:ascii="Calibri" w:eastAsia="Calibri" w:hAnsi="Calibri" w:cs="Calibri"/>
          <w:b/>
          <w:spacing w:val="-4"/>
          <w:sz w:val="23"/>
          <w:lang w:val="en-US"/>
        </w:rPr>
        <w:t xml:space="preserve"> </w:t>
      </w:r>
      <w:r w:rsidRPr="001419A7">
        <w:rPr>
          <w:rFonts w:ascii="Calibri" w:eastAsia="Calibri" w:hAnsi="Calibri" w:cs="Calibri"/>
          <w:b/>
          <w:spacing w:val="-2"/>
          <w:sz w:val="23"/>
          <w:lang w:val="en-US"/>
        </w:rPr>
        <w:t>(cont’d)</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1419A7" w14:paraId="62986ADF" w14:textId="77777777" w:rsidTr="00BF6CC0">
        <w:trPr>
          <w:trHeight w:val="340"/>
        </w:trPr>
        <w:tc>
          <w:tcPr>
            <w:tcW w:w="6097" w:type="dxa"/>
          </w:tcPr>
          <w:p w14:paraId="59A5C445"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47677F0E" w14:textId="77777777" w:rsidR="002B23AA" w:rsidRPr="001419A7" w:rsidRDefault="002B23AA" w:rsidP="00BF6CC0">
            <w:pPr>
              <w:widowControl w:val="0"/>
              <w:autoSpaceDE w:val="0"/>
              <w:autoSpaceDN w:val="0"/>
              <w:spacing w:before="40" w:after="0"/>
              <w:ind w:right="108"/>
              <w:jc w:val="right"/>
              <w:rPr>
                <w:rFonts w:ascii="Calibri" w:eastAsia="Calibri" w:hAnsi="Calibri" w:cs="Calibri"/>
                <w:b/>
                <w:lang w:val="en-US"/>
              </w:rPr>
            </w:pPr>
            <w:r w:rsidRPr="001419A7">
              <w:rPr>
                <w:rFonts w:ascii="Calibri" w:eastAsia="Calibri" w:hAnsi="Calibri" w:cs="Calibri"/>
                <w:b/>
                <w:spacing w:val="-4"/>
                <w:lang w:val="en-US"/>
              </w:rPr>
              <w:t>2025</w:t>
            </w:r>
          </w:p>
        </w:tc>
        <w:tc>
          <w:tcPr>
            <w:tcW w:w="1572" w:type="dxa"/>
          </w:tcPr>
          <w:p w14:paraId="68821CD1" w14:textId="77777777" w:rsidR="002B23AA" w:rsidRPr="001419A7" w:rsidRDefault="002B23AA" w:rsidP="00BF6CC0">
            <w:pPr>
              <w:widowControl w:val="0"/>
              <w:autoSpaceDE w:val="0"/>
              <w:autoSpaceDN w:val="0"/>
              <w:spacing w:before="40" w:after="0"/>
              <w:ind w:right="108"/>
              <w:jc w:val="right"/>
              <w:rPr>
                <w:rFonts w:ascii="Calibri" w:eastAsia="Calibri" w:hAnsi="Calibri" w:cs="Calibri"/>
                <w:b/>
                <w:lang w:val="en-US"/>
              </w:rPr>
            </w:pPr>
            <w:r w:rsidRPr="001419A7">
              <w:rPr>
                <w:rFonts w:ascii="Calibri" w:eastAsia="Calibri" w:hAnsi="Calibri" w:cs="Calibri"/>
                <w:b/>
                <w:spacing w:val="-4"/>
                <w:lang w:val="en-US"/>
              </w:rPr>
              <w:t>2024</w:t>
            </w:r>
          </w:p>
        </w:tc>
      </w:tr>
      <w:tr w:rsidR="002B23AA" w:rsidRPr="001419A7" w14:paraId="3EBA58CF" w14:textId="77777777" w:rsidTr="00BF6CC0">
        <w:trPr>
          <w:trHeight w:val="317"/>
        </w:trPr>
        <w:tc>
          <w:tcPr>
            <w:tcW w:w="6097" w:type="dxa"/>
          </w:tcPr>
          <w:p w14:paraId="0C48CAE6"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5F9CA3E2" w14:textId="77777777" w:rsidR="002B23AA" w:rsidRPr="001419A7" w:rsidRDefault="002B23AA" w:rsidP="00BF6CC0">
            <w:pPr>
              <w:widowControl w:val="0"/>
              <w:autoSpaceDE w:val="0"/>
              <w:autoSpaceDN w:val="0"/>
              <w:spacing w:before="19" w:after="0"/>
              <w:ind w:right="107"/>
              <w:jc w:val="right"/>
              <w:rPr>
                <w:rFonts w:ascii="Calibri" w:eastAsia="Calibri" w:hAnsi="Calibri" w:cs="Calibri"/>
                <w:b/>
                <w:lang w:val="en-US"/>
              </w:rPr>
            </w:pPr>
            <w:r w:rsidRPr="001419A7">
              <w:rPr>
                <w:rFonts w:ascii="Calibri" w:eastAsia="Calibri" w:hAnsi="Calibri" w:cs="Calibri"/>
                <w:b/>
                <w:spacing w:val="-2"/>
                <w:lang w:val="en-US"/>
              </w:rPr>
              <w:t>$'000</w:t>
            </w:r>
          </w:p>
        </w:tc>
        <w:tc>
          <w:tcPr>
            <w:tcW w:w="1572" w:type="dxa"/>
          </w:tcPr>
          <w:p w14:paraId="1747F623"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$'000</w:t>
            </w:r>
          </w:p>
        </w:tc>
      </w:tr>
      <w:tr w:rsidR="002B23AA" w:rsidRPr="001419A7" w14:paraId="7D943D35" w14:textId="77777777" w:rsidTr="00BF6CC0">
        <w:trPr>
          <w:trHeight w:val="318"/>
        </w:trPr>
        <w:tc>
          <w:tcPr>
            <w:tcW w:w="6097" w:type="dxa"/>
          </w:tcPr>
          <w:p w14:paraId="0DEDCA9B" w14:textId="77777777" w:rsidR="002B23AA" w:rsidRPr="001419A7" w:rsidRDefault="002B23AA" w:rsidP="00BF6CC0">
            <w:pPr>
              <w:widowControl w:val="0"/>
              <w:autoSpaceDE w:val="0"/>
              <w:autoSpaceDN w:val="0"/>
              <w:spacing w:before="17" w:after="0"/>
              <w:ind w:left="50"/>
              <w:rPr>
                <w:rFonts w:ascii="Calibri" w:eastAsia="Calibri" w:hAnsi="Calibri" w:cs="Calibri"/>
                <w:lang w:val="en-US"/>
              </w:rPr>
            </w:pPr>
            <w:r w:rsidRPr="001419A7">
              <w:rPr>
                <w:rFonts w:ascii="Calibri" w:eastAsia="Calibri" w:hAnsi="Calibri" w:cs="Calibri"/>
                <w:lang w:val="en-US"/>
              </w:rPr>
              <w:t>Motor</w:t>
            </w:r>
            <w:r w:rsidRPr="001419A7">
              <w:rPr>
                <w:rFonts w:ascii="Calibri" w:eastAsia="Calibri" w:hAnsi="Calibri" w:cs="Calibri"/>
                <w:spacing w:val="-8"/>
                <w:lang w:val="en-US"/>
              </w:rPr>
              <w:t xml:space="preserve"> </w:t>
            </w:r>
            <w:r w:rsidRPr="001419A7">
              <w:rPr>
                <w:rFonts w:ascii="Calibri" w:eastAsia="Calibri" w:hAnsi="Calibri" w:cs="Calibri"/>
                <w:spacing w:val="-2"/>
                <w:lang w:val="en-US"/>
              </w:rPr>
              <w:t>Vehicles:</w:t>
            </w:r>
          </w:p>
        </w:tc>
        <w:tc>
          <w:tcPr>
            <w:tcW w:w="1344" w:type="dxa"/>
            <w:shd w:val="clear" w:color="auto" w:fill="F1F1F2" w:themeFill="accent5" w:themeFillTint="33"/>
          </w:tcPr>
          <w:p w14:paraId="768241C5"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7E221BDF"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4ED85774" w14:textId="77777777" w:rsidTr="00BF6CC0">
        <w:trPr>
          <w:trHeight w:val="317"/>
        </w:trPr>
        <w:tc>
          <w:tcPr>
            <w:tcW w:w="6097" w:type="dxa"/>
          </w:tcPr>
          <w:p w14:paraId="3AFD1C8E"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1B3D48A2"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2,178</w:t>
            </w:r>
          </w:p>
        </w:tc>
        <w:tc>
          <w:tcPr>
            <w:tcW w:w="1572" w:type="dxa"/>
          </w:tcPr>
          <w:p w14:paraId="1918288D"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2,119</w:t>
            </w:r>
          </w:p>
        </w:tc>
      </w:tr>
      <w:tr w:rsidR="002B23AA" w:rsidRPr="001419A7" w14:paraId="74291E27" w14:textId="77777777" w:rsidTr="00BF6CC0">
        <w:trPr>
          <w:trHeight w:val="296"/>
        </w:trPr>
        <w:tc>
          <w:tcPr>
            <w:tcW w:w="6097" w:type="dxa"/>
          </w:tcPr>
          <w:p w14:paraId="5C9FD9C0" w14:textId="77777777" w:rsidR="002B23AA" w:rsidRPr="001419A7" w:rsidRDefault="002B23AA" w:rsidP="00BF6CC0">
            <w:pPr>
              <w:widowControl w:val="0"/>
              <w:autoSpaceDE w:val="0"/>
              <w:autoSpaceDN w:val="0"/>
              <w:spacing w:before="17" w:after="0"/>
              <w:ind w:right="3002"/>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7B718811" w14:textId="77777777" w:rsidR="002B23AA" w:rsidRPr="001419A7" w:rsidRDefault="002B23AA" w:rsidP="00BF6CC0">
            <w:pPr>
              <w:widowControl w:val="0"/>
              <w:autoSpaceDE w:val="0"/>
              <w:autoSpaceDN w:val="0"/>
              <w:spacing w:before="17" w:after="0"/>
              <w:ind w:right="109"/>
              <w:jc w:val="right"/>
              <w:rPr>
                <w:rFonts w:ascii="Calibri" w:eastAsia="Calibri" w:hAnsi="Calibri" w:cs="Calibri"/>
                <w:lang w:val="en-US"/>
              </w:rPr>
            </w:pPr>
            <w:r w:rsidRPr="001419A7">
              <w:rPr>
                <w:rFonts w:ascii="Calibri" w:eastAsia="Calibri" w:hAnsi="Calibri" w:cs="Calibri"/>
                <w:spacing w:val="-2"/>
                <w:lang w:val="en-US"/>
              </w:rPr>
              <w:t>(555)</w:t>
            </w:r>
          </w:p>
        </w:tc>
        <w:tc>
          <w:tcPr>
            <w:tcW w:w="1572" w:type="dxa"/>
          </w:tcPr>
          <w:p w14:paraId="4D7DF4E7" w14:textId="77777777" w:rsidR="002B23AA" w:rsidRPr="001419A7" w:rsidRDefault="002B23AA" w:rsidP="00BF6CC0">
            <w:pPr>
              <w:widowControl w:val="0"/>
              <w:autoSpaceDE w:val="0"/>
              <w:autoSpaceDN w:val="0"/>
              <w:spacing w:before="17" w:after="0"/>
              <w:ind w:right="109"/>
              <w:jc w:val="right"/>
              <w:rPr>
                <w:rFonts w:ascii="Calibri" w:eastAsia="Calibri" w:hAnsi="Calibri" w:cs="Calibri"/>
                <w:lang w:val="en-US"/>
              </w:rPr>
            </w:pPr>
            <w:r w:rsidRPr="001419A7">
              <w:rPr>
                <w:rFonts w:ascii="Calibri" w:eastAsia="Calibri" w:hAnsi="Calibri" w:cs="Calibri"/>
                <w:spacing w:val="-2"/>
                <w:lang w:val="en-US"/>
              </w:rPr>
              <w:t>(486)</w:t>
            </w:r>
          </w:p>
        </w:tc>
      </w:tr>
      <w:tr w:rsidR="002B23AA" w:rsidRPr="001419A7" w14:paraId="4B0A1D04" w14:textId="77777777" w:rsidTr="00BF6CC0">
        <w:trPr>
          <w:trHeight w:val="334"/>
        </w:trPr>
        <w:tc>
          <w:tcPr>
            <w:tcW w:w="6097" w:type="dxa"/>
          </w:tcPr>
          <w:p w14:paraId="6876AF02"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2C24CED9" w14:textId="77777777" w:rsidR="002B23AA" w:rsidRPr="001419A7" w:rsidRDefault="002B23AA" w:rsidP="00BF6CC0">
            <w:pPr>
              <w:widowControl w:val="0"/>
              <w:autoSpaceDE w:val="0"/>
              <w:autoSpaceDN w:val="0"/>
              <w:spacing w:before="39" w:after="0"/>
              <w:ind w:right="105"/>
              <w:jc w:val="right"/>
              <w:rPr>
                <w:rFonts w:ascii="Calibri" w:eastAsia="Calibri" w:hAnsi="Calibri" w:cs="Calibri"/>
                <w:b/>
                <w:lang w:val="en-US"/>
              </w:rPr>
            </w:pPr>
            <w:r w:rsidRPr="001419A7">
              <w:rPr>
                <w:rFonts w:ascii="Calibri" w:eastAsia="Calibri" w:hAnsi="Calibri" w:cs="Calibri"/>
                <w:b/>
                <w:spacing w:val="-2"/>
                <w:lang w:val="en-US"/>
              </w:rPr>
              <w:t>1,623</w:t>
            </w:r>
          </w:p>
        </w:tc>
        <w:tc>
          <w:tcPr>
            <w:tcW w:w="1572" w:type="dxa"/>
          </w:tcPr>
          <w:p w14:paraId="1B201C9F"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737CA8CC" wp14:editId="10648303">
                      <wp:extent cx="854075" cy="6350"/>
                      <wp:effectExtent l="0" t="0" r="0" b="0"/>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56" name="Graphic 156"/>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C960BC" id="Group 15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AjeqbOdAIAAOwFAAAOAAAAAAAAAAAA&#10;AAAAAC4CAABkcnMvZTJvRG9jLnhtbFBLAQItABQABgAIAAAAIQAxzboW2gAAAAMBAAAPAAAAAAAA&#10;AAAAAAAAAM4EAABkcnMvZG93bnJldi54bWxQSwUGAAAAAAQABADzAAAA1QUAAAAA&#10;">
                      <v:shape id="Graphic 15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" path="m853744,l,,,6096r853744,l853744,xe" fillcolor="black" stroked="f">
                        <v:path arrowok="t"/>
                      </v:shape>
                      <w10:anchorlock/>
                    </v:group>
                  </w:pict>
                </mc:Fallback>
              </mc:AlternateContent>
            </w:r>
          </w:p>
          <w:p w14:paraId="39F6C5AC"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1,633</w:t>
            </w:r>
          </w:p>
        </w:tc>
      </w:tr>
      <w:tr w:rsidR="002B23AA" w:rsidRPr="001419A7" w14:paraId="151AFB8A" w14:textId="77777777" w:rsidTr="00BF6CC0">
        <w:trPr>
          <w:trHeight w:val="313"/>
        </w:trPr>
        <w:tc>
          <w:tcPr>
            <w:tcW w:w="6097" w:type="dxa"/>
          </w:tcPr>
          <w:p w14:paraId="5E0811DF"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lang w:val="en-US"/>
              </w:rPr>
              <w:t>Computer</w:t>
            </w:r>
            <w:r w:rsidRPr="001419A7">
              <w:rPr>
                <w:rFonts w:ascii="Calibri" w:eastAsia="Calibri" w:hAnsi="Calibri" w:cs="Calibri"/>
                <w:spacing w:val="-11"/>
                <w:lang w:val="en-US"/>
              </w:rPr>
              <w:t xml:space="preserve"> </w:t>
            </w:r>
            <w:r w:rsidRPr="001419A7">
              <w:rPr>
                <w:rFonts w:ascii="Calibri" w:eastAsia="Calibri" w:hAnsi="Calibri" w:cs="Calibri"/>
                <w:spacing w:val="-2"/>
                <w:lang w:val="en-US"/>
              </w:rPr>
              <w:t>Equipment:</w:t>
            </w:r>
          </w:p>
        </w:tc>
        <w:tc>
          <w:tcPr>
            <w:tcW w:w="1344" w:type="dxa"/>
            <w:shd w:val="clear" w:color="auto" w:fill="F1F1F2" w:themeFill="accent5" w:themeFillTint="33"/>
          </w:tcPr>
          <w:p w14:paraId="76A275AB"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51892345"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283665C8" w14:textId="77777777" w:rsidTr="00BF6CC0">
        <w:trPr>
          <w:trHeight w:val="318"/>
        </w:trPr>
        <w:tc>
          <w:tcPr>
            <w:tcW w:w="6097" w:type="dxa"/>
          </w:tcPr>
          <w:p w14:paraId="47309F12" w14:textId="77777777" w:rsidR="002B23AA" w:rsidRPr="001419A7" w:rsidRDefault="002B23AA" w:rsidP="00BF6CC0">
            <w:pPr>
              <w:widowControl w:val="0"/>
              <w:autoSpaceDE w:val="0"/>
              <w:autoSpaceDN w:val="0"/>
              <w:spacing w:before="19" w:after="0"/>
              <w:ind w:left="506"/>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2F534963"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3,153</w:t>
            </w:r>
          </w:p>
        </w:tc>
        <w:tc>
          <w:tcPr>
            <w:tcW w:w="1572" w:type="dxa"/>
          </w:tcPr>
          <w:p w14:paraId="29331842"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3,160</w:t>
            </w:r>
          </w:p>
        </w:tc>
      </w:tr>
      <w:tr w:rsidR="002B23AA" w:rsidRPr="001419A7" w14:paraId="0E5D8C5D" w14:textId="77777777" w:rsidTr="00BF6CC0">
        <w:trPr>
          <w:trHeight w:val="296"/>
        </w:trPr>
        <w:tc>
          <w:tcPr>
            <w:tcW w:w="6097" w:type="dxa"/>
          </w:tcPr>
          <w:p w14:paraId="49EB8046" w14:textId="77777777" w:rsidR="002B23AA" w:rsidRPr="001419A7" w:rsidRDefault="002B23AA" w:rsidP="00BF6CC0">
            <w:pPr>
              <w:widowControl w:val="0"/>
              <w:autoSpaceDE w:val="0"/>
              <w:autoSpaceDN w:val="0"/>
              <w:spacing w:before="17" w:after="0"/>
              <w:ind w:right="2947"/>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6AA4D65E"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(2,955)</w:t>
            </w:r>
          </w:p>
        </w:tc>
        <w:tc>
          <w:tcPr>
            <w:tcW w:w="1572" w:type="dxa"/>
          </w:tcPr>
          <w:p w14:paraId="50C0C54A" w14:textId="77777777" w:rsidR="002B23AA" w:rsidRPr="001419A7" w:rsidRDefault="002B23AA" w:rsidP="00BF6CC0">
            <w:pPr>
              <w:widowControl w:val="0"/>
              <w:autoSpaceDE w:val="0"/>
              <w:autoSpaceDN w:val="0"/>
              <w:spacing w:before="17" w:after="0"/>
              <w:ind w:right="107"/>
              <w:jc w:val="right"/>
              <w:rPr>
                <w:rFonts w:ascii="Calibri" w:eastAsia="Calibri" w:hAnsi="Calibri" w:cs="Calibri"/>
                <w:lang w:val="en-US"/>
              </w:rPr>
            </w:pPr>
            <w:r w:rsidRPr="001419A7">
              <w:rPr>
                <w:rFonts w:ascii="Calibri" w:eastAsia="Calibri" w:hAnsi="Calibri" w:cs="Calibri"/>
                <w:spacing w:val="-2"/>
                <w:lang w:val="en-US"/>
              </w:rPr>
              <w:t>(2,816)</w:t>
            </w:r>
          </w:p>
        </w:tc>
      </w:tr>
      <w:tr w:rsidR="002B23AA" w:rsidRPr="001419A7" w14:paraId="22A805FE" w14:textId="77777777" w:rsidTr="00BF6CC0">
        <w:trPr>
          <w:trHeight w:val="334"/>
        </w:trPr>
        <w:tc>
          <w:tcPr>
            <w:tcW w:w="6097" w:type="dxa"/>
          </w:tcPr>
          <w:p w14:paraId="35DE9584"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371AB89A" w14:textId="77777777" w:rsidR="002B23AA" w:rsidRPr="001419A7" w:rsidRDefault="002B23AA" w:rsidP="00BF6CC0">
            <w:pPr>
              <w:widowControl w:val="0"/>
              <w:autoSpaceDE w:val="0"/>
              <w:autoSpaceDN w:val="0"/>
              <w:spacing w:before="39" w:after="0"/>
              <w:ind w:right="106"/>
              <w:jc w:val="right"/>
              <w:rPr>
                <w:rFonts w:ascii="Calibri" w:eastAsia="Calibri" w:hAnsi="Calibri" w:cs="Calibri"/>
                <w:b/>
                <w:lang w:val="en-US"/>
              </w:rPr>
            </w:pPr>
            <w:r w:rsidRPr="001419A7">
              <w:rPr>
                <w:rFonts w:ascii="Calibri" w:eastAsia="Calibri" w:hAnsi="Calibri" w:cs="Calibri"/>
                <w:b/>
                <w:spacing w:val="-5"/>
                <w:lang w:val="en-US"/>
              </w:rPr>
              <w:t>198</w:t>
            </w:r>
          </w:p>
        </w:tc>
        <w:tc>
          <w:tcPr>
            <w:tcW w:w="1572" w:type="dxa"/>
          </w:tcPr>
          <w:p w14:paraId="1728C902"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7B02C8F4" wp14:editId="34E421B1">
                      <wp:extent cx="854075" cy="6350"/>
                      <wp:effectExtent l="0" t="0" r="0" b="0"/>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58" name="Graphic 158"/>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6496BD" id="Group 157"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wJ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m6lwJdAIAAOwFAAAOAAAAAAAAAAAA&#10;AAAAAC4CAABkcnMvZTJvRG9jLnhtbFBLAQItABQABgAIAAAAIQAxzboW2gAAAAMBAAAPAAAAAAAA&#10;AAAAAAAAAM4EAABkcnMvZG93bnJldi54bWxQSwUGAAAAAAQABADzAAAA1QUAAAAA&#10;">
                      <v:shape id="Graphic 158"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" path="m853744,l,,,6096r853744,l853744,xe" fillcolor="black" stroked="f">
                        <v:path arrowok="t"/>
                      </v:shape>
                      <w10:anchorlock/>
                    </v:group>
                  </w:pict>
                </mc:Fallback>
              </mc:AlternateContent>
            </w:r>
          </w:p>
          <w:p w14:paraId="12B41C22"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5"/>
                <w:lang w:val="en-US"/>
              </w:rPr>
              <w:t>344</w:t>
            </w:r>
          </w:p>
        </w:tc>
      </w:tr>
      <w:tr w:rsidR="002B23AA" w:rsidRPr="001419A7" w14:paraId="296AEF85" w14:textId="77777777" w:rsidTr="00BF6CC0">
        <w:trPr>
          <w:trHeight w:val="313"/>
        </w:trPr>
        <w:tc>
          <w:tcPr>
            <w:tcW w:w="6097" w:type="dxa"/>
          </w:tcPr>
          <w:p w14:paraId="22FA993F"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lang w:val="en-US"/>
              </w:rPr>
              <w:t>General</w:t>
            </w:r>
            <w:r w:rsidRPr="001419A7">
              <w:rPr>
                <w:rFonts w:ascii="Calibri" w:eastAsia="Calibri" w:hAnsi="Calibri" w:cs="Calibri"/>
                <w:spacing w:val="-8"/>
                <w:lang w:val="en-US"/>
              </w:rPr>
              <w:t xml:space="preserve"> </w:t>
            </w:r>
            <w:r w:rsidRPr="001419A7">
              <w:rPr>
                <w:rFonts w:ascii="Calibri" w:eastAsia="Calibri" w:hAnsi="Calibri" w:cs="Calibri"/>
                <w:lang w:val="en-US"/>
              </w:rPr>
              <w:t>and</w:t>
            </w:r>
            <w:r w:rsidRPr="001419A7">
              <w:rPr>
                <w:rFonts w:ascii="Calibri" w:eastAsia="Calibri" w:hAnsi="Calibri" w:cs="Calibri"/>
                <w:spacing w:val="-8"/>
                <w:lang w:val="en-US"/>
              </w:rPr>
              <w:t xml:space="preserve"> </w:t>
            </w:r>
            <w:r w:rsidRPr="001419A7">
              <w:rPr>
                <w:rFonts w:ascii="Calibri" w:eastAsia="Calibri" w:hAnsi="Calibri" w:cs="Calibri"/>
                <w:lang w:val="en-US"/>
              </w:rPr>
              <w:t>Technical</w:t>
            </w:r>
            <w:r w:rsidRPr="001419A7">
              <w:rPr>
                <w:rFonts w:ascii="Calibri" w:eastAsia="Calibri" w:hAnsi="Calibri" w:cs="Calibri"/>
                <w:spacing w:val="-8"/>
                <w:lang w:val="en-US"/>
              </w:rPr>
              <w:t xml:space="preserve"> </w:t>
            </w:r>
            <w:r w:rsidRPr="001419A7">
              <w:rPr>
                <w:rFonts w:ascii="Calibri" w:eastAsia="Calibri" w:hAnsi="Calibri" w:cs="Calibri"/>
                <w:spacing w:val="-2"/>
                <w:lang w:val="en-US"/>
              </w:rPr>
              <w:t>Equipment:</w:t>
            </w:r>
          </w:p>
        </w:tc>
        <w:tc>
          <w:tcPr>
            <w:tcW w:w="1344" w:type="dxa"/>
            <w:shd w:val="clear" w:color="auto" w:fill="F1F1F2" w:themeFill="accent5" w:themeFillTint="33"/>
          </w:tcPr>
          <w:p w14:paraId="02D5D3AB"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6025E910"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389656CB" w14:textId="77777777" w:rsidTr="00BF6CC0">
        <w:trPr>
          <w:trHeight w:val="317"/>
        </w:trPr>
        <w:tc>
          <w:tcPr>
            <w:tcW w:w="6097" w:type="dxa"/>
          </w:tcPr>
          <w:p w14:paraId="06739098"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1A7ED171"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2,607</w:t>
            </w:r>
          </w:p>
        </w:tc>
        <w:tc>
          <w:tcPr>
            <w:tcW w:w="1572" w:type="dxa"/>
          </w:tcPr>
          <w:p w14:paraId="0E3594B3"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2,640</w:t>
            </w:r>
          </w:p>
        </w:tc>
      </w:tr>
      <w:tr w:rsidR="002B23AA" w:rsidRPr="001419A7" w14:paraId="32ADE17A" w14:textId="77777777" w:rsidTr="00BF6CC0">
        <w:trPr>
          <w:trHeight w:val="296"/>
        </w:trPr>
        <w:tc>
          <w:tcPr>
            <w:tcW w:w="6097" w:type="dxa"/>
          </w:tcPr>
          <w:p w14:paraId="7A8C7353" w14:textId="77777777" w:rsidR="002B23AA" w:rsidRPr="001419A7" w:rsidRDefault="002B23AA" w:rsidP="00BF6CC0">
            <w:pPr>
              <w:widowControl w:val="0"/>
              <w:autoSpaceDE w:val="0"/>
              <w:autoSpaceDN w:val="0"/>
              <w:spacing w:before="17" w:after="0"/>
              <w:ind w:right="3002"/>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79311F39"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(1,617)</w:t>
            </w:r>
          </w:p>
        </w:tc>
        <w:tc>
          <w:tcPr>
            <w:tcW w:w="1572" w:type="dxa"/>
          </w:tcPr>
          <w:p w14:paraId="6C87D972" w14:textId="77777777" w:rsidR="002B23AA" w:rsidRPr="001419A7" w:rsidRDefault="002B23AA" w:rsidP="00BF6CC0">
            <w:pPr>
              <w:widowControl w:val="0"/>
              <w:autoSpaceDE w:val="0"/>
              <w:autoSpaceDN w:val="0"/>
              <w:spacing w:before="17" w:after="0"/>
              <w:ind w:right="107"/>
              <w:jc w:val="right"/>
              <w:rPr>
                <w:rFonts w:ascii="Calibri" w:eastAsia="Calibri" w:hAnsi="Calibri" w:cs="Calibri"/>
                <w:lang w:val="en-US"/>
              </w:rPr>
            </w:pPr>
            <w:r w:rsidRPr="001419A7">
              <w:rPr>
                <w:rFonts w:ascii="Calibri" w:eastAsia="Calibri" w:hAnsi="Calibri" w:cs="Calibri"/>
                <w:spacing w:val="-2"/>
                <w:lang w:val="en-US"/>
              </w:rPr>
              <w:t>(1,570)</w:t>
            </w:r>
          </w:p>
        </w:tc>
      </w:tr>
      <w:tr w:rsidR="002B23AA" w:rsidRPr="001419A7" w14:paraId="1BF32610" w14:textId="77777777" w:rsidTr="00BF6CC0">
        <w:trPr>
          <w:trHeight w:val="333"/>
        </w:trPr>
        <w:tc>
          <w:tcPr>
            <w:tcW w:w="6097" w:type="dxa"/>
          </w:tcPr>
          <w:p w14:paraId="53AFD0EC"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1AEED224" w14:textId="77777777" w:rsidR="002B23AA" w:rsidRPr="001419A7" w:rsidRDefault="002B23AA" w:rsidP="00BF6CC0">
            <w:pPr>
              <w:widowControl w:val="0"/>
              <w:autoSpaceDE w:val="0"/>
              <w:autoSpaceDN w:val="0"/>
              <w:spacing w:before="39" w:after="0"/>
              <w:ind w:right="106"/>
              <w:jc w:val="right"/>
              <w:rPr>
                <w:rFonts w:ascii="Calibri" w:eastAsia="Calibri" w:hAnsi="Calibri" w:cs="Calibri"/>
                <w:b/>
                <w:lang w:val="en-US"/>
              </w:rPr>
            </w:pPr>
            <w:r w:rsidRPr="001419A7">
              <w:rPr>
                <w:rFonts w:ascii="Calibri" w:eastAsia="Calibri" w:hAnsi="Calibri" w:cs="Calibri"/>
                <w:b/>
                <w:spacing w:val="-5"/>
                <w:lang w:val="en-US"/>
              </w:rPr>
              <w:t>990</w:t>
            </w:r>
          </w:p>
        </w:tc>
        <w:tc>
          <w:tcPr>
            <w:tcW w:w="1572" w:type="dxa"/>
          </w:tcPr>
          <w:p w14:paraId="570071D7"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2EED5041" wp14:editId="612C95FE">
                      <wp:extent cx="854075" cy="6350"/>
                      <wp:effectExtent l="0" t="0" r="0" b="0"/>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60" name="Graphic 160"/>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B0C0ED" id="Group 15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ClQ4l9zAgAA7AUAAA4AAAAAAAAAAAAA&#10;AAAALgIAAGRycy9lMm9Eb2MueG1sUEsBAi0AFAAGAAgAAAAhADHNuhbaAAAAAwEAAA8AAAAAAAAA&#10;AAAAAAAAzQQAAGRycy9kb3ducmV2LnhtbFBLBQYAAAAABAAEAPMAAADUBQAAAAA=&#10;">
                      <v:shape id="Graphic 16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" path="m853744,l,,,6095r853744,l853744,xe" fillcolor="black" stroked="f">
                        <v:path arrowok="t"/>
                      </v:shape>
                      <w10:anchorlock/>
                    </v:group>
                  </w:pict>
                </mc:Fallback>
              </mc:AlternateContent>
            </w:r>
          </w:p>
          <w:p w14:paraId="471C18E0"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1,070</w:t>
            </w:r>
          </w:p>
        </w:tc>
      </w:tr>
      <w:tr w:rsidR="002B23AA" w:rsidRPr="001419A7" w14:paraId="6B3F279F" w14:textId="77777777" w:rsidTr="00BF6CC0">
        <w:trPr>
          <w:trHeight w:val="313"/>
        </w:trPr>
        <w:tc>
          <w:tcPr>
            <w:tcW w:w="6097" w:type="dxa"/>
          </w:tcPr>
          <w:p w14:paraId="5A0801BD"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spacing w:val="-2"/>
                <w:lang w:val="en-US"/>
              </w:rPr>
              <w:t>Leasehold</w:t>
            </w:r>
            <w:r w:rsidRPr="001419A7">
              <w:rPr>
                <w:rFonts w:ascii="Calibri" w:eastAsia="Calibri" w:hAnsi="Calibri" w:cs="Calibri"/>
                <w:spacing w:val="5"/>
                <w:lang w:val="en-US"/>
              </w:rPr>
              <w:t xml:space="preserve"> </w:t>
            </w:r>
            <w:r w:rsidRPr="001419A7">
              <w:rPr>
                <w:rFonts w:ascii="Calibri" w:eastAsia="Calibri" w:hAnsi="Calibri" w:cs="Calibri"/>
                <w:spacing w:val="-2"/>
                <w:lang w:val="en-US"/>
              </w:rPr>
              <w:t>Improvements:</w:t>
            </w:r>
          </w:p>
        </w:tc>
        <w:tc>
          <w:tcPr>
            <w:tcW w:w="1344" w:type="dxa"/>
            <w:shd w:val="clear" w:color="auto" w:fill="F1F1F2" w:themeFill="accent5" w:themeFillTint="33"/>
          </w:tcPr>
          <w:p w14:paraId="003785E8"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6D18CB61"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17652F3B" w14:textId="77777777" w:rsidTr="00BF6CC0">
        <w:trPr>
          <w:trHeight w:val="317"/>
        </w:trPr>
        <w:tc>
          <w:tcPr>
            <w:tcW w:w="6097" w:type="dxa"/>
          </w:tcPr>
          <w:p w14:paraId="70DFEFD3"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5A00759A"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15,808</w:t>
            </w:r>
          </w:p>
        </w:tc>
        <w:tc>
          <w:tcPr>
            <w:tcW w:w="1572" w:type="dxa"/>
          </w:tcPr>
          <w:p w14:paraId="5EAC69D6"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15,625</w:t>
            </w:r>
          </w:p>
        </w:tc>
      </w:tr>
      <w:tr w:rsidR="002B23AA" w:rsidRPr="001419A7" w14:paraId="4F9AE143" w14:textId="77777777" w:rsidTr="00BF6CC0">
        <w:trPr>
          <w:trHeight w:val="296"/>
        </w:trPr>
        <w:tc>
          <w:tcPr>
            <w:tcW w:w="6097" w:type="dxa"/>
          </w:tcPr>
          <w:p w14:paraId="1FD1A0E9" w14:textId="77777777" w:rsidR="002B23AA" w:rsidRPr="001419A7" w:rsidRDefault="002B23AA" w:rsidP="00BF6CC0">
            <w:pPr>
              <w:widowControl w:val="0"/>
              <w:autoSpaceDE w:val="0"/>
              <w:autoSpaceDN w:val="0"/>
              <w:spacing w:before="17" w:after="0"/>
              <w:ind w:right="3002"/>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4816C025"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(14,680)</w:t>
            </w:r>
          </w:p>
        </w:tc>
        <w:tc>
          <w:tcPr>
            <w:tcW w:w="1572" w:type="dxa"/>
          </w:tcPr>
          <w:p w14:paraId="2BD61971"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(13,996)</w:t>
            </w:r>
          </w:p>
        </w:tc>
      </w:tr>
      <w:tr w:rsidR="002B23AA" w:rsidRPr="001419A7" w14:paraId="39A093E0" w14:textId="77777777" w:rsidTr="00BF6CC0">
        <w:trPr>
          <w:trHeight w:val="334"/>
        </w:trPr>
        <w:tc>
          <w:tcPr>
            <w:tcW w:w="6097" w:type="dxa"/>
          </w:tcPr>
          <w:p w14:paraId="03C09FAF"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0FBAB5F9" w14:textId="77777777" w:rsidR="002B23AA" w:rsidRPr="001419A7" w:rsidRDefault="002B23AA" w:rsidP="00BF6CC0">
            <w:pPr>
              <w:widowControl w:val="0"/>
              <w:autoSpaceDE w:val="0"/>
              <w:autoSpaceDN w:val="0"/>
              <w:spacing w:before="39" w:after="0"/>
              <w:ind w:right="105"/>
              <w:jc w:val="right"/>
              <w:rPr>
                <w:rFonts w:ascii="Calibri" w:eastAsia="Calibri" w:hAnsi="Calibri" w:cs="Calibri"/>
                <w:b/>
                <w:lang w:val="en-US"/>
              </w:rPr>
            </w:pPr>
            <w:r w:rsidRPr="001419A7">
              <w:rPr>
                <w:rFonts w:ascii="Calibri" w:eastAsia="Calibri" w:hAnsi="Calibri" w:cs="Calibri"/>
                <w:b/>
                <w:spacing w:val="-2"/>
                <w:lang w:val="en-US"/>
              </w:rPr>
              <w:t>1,128</w:t>
            </w:r>
          </w:p>
        </w:tc>
        <w:tc>
          <w:tcPr>
            <w:tcW w:w="1572" w:type="dxa"/>
          </w:tcPr>
          <w:p w14:paraId="08E3CA2E"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06831CF3" wp14:editId="6EFA4A6D">
                      <wp:extent cx="854075" cy="6350"/>
                      <wp:effectExtent l="0" t="0" r="0" b="0"/>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62" name="Graphic 162"/>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AE2C07" id="Group 161"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I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I+jZIdAIAAOwFAAAOAAAAAAAAAAAA&#10;AAAAAC4CAABkcnMvZTJvRG9jLnhtbFBLAQItABQABgAIAAAAIQAxzboW2gAAAAMBAAAPAAAAAAAA&#10;AAAAAAAAAM4EAABkcnMvZG93bnJldi54bWxQSwUGAAAAAAQABADzAAAA1QUAAAAA&#10;">
                      <v:shape id="Graphic 162"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" path="m853744,l,,,6096r853744,l853744,xe" fillcolor="black" stroked="f">
                        <v:path arrowok="t"/>
                      </v:shape>
                      <w10:anchorlock/>
                    </v:group>
                  </w:pict>
                </mc:Fallback>
              </mc:AlternateContent>
            </w:r>
          </w:p>
          <w:p w14:paraId="25D00D72"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1,629</w:t>
            </w:r>
          </w:p>
        </w:tc>
      </w:tr>
      <w:tr w:rsidR="002B23AA" w:rsidRPr="001419A7" w14:paraId="05EAFE67" w14:textId="77777777" w:rsidTr="00BF6CC0">
        <w:trPr>
          <w:trHeight w:val="313"/>
        </w:trPr>
        <w:tc>
          <w:tcPr>
            <w:tcW w:w="6097" w:type="dxa"/>
          </w:tcPr>
          <w:p w14:paraId="6055BA76"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lang w:val="en-US"/>
              </w:rPr>
              <w:t>Work</w:t>
            </w:r>
            <w:r w:rsidRPr="001419A7">
              <w:rPr>
                <w:rFonts w:ascii="Calibri" w:eastAsia="Calibri" w:hAnsi="Calibri" w:cs="Calibri"/>
                <w:spacing w:val="-4"/>
                <w:lang w:val="en-US"/>
              </w:rPr>
              <w:t xml:space="preserve"> </w:t>
            </w:r>
            <w:r w:rsidRPr="001419A7">
              <w:rPr>
                <w:rFonts w:ascii="Calibri" w:eastAsia="Calibri" w:hAnsi="Calibri" w:cs="Calibri"/>
                <w:lang w:val="en-US"/>
              </w:rPr>
              <w:t>in</w:t>
            </w:r>
            <w:r w:rsidRPr="001419A7">
              <w:rPr>
                <w:rFonts w:ascii="Calibri" w:eastAsia="Calibri" w:hAnsi="Calibri" w:cs="Calibri"/>
                <w:spacing w:val="-4"/>
                <w:lang w:val="en-US"/>
              </w:rPr>
              <w:t xml:space="preserve"> </w:t>
            </w:r>
            <w:r w:rsidRPr="001419A7">
              <w:rPr>
                <w:rFonts w:ascii="Calibri" w:eastAsia="Calibri" w:hAnsi="Calibri" w:cs="Calibri"/>
                <w:spacing w:val="-2"/>
                <w:lang w:val="en-US"/>
              </w:rPr>
              <w:t>Progress:</w:t>
            </w:r>
          </w:p>
        </w:tc>
        <w:tc>
          <w:tcPr>
            <w:tcW w:w="1344" w:type="dxa"/>
            <w:shd w:val="clear" w:color="auto" w:fill="F1F1F2" w:themeFill="accent5" w:themeFillTint="33"/>
          </w:tcPr>
          <w:p w14:paraId="53DF22A6"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324115B8"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34F0444B" w14:textId="77777777" w:rsidTr="00BF6CC0">
        <w:trPr>
          <w:trHeight w:val="614"/>
        </w:trPr>
        <w:tc>
          <w:tcPr>
            <w:tcW w:w="6097" w:type="dxa"/>
          </w:tcPr>
          <w:p w14:paraId="232E5EA1"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tcBorders>
              <w:bottom w:val="single" w:sz="4" w:space="0" w:color="000000"/>
            </w:tcBorders>
            <w:shd w:val="clear" w:color="auto" w:fill="F1F1F2" w:themeFill="accent5" w:themeFillTint="33"/>
          </w:tcPr>
          <w:p w14:paraId="44F11C95"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10"/>
                <w:lang w:val="en-US"/>
              </w:rPr>
              <w:t>-</w:t>
            </w:r>
          </w:p>
        </w:tc>
        <w:tc>
          <w:tcPr>
            <w:tcW w:w="1572" w:type="dxa"/>
          </w:tcPr>
          <w:p w14:paraId="70E24EA7"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5"/>
                <w:lang w:val="en-US"/>
              </w:rPr>
              <w:t>13</w:t>
            </w:r>
          </w:p>
        </w:tc>
      </w:tr>
      <w:tr w:rsidR="002B23AA" w:rsidRPr="001419A7" w14:paraId="67FA9DB9" w14:textId="77777777" w:rsidTr="00BF6CC0">
        <w:trPr>
          <w:trHeight w:val="308"/>
        </w:trPr>
        <w:tc>
          <w:tcPr>
            <w:tcW w:w="6097" w:type="dxa"/>
          </w:tcPr>
          <w:p w14:paraId="0078D32E" w14:textId="77777777" w:rsidR="002B23AA" w:rsidRPr="001419A7" w:rsidRDefault="002B23AA" w:rsidP="00BF6CC0">
            <w:pPr>
              <w:widowControl w:val="0"/>
              <w:autoSpaceDE w:val="0"/>
              <w:autoSpaceDN w:val="0"/>
              <w:spacing w:before="39" w:after="0"/>
              <w:ind w:left="50"/>
              <w:rPr>
                <w:rFonts w:ascii="Calibri" w:eastAsia="Calibri" w:hAnsi="Calibri" w:cs="Calibri"/>
                <w:b/>
                <w:lang w:val="en-US"/>
              </w:rPr>
            </w:pPr>
            <w:r w:rsidRPr="001419A7">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364A4EB3" w14:textId="77777777" w:rsidR="002B23AA" w:rsidRPr="001419A7" w:rsidRDefault="002B23AA" w:rsidP="00BF6CC0">
            <w:pPr>
              <w:widowControl w:val="0"/>
              <w:autoSpaceDE w:val="0"/>
              <w:autoSpaceDN w:val="0"/>
              <w:spacing w:before="39" w:after="0"/>
              <w:ind w:right="105"/>
              <w:jc w:val="right"/>
              <w:rPr>
                <w:rFonts w:ascii="Calibri" w:eastAsia="Calibri" w:hAnsi="Calibri" w:cs="Calibri"/>
                <w:b/>
                <w:lang w:val="en-US"/>
              </w:rPr>
            </w:pPr>
            <w:r w:rsidRPr="001419A7">
              <w:rPr>
                <w:rFonts w:ascii="Calibri" w:eastAsia="Calibri" w:hAnsi="Calibri" w:cs="Calibri"/>
                <w:b/>
                <w:spacing w:val="-2"/>
                <w:lang w:val="en-US"/>
              </w:rPr>
              <w:t>3,939</w:t>
            </w:r>
          </w:p>
        </w:tc>
        <w:tc>
          <w:tcPr>
            <w:tcW w:w="1572" w:type="dxa"/>
          </w:tcPr>
          <w:p w14:paraId="5BB9EB57"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130621A0" wp14:editId="6D44AB7F">
                      <wp:extent cx="854075" cy="6350"/>
                      <wp:effectExtent l="0" t="0" r="0" b="0"/>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64" name="Graphic 164"/>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61443A" id="Group 163"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I9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RcYI9dAIAAOwFAAAOAAAAAAAAAAAA&#10;AAAAAC4CAABkcnMvZTJvRG9jLnhtbFBLAQItABQABgAIAAAAIQAxzboW2gAAAAMBAAAPAAAAAAAA&#10;AAAAAAAAAM4EAABkcnMvZG93bnJldi54bWxQSwUGAAAAAAQABADzAAAA1QUAAAAA&#10;">
                      <v:shape id="Graphic 16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" path="m853744,l,,,6096r853744,l853744,xe" fillcolor="black" stroked="f">
                        <v:path arrowok="t"/>
                      </v:shape>
                      <w10:anchorlock/>
                    </v:group>
                  </w:pict>
                </mc:Fallback>
              </mc:AlternateContent>
            </w:r>
          </w:p>
          <w:p w14:paraId="06864465"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4,689</w:t>
            </w:r>
          </w:p>
        </w:tc>
      </w:tr>
    </w:tbl>
    <w:p w14:paraId="1481A38B" w14:textId="77777777" w:rsidR="00AB33EC" w:rsidRPr="00215B22" w:rsidRDefault="00AB33EC" w:rsidP="002B23AA">
      <w:pPr>
        <w:spacing w:before="120" w:after="0" w:line="260" w:lineRule="exact"/>
        <w:rPr>
          <w:rFonts w:asciiTheme="minorHAnsi" w:eastAsia="Times New Roman" w:hAnsiTheme="minorHAnsi" w:cstheme="minorHAnsi"/>
          <w:b/>
          <w:sz w:val="23"/>
          <w:szCs w:val="20"/>
          <w:highlight w:val="magenta"/>
        </w:rPr>
      </w:pPr>
      <w:r w:rsidRPr="00215B22">
        <w:rPr>
          <w:rFonts w:asciiTheme="minorHAnsi" w:eastAsia="Times New Roman" w:hAnsiTheme="minorHAnsi" w:cstheme="minorHAnsi"/>
          <w:b/>
          <w:sz w:val="23"/>
          <w:szCs w:val="20"/>
          <w:highlight w:val="magenta"/>
        </w:rPr>
        <w:br w:type="page"/>
      </w:r>
    </w:p>
    <w:p w14:paraId="4C6BBD19" w14:textId="77777777" w:rsidR="00AB33EC" w:rsidRPr="00215B22" w:rsidRDefault="00AB33EC" w:rsidP="00AB33EC">
      <w:pPr>
        <w:pStyle w:val="Normal115pttext"/>
        <w:spacing w:line="240" w:lineRule="auto"/>
        <w:rPr>
          <w:rFonts w:cstheme="minorHAnsi"/>
          <w:highlight w:val="magenta"/>
        </w:rPr>
        <w:sectPr w:rsidR="00AB33EC" w:rsidRPr="00215B22" w:rsidSect="00232B9A">
          <w:headerReference w:type="default" r:id="rId250"/>
          <w:type w:val="continuous"/>
          <w:pgSz w:w="11906" w:h="16838"/>
          <w:pgMar w:top="1701" w:right="1418" w:bottom="1418" w:left="1418" w:header="720" w:footer="567" w:gutter="0"/>
          <w:cols w:space="567"/>
          <w:docGrid w:linePitch="360"/>
          <w15:footnoteColumns w:val="1"/>
        </w:sectPr>
      </w:pPr>
    </w:p>
    <w:p w14:paraId="5C424B5C" w14:textId="77777777" w:rsidR="002B23AA" w:rsidRPr="001419A7" w:rsidRDefault="002B23AA" w:rsidP="00FC665D">
      <w:pPr>
        <w:widowControl w:val="0"/>
        <w:autoSpaceDE w:val="0"/>
        <w:autoSpaceDN w:val="0"/>
        <w:spacing w:after="0"/>
        <w:rPr>
          <w:rFonts w:ascii="Calibri" w:eastAsia="Calibri" w:hAnsi="Calibri" w:cs="Calibri"/>
          <w:b/>
          <w:bCs/>
          <w:sz w:val="23"/>
          <w:szCs w:val="23"/>
          <w:lang w:val="en-US"/>
        </w:rPr>
      </w:pPr>
      <w:r w:rsidRPr="001419A7">
        <w:rPr>
          <w:rFonts w:ascii="Calibri" w:eastAsia="Calibri" w:hAnsi="Calibri" w:cs="Calibri"/>
          <w:b/>
          <w:bCs/>
          <w:sz w:val="23"/>
          <w:szCs w:val="23"/>
          <w:lang w:val="en-US"/>
        </w:rPr>
        <w:t>Note</w:t>
      </w:r>
      <w:r w:rsidRPr="001419A7">
        <w:rPr>
          <w:rFonts w:ascii="Calibri" w:eastAsia="Calibri" w:hAnsi="Calibri" w:cs="Calibri"/>
          <w:b/>
          <w:bCs/>
          <w:spacing w:val="-2"/>
          <w:sz w:val="23"/>
          <w:szCs w:val="23"/>
          <w:lang w:val="en-US"/>
        </w:rPr>
        <w:t xml:space="preserve"> </w:t>
      </w:r>
      <w:r w:rsidRPr="001419A7">
        <w:rPr>
          <w:rFonts w:ascii="Calibri" w:eastAsia="Calibri" w:hAnsi="Calibri" w:cs="Calibri"/>
          <w:b/>
          <w:bCs/>
          <w:sz w:val="23"/>
          <w:szCs w:val="23"/>
          <w:lang w:val="en-US"/>
        </w:rPr>
        <w:t>9:</w:t>
      </w:r>
      <w:r w:rsidRPr="001419A7">
        <w:rPr>
          <w:rFonts w:ascii="Calibri" w:eastAsia="Calibri" w:hAnsi="Calibri" w:cs="Calibri"/>
          <w:b/>
          <w:bCs/>
          <w:spacing w:val="48"/>
          <w:sz w:val="23"/>
          <w:szCs w:val="23"/>
          <w:lang w:val="en-US"/>
        </w:rPr>
        <w:t xml:space="preserve"> </w:t>
      </w:r>
      <w:r w:rsidRPr="001419A7">
        <w:rPr>
          <w:rFonts w:ascii="Calibri" w:eastAsia="Calibri" w:hAnsi="Calibri" w:cs="Calibri"/>
          <w:b/>
          <w:bCs/>
          <w:sz w:val="23"/>
          <w:szCs w:val="23"/>
          <w:lang w:val="en-US"/>
        </w:rPr>
        <w:t>Property,</w:t>
      </w:r>
      <w:r w:rsidRPr="001419A7">
        <w:rPr>
          <w:rFonts w:ascii="Calibri" w:eastAsia="Calibri" w:hAnsi="Calibri" w:cs="Calibri"/>
          <w:b/>
          <w:bCs/>
          <w:spacing w:val="-3"/>
          <w:sz w:val="23"/>
          <w:szCs w:val="23"/>
          <w:lang w:val="en-US"/>
        </w:rPr>
        <w:t xml:space="preserve"> </w:t>
      </w:r>
      <w:r w:rsidRPr="001419A7">
        <w:rPr>
          <w:rFonts w:ascii="Calibri" w:eastAsia="Calibri" w:hAnsi="Calibri" w:cs="Calibri"/>
          <w:b/>
          <w:bCs/>
          <w:sz w:val="23"/>
          <w:szCs w:val="23"/>
          <w:lang w:val="en-US"/>
        </w:rPr>
        <w:t>Plant</w:t>
      </w:r>
      <w:r w:rsidRPr="001419A7">
        <w:rPr>
          <w:rFonts w:ascii="Calibri" w:eastAsia="Calibri" w:hAnsi="Calibri" w:cs="Calibri"/>
          <w:b/>
          <w:bCs/>
          <w:spacing w:val="-3"/>
          <w:sz w:val="23"/>
          <w:szCs w:val="23"/>
          <w:lang w:val="en-US"/>
        </w:rPr>
        <w:t xml:space="preserve"> </w:t>
      </w:r>
      <w:r w:rsidRPr="001419A7">
        <w:rPr>
          <w:rFonts w:ascii="Calibri" w:eastAsia="Calibri" w:hAnsi="Calibri" w:cs="Calibri"/>
          <w:b/>
          <w:bCs/>
          <w:sz w:val="23"/>
          <w:szCs w:val="23"/>
          <w:lang w:val="en-US"/>
        </w:rPr>
        <w:t>and</w:t>
      </w:r>
      <w:r w:rsidRPr="001419A7">
        <w:rPr>
          <w:rFonts w:ascii="Calibri" w:eastAsia="Calibri" w:hAnsi="Calibri" w:cs="Calibri"/>
          <w:b/>
          <w:bCs/>
          <w:spacing w:val="-2"/>
          <w:sz w:val="23"/>
          <w:szCs w:val="23"/>
          <w:lang w:val="en-US"/>
        </w:rPr>
        <w:t xml:space="preserve"> </w:t>
      </w:r>
      <w:r w:rsidRPr="001419A7">
        <w:rPr>
          <w:rFonts w:ascii="Calibri" w:eastAsia="Calibri" w:hAnsi="Calibri" w:cs="Calibri"/>
          <w:b/>
          <w:bCs/>
          <w:sz w:val="23"/>
          <w:szCs w:val="23"/>
          <w:lang w:val="en-US"/>
        </w:rPr>
        <w:t>Equipment</w:t>
      </w:r>
      <w:r w:rsidRPr="001419A7">
        <w:rPr>
          <w:rFonts w:ascii="Calibri" w:eastAsia="Calibri" w:hAnsi="Calibri" w:cs="Calibri"/>
          <w:b/>
          <w:bCs/>
          <w:spacing w:val="-4"/>
          <w:sz w:val="23"/>
          <w:szCs w:val="23"/>
          <w:lang w:val="en-US"/>
        </w:rPr>
        <w:t xml:space="preserve"> </w:t>
      </w:r>
      <w:r w:rsidRPr="001419A7">
        <w:rPr>
          <w:rFonts w:ascii="Calibri" w:eastAsia="Calibri" w:hAnsi="Calibri" w:cs="Calibri"/>
          <w:b/>
          <w:bCs/>
          <w:spacing w:val="-2"/>
          <w:sz w:val="23"/>
          <w:szCs w:val="23"/>
          <w:lang w:val="en-US"/>
        </w:rPr>
        <w:t>(cont’d)</w:t>
      </w:r>
    </w:p>
    <w:p w14:paraId="7651FC1C" w14:textId="77777777" w:rsidR="002B23AA" w:rsidRPr="00215B22" w:rsidRDefault="002B23AA" w:rsidP="002B23AA">
      <w:pPr>
        <w:rPr>
          <w:rFonts w:asciiTheme="minorHAnsi" w:eastAsia="Calibri" w:hAnsiTheme="minorHAnsi" w:cstheme="minorHAnsi"/>
          <w:color w:val="000000"/>
          <w:highlight w:val="magenta"/>
        </w:rPr>
      </w:pPr>
    </w:p>
    <w:p w14:paraId="4241A965"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r w:rsidRPr="001419A7">
        <w:rPr>
          <w:rFonts w:ascii="Calibri" w:eastAsia="Calibri" w:hAnsi="Calibri" w:cs="Calibri"/>
          <w:b/>
          <w:bCs/>
          <w:sz w:val="21"/>
          <w:szCs w:val="21"/>
          <w:lang w:val="en-US"/>
        </w:rPr>
        <w:t>Property,</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z w:val="21"/>
          <w:szCs w:val="21"/>
          <w:lang w:val="en-US"/>
        </w:rPr>
        <w:t>Plant</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z w:val="21"/>
          <w:szCs w:val="21"/>
          <w:lang w:val="en-US"/>
        </w:rPr>
        <w:t>and</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z w:val="21"/>
          <w:szCs w:val="21"/>
          <w:lang w:val="en-US"/>
        </w:rPr>
        <w:t>Equipment</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pacing w:val="-2"/>
          <w:sz w:val="21"/>
          <w:szCs w:val="21"/>
          <w:lang w:val="en-US"/>
        </w:rPr>
        <w:t>Reconciliation</w:t>
      </w:r>
    </w:p>
    <w:p w14:paraId="6C0C5ED5"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p>
    <w:tbl>
      <w:tblPr>
        <w:tblW w:w="0" w:type="auto"/>
        <w:tblInd w:w="11" w:type="dxa"/>
        <w:tblLayout w:type="fixed"/>
        <w:tblCellMar>
          <w:left w:w="0" w:type="dxa"/>
          <w:right w:w="0" w:type="dxa"/>
        </w:tblCellMar>
        <w:tblLook w:val="01E0" w:firstRow="1" w:lastRow="1" w:firstColumn="1" w:lastColumn="1" w:noHBand="0" w:noVBand="0"/>
      </w:tblPr>
      <w:tblGrid>
        <w:gridCol w:w="1937"/>
        <w:gridCol w:w="981"/>
        <w:gridCol w:w="981"/>
        <w:gridCol w:w="979"/>
        <w:gridCol w:w="981"/>
        <w:gridCol w:w="981"/>
        <w:gridCol w:w="981"/>
        <w:gridCol w:w="1039"/>
        <w:gridCol w:w="1041"/>
        <w:gridCol w:w="981"/>
        <w:gridCol w:w="982"/>
        <w:gridCol w:w="1152"/>
        <w:gridCol w:w="1154"/>
      </w:tblGrid>
      <w:tr w:rsidR="002B23AA" w:rsidRPr="001419A7" w14:paraId="2F12C4A3" w14:textId="77777777" w:rsidTr="00BF6CC0">
        <w:trPr>
          <w:trHeight w:val="342"/>
        </w:trPr>
        <w:tc>
          <w:tcPr>
            <w:tcW w:w="1937" w:type="dxa"/>
            <w:vMerge w:val="restart"/>
            <w:tcBorders>
              <w:top w:val="single" w:sz="4" w:space="0" w:color="000000"/>
              <w:left w:val="single" w:sz="4" w:space="0" w:color="000000"/>
              <w:bottom w:val="single" w:sz="4" w:space="0" w:color="000000"/>
              <w:right w:val="single" w:sz="4" w:space="0" w:color="000000"/>
            </w:tcBorders>
          </w:tcPr>
          <w:p w14:paraId="319EF4BC" w14:textId="77777777" w:rsidR="002B23AA" w:rsidRPr="001419A7" w:rsidRDefault="002B23AA" w:rsidP="00BF6CC0">
            <w:pPr>
              <w:widowControl w:val="0"/>
              <w:autoSpaceDE w:val="0"/>
              <w:autoSpaceDN w:val="0"/>
              <w:spacing w:after="0"/>
              <w:rPr>
                <w:rFonts w:ascii="Times New Roman" w:eastAsia="Calibri" w:hAnsi="Calibri" w:cs="Calibri"/>
                <w:sz w:val="18"/>
                <w:lang w:val="en-US"/>
              </w:rPr>
            </w:pPr>
          </w:p>
        </w:tc>
        <w:tc>
          <w:tcPr>
            <w:tcW w:w="1962" w:type="dxa"/>
            <w:gridSpan w:val="2"/>
            <w:tcBorders>
              <w:top w:val="single" w:sz="4" w:space="0" w:color="000000"/>
              <w:left w:val="single" w:sz="4" w:space="0" w:color="000000"/>
              <w:right w:val="single" w:sz="4" w:space="0" w:color="000000"/>
            </w:tcBorders>
            <w:shd w:val="clear" w:color="auto" w:fill="FFFFFF"/>
          </w:tcPr>
          <w:p w14:paraId="3A1FA4BE" w14:textId="77777777" w:rsidR="002B23AA" w:rsidRPr="001419A7" w:rsidRDefault="002B23AA" w:rsidP="00BF6CC0">
            <w:pPr>
              <w:widowControl w:val="0"/>
              <w:autoSpaceDE w:val="0"/>
              <w:autoSpaceDN w:val="0"/>
              <w:spacing w:before="39" w:after="0"/>
              <w:ind w:left="9"/>
              <w:jc w:val="center"/>
              <w:rPr>
                <w:rFonts w:ascii="Calibri" w:eastAsia="Calibri" w:hAnsi="Calibri" w:cs="Calibri"/>
                <w:b/>
                <w:lang w:val="en-US"/>
              </w:rPr>
            </w:pPr>
            <w:r w:rsidRPr="001419A7">
              <w:rPr>
                <w:rFonts w:ascii="Calibri" w:eastAsia="Calibri" w:hAnsi="Calibri" w:cs="Calibri"/>
                <w:b/>
                <w:spacing w:val="-2"/>
                <w:lang w:val="en-US"/>
              </w:rPr>
              <w:t>Motor</w:t>
            </w:r>
          </w:p>
        </w:tc>
        <w:tc>
          <w:tcPr>
            <w:tcW w:w="1960" w:type="dxa"/>
            <w:gridSpan w:val="2"/>
            <w:tcBorders>
              <w:top w:val="single" w:sz="4" w:space="0" w:color="000000"/>
              <w:left w:val="single" w:sz="4" w:space="0" w:color="000000"/>
              <w:right w:val="single" w:sz="4" w:space="0" w:color="000000"/>
            </w:tcBorders>
          </w:tcPr>
          <w:p w14:paraId="6AFFDBB2" w14:textId="77777777" w:rsidR="002B23AA" w:rsidRPr="001419A7" w:rsidRDefault="002B23AA" w:rsidP="00BF6CC0">
            <w:pPr>
              <w:widowControl w:val="0"/>
              <w:autoSpaceDE w:val="0"/>
              <w:autoSpaceDN w:val="0"/>
              <w:spacing w:before="39" w:after="0"/>
              <w:ind w:left="563"/>
              <w:rPr>
                <w:rFonts w:ascii="Calibri" w:eastAsia="Calibri" w:hAnsi="Calibri" w:cs="Calibri"/>
                <w:b/>
                <w:lang w:val="en-US"/>
              </w:rPr>
            </w:pPr>
            <w:r w:rsidRPr="001419A7">
              <w:rPr>
                <w:rFonts w:ascii="Calibri" w:eastAsia="Calibri" w:hAnsi="Calibri" w:cs="Calibri"/>
                <w:b/>
                <w:spacing w:val="-2"/>
                <w:lang w:val="en-US"/>
              </w:rPr>
              <w:t>Computer</w:t>
            </w:r>
          </w:p>
        </w:tc>
        <w:tc>
          <w:tcPr>
            <w:tcW w:w="1962" w:type="dxa"/>
            <w:gridSpan w:val="2"/>
            <w:vMerge w:val="restart"/>
            <w:tcBorders>
              <w:top w:val="single" w:sz="4" w:space="0" w:color="000000"/>
              <w:left w:val="single" w:sz="4" w:space="0" w:color="000000"/>
              <w:bottom w:val="single" w:sz="4" w:space="0" w:color="000000"/>
              <w:right w:val="single" w:sz="4" w:space="0" w:color="000000"/>
            </w:tcBorders>
          </w:tcPr>
          <w:p w14:paraId="749C3139" w14:textId="77777777" w:rsidR="002B23AA" w:rsidRPr="001419A7" w:rsidRDefault="002B23AA" w:rsidP="00BF6CC0">
            <w:pPr>
              <w:widowControl w:val="0"/>
              <w:autoSpaceDE w:val="0"/>
              <w:autoSpaceDN w:val="0"/>
              <w:spacing w:before="85" w:after="0"/>
              <w:ind w:left="129" w:right="108" w:firstLine="345"/>
              <w:rPr>
                <w:rFonts w:ascii="Calibri" w:eastAsia="Calibri" w:hAnsi="Calibri" w:cs="Calibri"/>
                <w:b/>
                <w:lang w:val="en-US"/>
              </w:rPr>
            </w:pPr>
            <w:r w:rsidRPr="001419A7">
              <w:rPr>
                <w:rFonts w:ascii="Calibri" w:eastAsia="Calibri" w:hAnsi="Calibri" w:cs="Calibri"/>
                <w:b/>
                <w:lang w:val="en-US"/>
              </w:rPr>
              <w:t>General and technical</w:t>
            </w:r>
            <w:r w:rsidRPr="001419A7">
              <w:rPr>
                <w:rFonts w:ascii="Calibri" w:eastAsia="Calibri" w:hAnsi="Calibri" w:cs="Calibri"/>
                <w:b/>
                <w:spacing w:val="-12"/>
                <w:lang w:val="en-US"/>
              </w:rPr>
              <w:t xml:space="preserve"> </w:t>
            </w:r>
            <w:r w:rsidRPr="001419A7">
              <w:rPr>
                <w:rFonts w:ascii="Calibri" w:eastAsia="Calibri" w:hAnsi="Calibri" w:cs="Calibri"/>
                <w:b/>
                <w:lang w:val="en-US"/>
              </w:rPr>
              <w:t>equipment</w:t>
            </w:r>
          </w:p>
        </w:tc>
        <w:tc>
          <w:tcPr>
            <w:tcW w:w="2080" w:type="dxa"/>
            <w:gridSpan w:val="2"/>
            <w:vMerge w:val="restart"/>
            <w:tcBorders>
              <w:top w:val="single" w:sz="4" w:space="0" w:color="000000"/>
              <w:left w:val="single" w:sz="4" w:space="0" w:color="000000"/>
              <w:bottom w:val="single" w:sz="4" w:space="0" w:color="000000"/>
              <w:right w:val="single" w:sz="4" w:space="0" w:color="000000"/>
            </w:tcBorders>
          </w:tcPr>
          <w:p w14:paraId="271957C3" w14:textId="77777777" w:rsidR="002B23AA" w:rsidRPr="001419A7" w:rsidRDefault="002B23AA" w:rsidP="00BF6CC0">
            <w:pPr>
              <w:widowControl w:val="0"/>
              <w:autoSpaceDE w:val="0"/>
              <w:autoSpaceDN w:val="0"/>
              <w:spacing w:before="85" w:after="0"/>
              <w:ind w:left="436" w:right="419" w:firstLine="189"/>
              <w:rPr>
                <w:rFonts w:ascii="Calibri" w:eastAsia="Calibri" w:hAnsi="Calibri" w:cs="Calibri"/>
                <w:b/>
                <w:lang w:val="en-US"/>
              </w:rPr>
            </w:pPr>
            <w:r w:rsidRPr="001419A7">
              <w:rPr>
                <w:rFonts w:ascii="Calibri" w:eastAsia="Calibri" w:hAnsi="Calibri" w:cs="Calibri"/>
                <w:b/>
                <w:spacing w:val="-2"/>
                <w:lang w:val="en-US"/>
              </w:rPr>
              <w:t>Leasehold improvements</w:t>
            </w:r>
          </w:p>
        </w:tc>
        <w:tc>
          <w:tcPr>
            <w:tcW w:w="1963" w:type="dxa"/>
            <w:gridSpan w:val="2"/>
            <w:tcBorders>
              <w:top w:val="single" w:sz="4" w:space="0" w:color="000000"/>
              <w:left w:val="single" w:sz="4" w:space="0" w:color="000000"/>
              <w:right w:val="single" w:sz="4" w:space="0" w:color="000000"/>
            </w:tcBorders>
          </w:tcPr>
          <w:p w14:paraId="124897A7" w14:textId="77777777" w:rsidR="002B23AA" w:rsidRPr="001419A7" w:rsidRDefault="002B23AA" w:rsidP="00BF6CC0">
            <w:pPr>
              <w:widowControl w:val="0"/>
              <w:autoSpaceDE w:val="0"/>
              <w:autoSpaceDN w:val="0"/>
              <w:spacing w:before="39" w:after="0"/>
              <w:ind w:left="19"/>
              <w:jc w:val="center"/>
              <w:rPr>
                <w:rFonts w:ascii="Calibri" w:eastAsia="Calibri" w:hAnsi="Calibri" w:cs="Calibri"/>
                <w:b/>
                <w:lang w:val="en-US"/>
              </w:rPr>
            </w:pPr>
            <w:r w:rsidRPr="001419A7">
              <w:rPr>
                <w:rFonts w:ascii="Calibri" w:eastAsia="Calibri" w:hAnsi="Calibri" w:cs="Calibri"/>
                <w:b/>
                <w:spacing w:val="-4"/>
                <w:lang w:val="en-US"/>
              </w:rPr>
              <w:t>Work</w:t>
            </w:r>
          </w:p>
        </w:tc>
        <w:tc>
          <w:tcPr>
            <w:tcW w:w="2306" w:type="dxa"/>
            <w:gridSpan w:val="2"/>
            <w:vMerge w:val="restart"/>
            <w:tcBorders>
              <w:top w:val="single" w:sz="4" w:space="0" w:color="000000"/>
              <w:left w:val="single" w:sz="4" w:space="0" w:color="000000"/>
              <w:bottom w:val="single" w:sz="4" w:space="0" w:color="000000"/>
              <w:right w:val="single" w:sz="4" w:space="0" w:color="000000"/>
            </w:tcBorders>
          </w:tcPr>
          <w:p w14:paraId="05EEA3E9" w14:textId="77777777" w:rsidR="002B23AA" w:rsidRPr="001419A7" w:rsidRDefault="002B23AA" w:rsidP="00BF6CC0">
            <w:pPr>
              <w:widowControl w:val="0"/>
              <w:autoSpaceDE w:val="0"/>
              <w:autoSpaceDN w:val="0"/>
              <w:spacing w:before="207" w:after="0"/>
              <w:ind w:left="15"/>
              <w:jc w:val="center"/>
              <w:rPr>
                <w:rFonts w:ascii="Calibri" w:eastAsia="Calibri" w:hAnsi="Calibri" w:cs="Calibri"/>
                <w:b/>
                <w:lang w:val="en-US"/>
              </w:rPr>
            </w:pPr>
            <w:r w:rsidRPr="001419A7">
              <w:rPr>
                <w:rFonts w:ascii="Calibri" w:eastAsia="Calibri" w:hAnsi="Calibri" w:cs="Calibri"/>
                <w:b/>
                <w:spacing w:val="-2"/>
                <w:lang w:val="en-US"/>
              </w:rPr>
              <w:t>Total</w:t>
            </w:r>
          </w:p>
        </w:tc>
      </w:tr>
      <w:tr w:rsidR="002B23AA" w:rsidRPr="001419A7" w14:paraId="1E0CBC4F" w14:textId="77777777" w:rsidTr="00BF6CC0">
        <w:trPr>
          <w:trHeight w:val="304"/>
        </w:trPr>
        <w:tc>
          <w:tcPr>
            <w:tcW w:w="1937" w:type="dxa"/>
            <w:vMerge/>
            <w:tcBorders>
              <w:top w:val="nil"/>
              <w:left w:val="single" w:sz="4" w:space="0" w:color="000000"/>
              <w:bottom w:val="single" w:sz="4" w:space="0" w:color="000000"/>
              <w:right w:val="single" w:sz="4" w:space="0" w:color="000000"/>
            </w:tcBorders>
          </w:tcPr>
          <w:p w14:paraId="7E0E7462"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1962" w:type="dxa"/>
            <w:gridSpan w:val="2"/>
            <w:tcBorders>
              <w:left w:val="single" w:sz="4" w:space="0" w:color="000000"/>
              <w:bottom w:val="single" w:sz="4" w:space="0" w:color="000000"/>
              <w:right w:val="single" w:sz="4" w:space="0" w:color="000000"/>
            </w:tcBorders>
            <w:shd w:val="clear" w:color="auto" w:fill="FFFFFF"/>
          </w:tcPr>
          <w:p w14:paraId="0B93C545" w14:textId="77777777" w:rsidR="002B23AA" w:rsidRPr="001419A7" w:rsidRDefault="002B23AA" w:rsidP="00BF6CC0">
            <w:pPr>
              <w:widowControl w:val="0"/>
              <w:autoSpaceDE w:val="0"/>
              <w:autoSpaceDN w:val="0"/>
              <w:spacing w:before="21" w:after="0"/>
              <w:ind w:left="648"/>
              <w:rPr>
                <w:rFonts w:ascii="Calibri" w:eastAsia="Calibri" w:hAnsi="Calibri" w:cs="Calibri"/>
                <w:b/>
                <w:lang w:val="en-US"/>
              </w:rPr>
            </w:pPr>
            <w:r w:rsidRPr="001419A7">
              <w:rPr>
                <w:rFonts w:ascii="Calibri" w:eastAsia="Calibri" w:hAnsi="Calibri" w:cs="Calibri"/>
                <w:b/>
                <w:spacing w:val="-2"/>
                <w:lang w:val="en-US"/>
              </w:rPr>
              <w:t>vehicles</w:t>
            </w:r>
          </w:p>
        </w:tc>
        <w:tc>
          <w:tcPr>
            <w:tcW w:w="1960" w:type="dxa"/>
            <w:gridSpan w:val="2"/>
            <w:tcBorders>
              <w:left w:val="single" w:sz="4" w:space="0" w:color="000000"/>
              <w:bottom w:val="single" w:sz="4" w:space="0" w:color="000000"/>
              <w:right w:val="single" w:sz="4" w:space="0" w:color="000000"/>
            </w:tcBorders>
          </w:tcPr>
          <w:p w14:paraId="3F03B0AC" w14:textId="77777777" w:rsidR="002B23AA" w:rsidRPr="001419A7" w:rsidRDefault="002B23AA" w:rsidP="00BF6CC0">
            <w:pPr>
              <w:widowControl w:val="0"/>
              <w:autoSpaceDE w:val="0"/>
              <w:autoSpaceDN w:val="0"/>
              <w:spacing w:before="21" w:after="0"/>
              <w:ind w:left="525"/>
              <w:rPr>
                <w:rFonts w:ascii="Calibri" w:eastAsia="Calibri" w:hAnsi="Calibri" w:cs="Calibri"/>
                <w:b/>
                <w:lang w:val="en-US"/>
              </w:rPr>
            </w:pPr>
            <w:r w:rsidRPr="001419A7">
              <w:rPr>
                <w:rFonts w:ascii="Calibri" w:eastAsia="Calibri" w:hAnsi="Calibri" w:cs="Calibri"/>
                <w:b/>
                <w:spacing w:val="-2"/>
                <w:lang w:val="en-US"/>
              </w:rPr>
              <w:t>equipment</w:t>
            </w:r>
          </w:p>
        </w:tc>
        <w:tc>
          <w:tcPr>
            <w:tcW w:w="1962" w:type="dxa"/>
            <w:gridSpan w:val="2"/>
            <w:vMerge/>
            <w:tcBorders>
              <w:top w:val="nil"/>
              <w:left w:val="single" w:sz="4" w:space="0" w:color="000000"/>
              <w:bottom w:val="single" w:sz="4" w:space="0" w:color="000000"/>
              <w:right w:val="single" w:sz="4" w:space="0" w:color="000000"/>
            </w:tcBorders>
          </w:tcPr>
          <w:p w14:paraId="0B9D90B4"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2080" w:type="dxa"/>
            <w:gridSpan w:val="2"/>
            <w:vMerge/>
            <w:tcBorders>
              <w:top w:val="nil"/>
              <w:left w:val="single" w:sz="4" w:space="0" w:color="000000"/>
              <w:bottom w:val="single" w:sz="4" w:space="0" w:color="000000"/>
              <w:right w:val="single" w:sz="4" w:space="0" w:color="000000"/>
            </w:tcBorders>
          </w:tcPr>
          <w:p w14:paraId="36C4F12E"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1963" w:type="dxa"/>
            <w:gridSpan w:val="2"/>
            <w:tcBorders>
              <w:left w:val="single" w:sz="4" w:space="0" w:color="000000"/>
              <w:bottom w:val="single" w:sz="4" w:space="0" w:color="000000"/>
              <w:right w:val="single" w:sz="4" w:space="0" w:color="000000"/>
            </w:tcBorders>
          </w:tcPr>
          <w:p w14:paraId="3C65367F" w14:textId="77777777" w:rsidR="002B23AA" w:rsidRPr="001419A7" w:rsidRDefault="002B23AA" w:rsidP="00BF6CC0">
            <w:pPr>
              <w:widowControl w:val="0"/>
              <w:autoSpaceDE w:val="0"/>
              <w:autoSpaceDN w:val="0"/>
              <w:spacing w:before="21" w:after="0"/>
              <w:ind w:left="528"/>
              <w:rPr>
                <w:rFonts w:ascii="Calibri" w:eastAsia="Calibri" w:hAnsi="Calibri" w:cs="Calibri"/>
                <w:b/>
                <w:lang w:val="en-US"/>
              </w:rPr>
            </w:pPr>
            <w:r w:rsidRPr="001419A7">
              <w:rPr>
                <w:rFonts w:ascii="Calibri" w:eastAsia="Calibri" w:hAnsi="Calibri" w:cs="Calibri"/>
                <w:b/>
                <w:lang w:val="en-US"/>
              </w:rPr>
              <w:t>in</w:t>
            </w:r>
            <w:r w:rsidRPr="001419A7">
              <w:rPr>
                <w:rFonts w:ascii="Calibri" w:eastAsia="Calibri" w:hAnsi="Calibri" w:cs="Calibri"/>
                <w:b/>
                <w:spacing w:val="-3"/>
                <w:lang w:val="en-US"/>
              </w:rPr>
              <w:t xml:space="preserve"> </w:t>
            </w:r>
            <w:r w:rsidRPr="001419A7">
              <w:rPr>
                <w:rFonts w:ascii="Calibri" w:eastAsia="Calibri" w:hAnsi="Calibri" w:cs="Calibri"/>
                <w:b/>
                <w:spacing w:val="-2"/>
                <w:lang w:val="en-US"/>
              </w:rPr>
              <w:t>progress</w:t>
            </w:r>
          </w:p>
        </w:tc>
        <w:tc>
          <w:tcPr>
            <w:tcW w:w="2306" w:type="dxa"/>
            <w:gridSpan w:val="2"/>
            <w:vMerge/>
            <w:tcBorders>
              <w:top w:val="nil"/>
              <w:left w:val="single" w:sz="4" w:space="0" w:color="000000"/>
              <w:bottom w:val="single" w:sz="4" w:space="0" w:color="000000"/>
              <w:right w:val="single" w:sz="4" w:space="0" w:color="000000"/>
            </w:tcBorders>
          </w:tcPr>
          <w:p w14:paraId="11E8763D"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r>
      <w:tr w:rsidR="002B23AA" w:rsidRPr="001419A7" w14:paraId="370C9F46" w14:textId="77777777" w:rsidTr="00BF6CC0">
        <w:trPr>
          <w:trHeight w:val="338"/>
        </w:trPr>
        <w:tc>
          <w:tcPr>
            <w:tcW w:w="1937" w:type="dxa"/>
            <w:vMerge/>
            <w:tcBorders>
              <w:top w:val="nil"/>
              <w:left w:val="single" w:sz="4" w:space="0" w:color="000000"/>
              <w:bottom w:val="single" w:sz="4" w:space="0" w:color="000000"/>
              <w:right w:val="single" w:sz="4" w:space="0" w:color="000000"/>
            </w:tcBorders>
          </w:tcPr>
          <w:p w14:paraId="69A0D460"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981" w:type="dxa"/>
            <w:tcBorders>
              <w:top w:val="single" w:sz="4" w:space="0" w:color="000000"/>
              <w:left w:val="single" w:sz="4" w:space="0" w:color="000000"/>
            </w:tcBorders>
            <w:shd w:val="clear" w:color="auto" w:fill="F1F1F2" w:themeFill="accent5" w:themeFillTint="33"/>
          </w:tcPr>
          <w:p w14:paraId="5A00511F" w14:textId="77777777" w:rsidR="002B23AA" w:rsidRPr="001419A7" w:rsidRDefault="002B23AA" w:rsidP="00BF6CC0">
            <w:pPr>
              <w:widowControl w:val="0"/>
              <w:autoSpaceDE w:val="0"/>
              <w:autoSpaceDN w:val="0"/>
              <w:spacing w:before="39" w:after="0"/>
              <w:ind w:right="102"/>
              <w:jc w:val="right"/>
              <w:rPr>
                <w:rFonts w:ascii="Calibri" w:eastAsia="Calibri" w:hAnsi="Calibri" w:cs="Calibri"/>
                <w:b/>
                <w:lang w:val="en-US"/>
              </w:rPr>
            </w:pPr>
            <w:r w:rsidRPr="001419A7">
              <w:rPr>
                <w:rFonts w:ascii="Calibri" w:eastAsia="Calibri" w:hAnsi="Calibri" w:cs="Calibri"/>
                <w:b/>
                <w:spacing w:val="-4"/>
                <w:lang w:val="en-US"/>
              </w:rPr>
              <w:t>2025</w:t>
            </w:r>
          </w:p>
        </w:tc>
        <w:tc>
          <w:tcPr>
            <w:tcW w:w="981" w:type="dxa"/>
            <w:tcBorders>
              <w:top w:val="single" w:sz="4" w:space="0" w:color="000000"/>
              <w:right w:val="single" w:sz="4" w:space="0" w:color="000000"/>
            </w:tcBorders>
            <w:shd w:val="clear" w:color="auto" w:fill="FFFFFF"/>
          </w:tcPr>
          <w:p w14:paraId="593501D4" w14:textId="77777777" w:rsidR="002B23AA" w:rsidRPr="001419A7" w:rsidRDefault="002B23AA" w:rsidP="00BF6CC0">
            <w:pPr>
              <w:widowControl w:val="0"/>
              <w:autoSpaceDE w:val="0"/>
              <w:autoSpaceDN w:val="0"/>
              <w:spacing w:before="39" w:after="0"/>
              <w:ind w:right="97"/>
              <w:jc w:val="right"/>
              <w:rPr>
                <w:rFonts w:ascii="Calibri" w:eastAsia="Calibri" w:hAnsi="Calibri" w:cs="Calibri"/>
                <w:b/>
                <w:lang w:val="en-US"/>
              </w:rPr>
            </w:pPr>
            <w:r w:rsidRPr="001419A7">
              <w:rPr>
                <w:rFonts w:ascii="Calibri" w:eastAsia="Calibri" w:hAnsi="Calibri" w:cs="Calibri"/>
                <w:b/>
                <w:spacing w:val="-4"/>
                <w:lang w:val="en-US"/>
              </w:rPr>
              <w:t>2024</w:t>
            </w:r>
          </w:p>
        </w:tc>
        <w:tc>
          <w:tcPr>
            <w:tcW w:w="979" w:type="dxa"/>
            <w:tcBorders>
              <w:top w:val="single" w:sz="4" w:space="0" w:color="000000"/>
              <w:left w:val="single" w:sz="4" w:space="0" w:color="000000"/>
            </w:tcBorders>
            <w:shd w:val="clear" w:color="auto" w:fill="F1F1F2" w:themeFill="accent5" w:themeFillTint="33"/>
          </w:tcPr>
          <w:p w14:paraId="61940D9C" w14:textId="77777777" w:rsidR="002B23AA" w:rsidRPr="001419A7" w:rsidRDefault="002B23AA" w:rsidP="00BF6CC0">
            <w:pPr>
              <w:widowControl w:val="0"/>
              <w:autoSpaceDE w:val="0"/>
              <w:autoSpaceDN w:val="0"/>
              <w:spacing w:before="39" w:after="0"/>
              <w:ind w:right="101"/>
              <w:jc w:val="right"/>
              <w:rPr>
                <w:rFonts w:ascii="Calibri" w:eastAsia="Calibri" w:hAnsi="Calibri" w:cs="Calibri"/>
                <w:b/>
                <w:lang w:val="en-US"/>
              </w:rPr>
            </w:pPr>
            <w:r w:rsidRPr="001419A7">
              <w:rPr>
                <w:rFonts w:ascii="Calibri" w:eastAsia="Calibri" w:hAnsi="Calibri" w:cs="Calibri"/>
                <w:b/>
                <w:spacing w:val="-4"/>
                <w:lang w:val="en-US"/>
              </w:rPr>
              <w:t>2025</w:t>
            </w:r>
          </w:p>
        </w:tc>
        <w:tc>
          <w:tcPr>
            <w:tcW w:w="981" w:type="dxa"/>
            <w:tcBorders>
              <w:top w:val="single" w:sz="4" w:space="0" w:color="000000"/>
              <w:right w:val="single" w:sz="4" w:space="0" w:color="000000"/>
            </w:tcBorders>
            <w:shd w:val="clear" w:color="auto" w:fill="FFFFFF"/>
          </w:tcPr>
          <w:p w14:paraId="07DB1395" w14:textId="77777777" w:rsidR="002B23AA" w:rsidRPr="001419A7" w:rsidRDefault="002B23AA" w:rsidP="00BF6CC0">
            <w:pPr>
              <w:widowControl w:val="0"/>
              <w:autoSpaceDE w:val="0"/>
              <w:autoSpaceDN w:val="0"/>
              <w:spacing w:before="39" w:after="0"/>
              <w:ind w:right="95"/>
              <w:jc w:val="right"/>
              <w:rPr>
                <w:rFonts w:ascii="Calibri" w:eastAsia="Calibri" w:hAnsi="Calibri" w:cs="Calibri"/>
                <w:b/>
                <w:lang w:val="en-US"/>
              </w:rPr>
            </w:pPr>
            <w:r w:rsidRPr="001419A7">
              <w:rPr>
                <w:rFonts w:ascii="Calibri" w:eastAsia="Calibri" w:hAnsi="Calibri" w:cs="Calibri"/>
                <w:b/>
                <w:spacing w:val="-4"/>
                <w:lang w:val="en-US"/>
              </w:rPr>
              <w:t>2024</w:t>
            </w:r>
          </w:p>
        </w:tc>
        <w:tc>
          <w:tcPr>
            <w:tcW w:w="981" w:type="dxa"/>
            <w:tcBorders>
              <w:top w:val="single" w:sz="4" w:space="0" w:color="000000"/>
              <w:left w:val="single" w:sz="4" w:space="0" w:color="000000"/>
            </w:tcBorders>
            <w:shd w:val="clear" w:color="auto" w:fill="F1F1F2" w:themeFill="accent5" w:themeFillTint="33"/>
          </w:tcPr>
          <w:p w14:paraId="7A8B02E8" w14:textId="77777777" w:rsidR="002B23AA" w:rsidRPr="001419A7" w:rsidRDefault="002B23AA" w:rsidP="00BF6CC0">
            <w:pPr>
              <w:widowControl w:val="0"/>
              <w:autoSpaceDE w:val="0"/>
              <w:autoSpaceDN w:val="0"/>
              <w:spacing w:before="39" w:after="0"/>
              <w:ind w:right="100"/>
              <w:jc w:val="right"/>
              <w:rPr>
                <w:rFonts w:ascii="Calibri" w:eastAsia="Calibri" w:hAnsi="Calibri" w:cs="Calibri"/>
                <w:b/>
                <w:lang w:val="en-US"/>
              </w:rPr>
            </w:pPr>
            <w:r w:rsidRPr="001419A7">
              <w:rPr>
                <w:rFonts w:ascii="Calibri" w:eastAsia="Calibri" w:hAnsi="Calibri" w:cs="Calibri"/>
                <w:b/>
                <w:spacing w:val="-4"/>
                <w:lang w:val="en-US"/>
              </w:rPr>
              <w:t>2025</w:t>
            </w:r>
          </w:p>
        </w:tc>
        <w:tc>
          <w:tcPr>
            <w:tcW w:w="981" w:type="dxa"/>
            <w:tcBorders>
              <w:top w:val="single" w:sz="4" w:space="0" w:color="000000"/>
              <w:right w:val="single" w:sz="4" w:space="0" w:color="000000"/>
            </w:tcBorders>
            <w:shd w:val="clear" w:color="auto" w:fill="FFFFFF"/>
          </w:tcPr>
          <w:p w14:paraId="41FB7EEF" w14:textId="77777777" w:rsidR="002B23AA" w:rsidRPr="001419A7" w:rsidRDefault="002B23AA" w:rsidP="00BF6CC0">
            <w:pPr>
              <w:widowControl w:val="0"/>
              <w:autoSpaceDE w:val="0"/>
              <w:autoSpaceDN w:val="0"/>
              <w:spacing w:before="39" w:after="0"/>
              <w:ind w:right="94"/>
              <w:jc w:val="right"/>
              <w:rPr>
                <w:rFonts w:ascii="Calibri" w:eastAsia="Calibri" w:hAnsi="Calibri" w:cs="Calibri"/>
                <w:b/>
                <w:lang w:val="en-US"/>
              </w:rPr>
            </w:pPr>
            <w:r w:rsidRPr="001419A7">
              <w:rPr>
                <w:rFonts w:ascii="Calibri" w:eastAsia="Calibri" w:hAnsi="Calibri" w:cs="Calibri"/>
                <w:b/>
                <w:spacing w:val="-4"/>
                <w:lang w:val="en-US"/>
              </w:rPr>
              <w:t>2024</w:t>
            </w:r>
          </w:p>
        </w:tc>
        <w:tc>
          <w:tcPr>
            <w:tcW w:w="1039" w:type="dxa"/>
            <w:tcBorders>
              <w:top w:val="single" w:sz="4" w:space="0" w:color="000000"/>
              <w:left w:val="single" w:sz="4" w:space="0" w:color="000000"/>
            </w:tcBorders>
            <w:shd w:val="clear" w:color="auto" w:fill="F1F1F2" w:themeFill="accent5" w:themeFillTint="33"/>
          </w:tcPr>
          <w:p w14:paraId="68416C04" w14:textId="77777777" w:rsidR="002B23AA" w:rsidRPr="001419A7" w:rsidRDefault="002B23AA" w:rsidP="00BF6CC0">
            <w:pPr>
              <w:widowControl w:val="0"/>
              <w:autoSpaceDE w:val="0"/>
              <w:autoSpaceDN w:val="0"/>
              <w:spacing w:before="39" w:after="0"/>
              <w:ind w:right="100"/>
              <w:jc w:val="right"/>
              <w:rPr>
                <w:rFonts w:ascii="Calibri" w:eastAsia="Calibri" w:hAnsi="Calibri" w:cs="Calibri"/>
                <w:b/>
                <w:lang w:val="en-US"/>
              </w:rPr>
            </w:pPr>
            <w:r w:rsidRPr="001419A7">
              <w:rPr>
                <w:rFonts w:ascii="Calibri" w:eastAsia="Calibri" w:hAnsi="Calibri" w:cs="Calibri"/>
                <w:b/>
                <w:spacing w:val="-4"/>
                <w:lang w:val="en-US"/>
              </w:rPr>
              <w:t>2025</w:t>
            </w:r>
          </w:p>
        </w:tc>
        <w:tc>
          <w:tcPr>
            <w:tcW w:w="1041" w:type="dxa"/>
            <w:tcBorders>
              <w:top w:val="single" w:sz="4" w:space="0" w:color="000000"/>
              <w:right w:val="single" w:sz="4" w:space="0" w:color="000000"/>
            </w:tcBorders>
            <w:shd w:val="clear" w:color="auto" w:fill="FFFFFF"/>
          </w:tcPr>
          <w:p w14:paraId="30D9C373" w14:textId="77777777" w:rsidR="002B23AA" w:rsidRPr="001419A7" w:rsidRDefault="002B23AA" w:rsidP="00BF6CC0">
            <w:pPr>
              <w:widowControl w:val="0"/>
              <w:autoSpaceDE w:val="0"/>
              <w:autoSpaceDN w:val="0"/>
              <w:spacing w:before="39" w:after="0"/>
              <w:ind w:right="93"/>
              <w:jc w:val="right"/>
              <w:rPr>
                <w:rFonts w:ascii="Calibri" w:eastAsia="Calibri" w:hAnsi="Calibri" w:cs="Calibri"/>
                <w:b/>
                <w:lang w:val="en-US"/>
              </w:rPr>
            </w:pPr>
            <w:r w:rsidRPr="001419A7">
              <w:rPr>
                <w:rFonts w:ascii="Calibri" w:eastAsia="Calibri" w:hAnsi="Calibri" w:cs="Calibri"/>
                <w:b/>
                <w:spacing w:val="-4"/>
                <w:lang w:val="en-US"/>
              </w:rPr>
              <w:t>2024</w:t>
            </w:r>
          </w:p>
        </w:tc>
        <w:tc>
          <w:tcPr>
            <w:tcW w:w="981" w:type="dxa"/>
            <w:tcBorders>
              <w:top w:val="single" w:sz="4" w:space="0" w:color="000000"/>
              <w:left w:val="single" w:sz="4" w:space="0" w:color="000000"/>
            </w:tcBorders>
            <w:shd w:val="clear" w:color="auto" w:fill="F1F1F2" w:themeFill="accent5" w:themeFillTint="33"/>
          </w:tcPr>
          <w:p w14:paraId="2D2BDF21" w14:textId="77777777" w:rsidR="002B23AA" w:rsidRPr="001419A7" w:rsidRDefault="002B23AA" w:rsidP="00BF6CC0">
            <w:pPr>
              <w:widowControl w:val="0"/>
              <w:autoSpaceDE w:val="0"/>
              <w:autoSpaceDN w:val="0"/>
              <w:spacing w:before="39" w:after="0"/>
              <w:ind w:right="97"/>
              <w:jc w:val="right"/>
              <w:rPr>
                <w:rFonts w:ascii="Calibri" w:eastAsia="Calibri" w:hAnsi="Calibri" w:cs="Calibri"/>
                <w:b/>
                <w:lang w:val="en-US"/>
              </w:rPr>
            </w:pPr>
            <w:r w:rsidRPr="001419A7">
              <w:rPr>
                <w:rFonts w:ascii="Calibri" w:eastAsia="Calibri" w:hAnsi="Calibri" w:cs="Calibri"/>
                <w:b/>
                <w:spacing w:val="-4"/>
                <w:lang w:val="en-US"/>
              </w:rPr>
              <w:t>2025</w:t>
            </w:r>
          </w:p>
        </w:tc>
        <w:tc>
          <w:tcPr>
            <w:tcW w:w="982" w:type="dxa"/>
            <w:tcBorders>
              <w:top w:val="single" w:sz="4" w:space="0" w:color="000000"/>
              <w:right w:val="single" w:sz="4" w:space="0" w:color="000000"/>
            </w:tcBorders>
            <w:shd w:val="clear" w:color="auto" w:fill="FFFFFF"/>
          </w:tcPr>
          <w:p w14:paraId="071BD25A" w14:textId="77777777" w:rsidR="002B23AA" w:rsidRPr="001419A7" w:rsidRDefault="002B23AA" w:rsidP="00BF6CC0">
            <w:pPr>
              <w:widowControl w:val="0"/>
              <w:autoSpaceDE w:val="0"/>
              <w:autoSpaceDN w:val="0"/>
              <w:spacing w:before="39" w:after="0"/>
              <w:ind w:right="93"/>
              <w:jc w:val="right"/>
              <w:rPr>
                <w:rFonts w:ascii="Calibri" w:eastAsia="Calibri" w:hAnsi="Calibri" w:cs="Calibri"/>
                <w:b/>
                <w:lang w:val="en-US"/>
              </w:rPr>
            </w:pPr>
            <w:r w:rsidRPr="001419A7">
              <w:rPr>
                <w:rFonts w:ascii="Calibri" w:eastAsia="Calibri" w:hAnsi="Calibri" w:cs="Calibri"/>
                <w:b/>
                <w:spacing w:val="-4"/>
                <w:lang w:val="en-US"/>
              </w:rPr>
              <w:t>2024</w:t>
            </w:r>
          </w:p>
        </w:tc>
        <w:tc>
          <w:tcPr>
            <w:tcW w:w="1152" w:type="dxa"/>
            <w:tcBorders>
              <w:top w:val="single" w:sz="4" w:space="0" w:color="000000"/>
              <w:left w:val="single" w:sz="4" w:space="0" w:color="000000"/>
            </w:tcBorders>
            <w:shd w:val="clear" w:color="auto" w:fill="F1F1F2" w:themeFill="accent5" w:themeFillTint="33"/>
          </w:tcPr>
          <w:p w14:paraId="5161869C" w14:textId="77777777" w:rsidR="002B23AA" w:rsidRPr="001419A7" w:rsidRDefault="002B23AA" w:rsidP="00BF6CC0">
            <w:pPr>
              <w:widowControl w:val="0"/>
              <w:autoSpaceDE w:val="0"/>
              <w:autoSpaceDN w:val="0"/>
              <w:spacing w:before="39" w:after="0"/>
              <w:ind w:right="97"/>
              <w:jc w:val="right"/>
              <w:rPr>
                <w:rFonts w:ascii="Calibri" w:eastAsia="Calibri" w:hAnsi="Calibri" w:cs="Calibri"/>
                <w:b/>
                <w:lang w:val="en-US"/>
              </w:rPr>
            </w:pPr>
            <w:r w:rsidRPr="001419A7">
              <w:rPr>
                <w:rFonts w:ascii="Calibri" w:eastAsia="Calibri" w:hAnsi="Calibri" w:cs="Calibri"/>
                <w:b/>
                <w:spacing w:val="-4"/>
                <w:lang w:val="en-US"/>
              </w:rPr>
              <w:t>2025</w:t>
            </w:r>
          </w:p>
        </w:tc>
        <w:tc>
          <w:tcPr>
            <w:tcW w:w="1154" w:type="dxa"/>
            <w:tcBorders>
              <w:top w:val="single" w:sz="4" w:space="0" w:color="000000"/>
              <w:right w:val="single" w:sz="4" w:space="0" w:color="000000"/>
            </w:tcBorders>
            <w:shd w:val="clear" w:color="auto" w:fill="FFFFFF"/>
          </w:tcPr>
          <w:p w14:paraId="2575E631" w14:textId="77777777" w:rsidR="002B23AA" w:rsidRPr="001419A7" w:rsidRDefault="002B23AA" w:rsidP="00BF6CC0">
            <w:pPr>
              <w:widowControl w:val="0"/>
              <w:autoSpaceDE w:val="0"/>
              <w:autoSpaceDN w:val="0"/>
              <w:spacing w:before="39" w:after="0"/>
              <w:ind w:right="92"/>
              <w:jc w:val="right"/>
              <w:rPr>
                <w:rFonts w:ascii="Calibri" w:eastAsia="Calibri" w:hAnsi="Calibri" w:cs="Calibri"/>
                <w:b/>
                <w:lang w:val="en-US"/>
              </w:rPr>
            </w:pPr>
            <w:r w:rsidRPr="001419A7">
              <w:rPr>
                <w:rFonts w:ascii="Calibri" w:eastAsia="Calibri" w:hAnsi="Calibri" w:cs="Calibri"/>
                <w:b/>
                <w:spacing w:val="-4"/>
                <w:lang w:val="en-US"/>
              </w:rPr>
              <w:t>2024</w:t>
            </w:r>
          </w:p>
        </w:tc>
      </w:tr>
      <w:tr w:rsidR="002B23AA" w:rsidRPr="001419A7" w14:paraId="04033011" w14:textId="77777777" w:rsidTr="00BF6CC0">
        <w:trPr>
          <w:trHeight w:val="301"/>
        </w:trPr>
        <w:tc>
          <w:tcPr>
            <w:tcW w:w="1937" w:type="dxa"/>
            <w:vMerge/>
            <w:tcBorders>
              <w:top w:val="nil"/>
              <w:left w:val="single" w:sz="4" w:space="0" w:color="000000"/>
              <w:bottom w:val="single" w:sz="4" w:space="0" w:color="000000"/>
              <w:right w:val="single" w:sz="4" w:space="0" w:color="000000"/>
            </w:tcBorders>
          </w:tcPr>
          <w:p w14:paraId="7A47001E"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981" w:type="dxa"/>
            <w:tcBorders>
              <w:left w:val="single" w:sz="4" w:space="0" w:color="000000"/>
              <w:bottom w:val="single" w:sz="4" w:space="0" w:color="000000"/>
            </w:tcBorders>
            <w:shd w:val="clear" w:color="auto" w:fill="F1F1F2" w:themeFill="accent5" w:themeFillTint="33"/>
          </w:tcPr>
          <w:p w14:paraId="10DC67E0" w14:textId="77777777" w:rsidR="002B23AA" w:rsidRPr="001419A7" w:rsidRDefault="002B23AA" w:rsidP="00BF6CC0">
            <w:pPr>
              <w:widowControl w:val="0"/>
              <w:autoSpaceDE w:val="0"/>
              <w:autoSpaceDN w:val="0"/>
              <w:spacing w:before="18" w:after="0"/>
              <w:ind w:right="102"/>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bottom w:val="single" w:sz="4" w:space="0" w:color="000000"/>
              <w:right w:val="single" w:sz="4" w:space="0" w:color="000000"/>
            </w:tcBorders>
            <w:shd w:val="clear" w:color="auto" w:fill="FFFFFF"/>
          </w:tcPr>
          <w:p w14:paraId="7289C248" w14:textId="77777777" w:rsidR="002B23AA" w:rsidRPr="001419A7" w:rsidRDefault="002B23AA" w:rsidP="00BF6CC0">
            <w:pPr>
              <w:widowControl w:val="0"/>
              <w:autoSpaceDE w:val="0"/>
              <w:autoSpaceDN w:val="0"/>
              <w:spacing w:before="18" w:after="0"/>
              <w:ind w:right="96"/>
              <w:jc w:val="right"/>
              <w:rPr>
                <w:rFonts w:ascii="Calibri" w:eastAsia="Calibri" w:hAnsi="Calibri" w:cs="Calibri"/>
                <w:b/>
                <w:lang w:val="en-US"/>
              </w:rPr>
            </w:pPr>
            <w:r w:rsidRPr="001419A7">
              <w:rPr>
                <w:rFonts w:ascii="Calibri" w:eastAsia="Calibri" w:hAnsi="Calibri" w:cs="Calibri"/>
                <w:b/>
                <w:spacing w:val="-2"/>
                <w:lang w:val="en-US"/>
              </w:rPr>
              <w:t>$’000</w:t>
            </w:r>
          </w:p>
        </w:tc>
        <w:tc>
          <w:tcPr>
            <w:tcW w:w="979" w:type="dxa"/>
            <w:tcBorders>
              <w:left w:val="single" w:sz="4" w:space="0" w:color="000000"/>
              <w:bottom w:val="single" w:sz="4" w:space="0" w:color="000000"/>
            </w:tcBorders>
            <w:shd w:val="clear" w:color="auto" w:fill="F1F1F2" w:themeFill="accent5" w:themeFillTint="33"/>
          </w:tcPr>
          <w:p w14:paraId="29EF300E" w14:textId="77777777" w:rsidR="002B23AA" w:rsidRPr="001419A7" w:rsidRDefault="002B23AA" w:rsidP="00BF6CC0">
            <w:pPr>
              <w:widowControl w:val="0"/>
              <w:autoSpaceDE w:val="0"/>
              <w:autoSpaceDN w:val="0"/>
              <w:spacing w:before="18" w:after="0"/>
              <w:ind w:right="100"/>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bottom w:val="single" w:sz="4" w:space="0" w:color="000000"/>
              <w:right w:val="single" w:sz="4" w:space="0" w:color="000000"/>
            </w:tcBorders>
            <w:shd w:val="clear" w:color="auto" w:fill="FFFFFF"/>
          </w:tcPr>
          <w:p w14:paraId="58135224" w14:textId="77777777" w:rsidR="002B23AA" w:rsidRPr="001419A7" w:rsidRDefault="002B23AA" w:rsidP="00BF6CC0">
            <w:pPr>
              <w:widowControl w:val="0"/>
              <w:autoSpaceDE w:val="0"/>
              <w:autoSpaceDN w:val="0"/>
              <w:spacing w:before="18" w:after="0"/>
              <w:ind w:right="95"/>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left w:val="single" w:sz="4" w:space="0" w:color="000000"/>
              <w:bottom w:val="single" w:sz="4" w:space="0" w:color="000000"/>
            </w:tcBorders>
            <w:shd w:val="clear" w:color="auto" w:fill="F1F1F2" w:themeFill="accent5" w:themeFillTint="33"/>
          </w:tcPr>
          <w:p w14:paraId="78430CBC" w14:textId="77777777" w:rsidR="002B23AA" w:rsidRPr="001419A7" w:rsidRDefault="002B23AA" w:rsidP="00BF6CC0">
            <w:pPr>
              <w:widowControl w:val="0"/>
              <w:autoSpaceDE w:val="0"/>
              <w:autoSpaceDN w:val="0"/>
              <w:spacing w:before="18" w:after="0"/>
              <w:ind w:right="99"/>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bottom w:val="single" w:sz="4" w:space="0" w:color="000000"/>
              <w:right w:val="single" w:sz="4" w:space="0" w:color="000000"/>
            </w:tcBorders>
            <w:shd w:val="clear" w:color="auto" w:fill="FFFFFF"/>
          </w:tcPr>
          <w:p w14:paraId="3F4C8A73" w14:textId="77777777" w:rsidR="002B23AA" w:rsidRPr="001419A7" w:rsidRDefault="002B23AA" w:rsidP="00BF6CC0">
            <w:pPr>
              <w:widowControl w:val="0"/>
              <w:autoSpaceDE w:val="0"/>
              <w:autoSpaceDN w:val="0"/>
              <w:spacing w:before="18" w:after="0"/>
              <w:ind w:right="94"/>
              <w:jc w:val="right"/>
              <w:rPr>
                <w:rFonts w:ascii="Calibri" w:eastAsia="Calibri" w:hAnsi="Calibri" w:cs="Calibri"/>
                <w:b/>
                <w:lang w:val="en-US"/>
              </w:rPr>
            </w:pPr>
            <w:r w:rsidRPr="001419A7">
              <w:rPr>
                <w:rFonts w:ascii="Calibri" w:eastAsia="Calibri" w:hAnsi="Calibri" w:cs="Calibri"/>
                <w:b/>
                <w:spacing w:val="-2"/>
                <w:lang w:val="en-US"/>
              </w:rPr>
              <w:t>$’000</w:t>
            </w:r>
          </w:p>
        </w:tc>
        <w:tc>
          <w:tcPr>
            <w:tcW w:w="1039" w:type="dxa"/>
            <w:tcBorders>
              <w:left w:val="single" w:sz="4" w:space="0" w:color="000000"/>
              <w:bottom w:val="single" w:sz="4" w:space="0" w:color="000000"/>
            </w:tcBorders>
            <w:shd w:val="clear" w:color="auto" w:fill="F1F1F2" w:themeFill="accent5" w:themeFillTint="33"/>
          </w:tcPr>
          <w:p w14:paraId="766824E2" w14:textId="77777777" w:rsidR="002B23AA" w:rsidRPr="001419A7" w:rsidRDefault="002B23AA" w:rsidP="00BF6CC0">
            <w:pPr>
              <w:widowControl w:val="0"/>
              <w:autoSpaceDE w:val="0"/>
              <w:autoSpaceDN w:val="0"/>
              <w:spacing w:before="18" w:after="0"/>
              <w:ind w:right="98"/>
              <w:jc w:val="right"/>
              <w:rPr>
                <w:rFonts w:ascii="Calibri" w:eastAsia="Calibri" w:hAnsi="Calibri" w:cs="Calibri"/>
                <w:b/>
                <w:lang w:val="en-US"/>
              </w:rPr>
            </w:pPr>
            <w:r w:rsidRPr="001419A7">
              <w:rPr>
                <w:rFonts w:ascii="Calibri" w:eastAsia="Calibri" w:hAnsi="Calibri" w:cs="Calibri"/>
                <w:b/>
                <w:spacing w:val="-2"/>
                <w:lang w:val="en-US"/>
              </w:rPr>
              <w:t>$’000</w:t>
            </w:r>
          </w:p>
        </w:tc>
        <w:tc>
          <w:tcPr>
            <w:tcW w:w="1041" w:type="dxa"/>
            <w:tcBorders>
              <w:bottom w:val="single" w:sz="4" w:space="0" w:color="000000"/>
              <w:right w:val="single" w:sz="4" w:space="0" w:color="000000"/>
            </w:tcBorders>
            <w:shd w:val="clear" w:color="auto" w:fill="FFFFFF"/>
          </w:tcPr>
          <w:p w14:paraId="145BDA68" w14:textId="77777777" w:rsidR="002B23AA" w:rsidRPr="001419A7" w:rsidRDefault="002B23AA" w:rsidP="00BF6CC0">
            <w:pPr>
              <w:widowControl w:val="0"/>
              <w:autoSpaceDE w:val="0"/>
              <w:autoSpaceDN w:val="0"/>
              <w:spacing w:before="18" w:after="0"/>
              <w:ind w:right="92"/>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left w:val="single" w:sz="4" w:space="0" w:color="000000"/>
              <w:bottom w:val="single" w:sz="4" w:space="0" w:color="000000"/>
            </w:tcBorders>
            <w:shd w:val="clear" w:color="auto" w:fill="F1F1F2" w:themeFill="accent5" w:themeFillTint="33"/>
          </w:tcPr>
          <w:p w14:paraId="22D67544" w14:textId="77777777" w:rsidR="002B23AA" w:rsidRPr="001419A7" w:rsidRDefault="002B23AA" w:rsidP="00BF6CC0">
            <w:pPr>
              <w:widowControl w:val="0"/>
              <w:autoSpaceDE w:val="0"/>
              <w:autoSpaceDN w:val="0"/>
              <w:spacing w:before="18" w:after="0"/>
              <w:ind w:right="97"/>
              <w:jc w:val="right"/>
              <w:rPr>
                <w:rFonts w:ascii="Calibri" w:eastAsia="Calibri" w:hAnsi="Calibri" w:cs="Calibri"/>
                <w:b/>
                <w:lang w:val="en-US"/>
              </w:rPr>
            </w:pPr>
            <w:r w:rsidRPr="001419A7">
              <w:rPr>
                <w:rFonts w:ascii="Calibri" w:eastAsia="Calibri" w:hAnsi="Calibri" w:cs="Calibri"/>
                <w:b/>
                <w:spacing w:val="-2"/>
                <w:lang w:val="en-US"/>
              </w:rPr>
              <w:t>$’000</w:t>
            </w:r>
          </w:p>
        </w:tc>
        <w:tc>
          <w:tcPr>
            <w:tcW w:w="982" w:type="dxa"/>
            <w:tcBorders>
              <w:bottom w:val="single" w:sz="4" w:space="0" w:color="000000"/>
              <w:right w:val="single" w:sz="4" w:space="0" w:color="000000"/>
            </w:tcBorders>
            <w:shd w:val="clear" w:color="auto" w:fill="FFFFFF"/>
          </w:tcPr>
          <w:p w14:paraId="185D6EFF" w14:textId="77777777" w:rsidR="002B23AA" w:rsidRPr="001419A7" w:rsidRDefault="002B23AA" w:rsidP="00BF6CC0">
            <w:pPr>
              <w:widowControl w:val="0"/>
              <w:autoSpaceDE w:val="0"/>
              <w:autoSpaceDN w:val="0"/>
              <w:spacing w:before="18" w:after="0"/>
              <w:ind w:right="92"/>
              <w:jc w:val="right"/>
              <w:rPr>
                <w:rFonts w:ascii="Calibri" w:eastAsia="Calibri" w:hAnsi="Calibri" w:cs="Calibri"/>
                <w:b/>
                <w:lang w:val="en-US"/>
              </w:rPr>
            </w:pPr>
            <w:r w:rsidRPr="001419A7">
              <w:rPr>
                <w:rFonts w:ascii="Calibri" w:eastAsia="Calibri" w:hAnsi="Calibri" w:cs="Calibri"/>
                <w:b/>
                <w:spacing w:val="-2"/>
                <w:lang w:val="en-US"/>
              </w:rPr>
              <w:t>$’000</w:t>
            </w:r>
          </w:p>
        </w:tc>
        <w:tc>
          <w:tcPr>
            <w:tcW w:w="1152" w:type="dxa"/>
            <w:tcBorders>
              <w:left w:val="single" w:sz="4" w:space="0" w:color="000000"/>
              <w:bottom w:val="single" w:sz="4" w:space="0" w:color="000000"/>
            </w:tcBorders>
            <w:shd w:val="clear" w:color="auto" w:fill="F1F1F2" w:themeFill="accent5" w:themeFillTint="33"/>
          </w:tcPr>
          <w:p w14:paraId="5377F671" w14:textId="77777777" w:rsidR="002B23AA" w:rsidRPr="001419A7" w:rsidRDefault="002B23AA" w:rsidP="00BF6CC0">
            <w:pPr>
              <w:widowControl w:val="0"/>
              <w:autoSpaceDE w:val="0"/>
              <w:autoSpaceDN w:val="0"/>
              <w:spacing w:before="18" w:after="0"/>
              <w:ind w:right="97"/>
              <w:jc w:val="right"/>
              <w:rPr>
                <w:rFonts w:ascii="Calibri" w:eastAsia="Calibri" w:hAnsi="Calibri" w:cs="Calibri"/>
                <w:b/>
                <w:lang w:val="en-US"/>
              </w:rPr>
            </w:pPr>
            <w:r w:rsidRPr="001419A7">
              <w:rPr>
                <w:rFonts w:ascii="Calibri" w:eastAsia="Calibri" w:hAnsi="Calibri" w:cs="Calibri"/>
                <w:b/>
                <w:spacing w:val="-2"/>
                <w:lang w:val="en-US"/>
              </w:rPr>
              <w:t>$’000</w:t>
            </w:r>
          </w:p>
        </w:tc>
        <w:tc>
          <w:tcPr>
            <w:tcW w:w="1154" w:type="dxa"/>
            <w:tcBorders>
              <w:bottom w:val="single" w:sz="4" w:space="0" w:color="000000"/>
              <w:right w:val="single" w:sz="4" w:space="0" w:color="000000"/>
            </w:tcBorders>
            <w:shd w:val="clear" w:color="auto" w:fill="FFFFFF"/>
          </w:tcPr>
          <w:p w14:paraId="3C3623AB" w14:textId="77777777" w:rsidR="002B23AA" w:rsidRPr="001419A7" w:rsidRDefault="002B23AA" w:rsidP="00BF6CC0">
            <w:pPr>
              <w:widowControl w:val="0"/>
              <w:autoSpaceDE w:val="0"/>
              <w:autoSpaceDN w:val="0"/>
              <w:spacing w:before="18" w:after="0"/>
              <w:ind w:right="91"/>
              <w:jc w:val="right"/>
              <w:rPr>
                <w:rFonts w:ascii="Calibri" w:eastAsia="Calibri" w:hAnsi="Calibri" w:cs="Calibri"/>
                <w:b/>
                <w:lang w:val="en-US"/>
              </w:rPr>
            </w:pPr>
            <w:r w:rsidRPr="001419A7">
              <w:rPr>
                <w:rFonts w:ascii="Calibri" w:eastAsia="Calibri" w:hAnsi="Calibri" w:cs="Calibri"/>
                <w:b/>
                <w:spacing w:val="-2"/>
                <w:lang w:val="en-US"/>
              </w:rPr>
              <w:t>$’000</w:t>
            </w:r>
          </w:p>
        </w:tc>
      </w:tr>
      <w:tr w:rsidR="002B23AA" w:rsidRPr="001419A7" w14:paraId="03B9AFE4" w14:textId="77777777" w:rsidTr="00BF6CC0">
        <w:trPr>
          <w:trHeight w:val="585"/>
        </w:trPr>
        <w:tc>
          <w:tcPr>
            <w:tcW w:w="1937" w:type="dxa"/>
            <w:tcBorders>
              <w:top w:val="single" w:sz="4" w:space="0" w:color="000000"/>
              <w:left w:val="single" w:sz="4" w:space="0" w:color="000000"/>
              <w:right w:val="single" w:sz="4" w:space="0" w:color="000000"/>
            </w:tcBorders>
          </w:tcPr>
          <w:p w14:paraId="0957A098" w14:textId="77777777" w:rsidR="002B23AA" w:rsidRPr="001419A7" w:rsidRDefault="002B23AA" w:rsidP="00BF6CC0">
            <w:pPr>
              <w:widowControl w:val="0"/>
              <w:autoSpaceDE w:val="0"/>
              <w:autoSpaceDN w:val="0"/>
              <w:spacing w:before="39" w:after="0"/>
              <w:ind w:left="107"/>
              <w:rPr>
                <w:rFonts w:ascii="Calibri" w:eastAsia="Calibri" w:hAnsi="Calibri" w:cs="Calibri"/>
                <w:lang w:val="en-US"/>
              </w:rPr>
            </w:pPr>
            <w:r w:rsidRPr="001419A7">
              <w:rPr>
                <w:rFonts w:ascii="Calibri" w:eastAsia="Calibri" w:hAnsi="Calibri" w:cs="Calibri"/>
                <w:lang w:val="en-US"/>
              </w:rPr>
              <w:t>Carrying</w:t>
            </w:r>
            <w:r w:rsidRPr="001419A7">
              <w:rPr>
                <w:rFonts w:ascii="Calibri" w:eastAsia="Calibri" w:hAnsi="Calibri" w:cs="Calibri"/>
                <w:spacing w:val="-12"/>
                <w:lang w:val="en-US"/>
              </w:rPr>
              <w:t xml:space="preserve"> </w:t>
            </w:r>
            <w:r w:rsidRPr="001419A7">
              <w:rPr>
                <w:rFonts w:ascii="Calibri" w:eastAsia="Calibri" w:hAnsi="Calibri" w:cs="Calibri"/>
                <w:lang w:val="en-US"/>
              </w:rPr>
              <w:t>amount</w:t>
            </w:r>
            <w:r w:rsidRPr="001419A7">
              <w:rPr>
                <w:rFonts w:ascii="Calibri" w:eastAsia="Calibri" w:hAnsi="Calibri" w:cs="Calibri"/>
                <w:spacing w:val="-11"/>
                <w:lang w:val="en-US"/>
              </w:rPr>
              <w:t xml:space="preserve"> </w:t>
            </w:r>
            <w:proofErr w:type="gramStart"/>
            <w:r w:rsidRPr="001419A7">
              <w:rPr>
                <w:rFonts w:ascii="Calibri" w:eastAsia="Calibri" w:hAnsi="Calibri" w:cs="Calibri"/>
                <w:lang w:val="en-US"/>
              </w:rPr>
              <w:t>at</w:t>
            </w:r>
            <w:proofErr w:type="gramEnd"/>
            <w:r w:rsidRPr="001419A7">
              <w:rPr>
                <w:rFonts w:ascii="Calibri" w:eastAsia="Calibri" w:hAnsi="Calibri" w:cs="Calibri"/>
                <w:spacing w:val="-11"/>
                <w:lang w:val="en-US"/>
              </w:rPr>
              <w:t xml:space="preserve"> </w:t>
            </w:r>
            <w:r w:rsidRPr="001419A7">
              <w:rPr>
                <w:rFonts w:ascii="Calibri" w:eastAsia="Calibri" w:hAnsi="Calibri" w:cs="Calibri"/>
                <w:lang w:val="en-US"/>
              </w:rPr>
              <w:t xml:space="preserve">1 </w:t>
            </w:r>
            <w:r w:rsidRPr="001419A7">
              <w:rPr>
                <w:rFonts w:ascii="Calibri" w:eastAsia="Calibri" w:hAnsi="Calibri" w:cs="Calibri"/>
                <w:spacing w:val="-4"/>
                <w:lang w:val="en-US"/>
              </w:rPr>
              <w:t>July</w:t>
            </w:r>
          </w:p>
        </w:tc>
        <w:tc>
          <w:tcPr>
            <w:tcW w:w="981" w:type="dxa"/>
            <w:tcBorders>
              <w:top w:val="single" w:sz="4" w:space="0" w:color="000000"/>
              <w:left w:val="single" w:sz="4" w:space="0" w:color="000000"/>
            </w:tcBorders>
            <w:shd w:val="clear" w:color="auto" w:fill="F1F1F2" w:themeFill="accent5" w:themeFillTint="33"/>
          </w:tcPr>
          <w:p w14:paraId="01B8A557" w14:textId="77777777" w:rsidR="002B23AA" w:rsidRPr="001419A7" w:rsidRDefault="002B23AA" w:rsidP="00BF6CC0">
            <w:pPr>
              <w:widowControl w:val="0"/>
              <w:autoSpaceDE w:val="0"/>
              <w:autoSpaceDN w:val="0"/>
              <w:spacing w:before="162" w:after="0"/>
              <w:ind w:right="102"/>
              <w:jc w:val="right"/>
              <w:rPr>
                <w:rFonts w:ascii="Calibri" w:eastAsia="Calibri" w:hAnsi="Calibri" w:cs="Calibri"/>
                <w:lang w:val="en-US"/>
              </w:rPr>
            </w:pPr>
            <w:r w:rsidRPr="001419A7">
              <w:rPr>
                <w:rFonts w:ascii="Calibri" w:eastAsia="Calibri" w:hAnsi="Calibri" w:cs="Calibri"/>
                <w:spacing w:val="-2"/>
                <w:lang w:val="en-US"/>
              </w:rPr>
              <w:t>1,633</w:t>
            </w:r>
          </w:p>
        </w:tc>
        <w:tc>
          <w:tcPr>
            <w:tcW w:w="981" w:type="dxa"/>
            <w:tcBorders>
              <w:top w:val="single" w:sz="4" w:space="0" w:color="000000"/>
              <w:right w:val="single" w:sz="4" w:space="0" w:color="000000"/>
            </w:tcBorders>
            <w:shd w:val="clear" w:color="auto" w:fill="FFFFFF"/>
          </w:tcPr>
          <w:p w14:paraId="23AB9DF9" w14:textId="77777777" w:rsidR="002B23AA" w:rsidRPr="001419A7" w:rsidRDefault="002B23AA" w:rsidP="00BF6CC0">
            <w:pPr>
              <w:widowControl w:val="0"/>
              <w:autoSpaceDE w:val="0"/>
              <w:autoSpaceDN w:val="0"/>
              <w:spacing w:before="162" w:after="0"/>
              <w:ind w:right="97"/>
              <w:jc w:val="right"/>
              <w:rPr>
                <w:rFonts w:ascii="Calibri" w:eastAsia="Calibri" w:hAnsi="Calibri" w:cs="Calibri"/>
                <w:lang w:val="en-US"/>
              </w:rPr>
            </w:pPr>
            <w:r w:rsidRPr="001419A7">
              <w:rPr>
                <w:rFonts w:ascii="Calibri" w:eastAsia="Calibri" w:hAnsi="Calibri" w:cs="Calibri"/>
                <w:spacing w:val="-2"/>
                <w:lang w:val="en-US"/>
              </w:rPr>
              <w:t>1,669</w:t>
            </w:r>
          </w:p>
        </w:tc>
        <w:tc>
          <w:tcPr>
            <w:tcW w:w="979" w:type="dxa"/>
            <w:tcBorders>
              <w:top w:val="single" w:sz="4" w:space="0" w:color="000000"/>
              <w:left w:val="single" w:sz="4" w:space="0" w:color="000000"/>
            </w:tcBorders>
            <w:shd w:val="clear" w:color="auto" w:fill="F1F1F2" w:themeFill="accent5" w:themeFillTint="33"/>
          </w:tcPr>
          <w:p w14:paraId="09D8291D" w14:textId="77777777" w:rsidR="002B23AA" w:rsidRPr="001419A7" w:rsidRDefault="002B23AA" w:rsidP="00BF6CC0">
            <w:pPr>
              <w:widowControl w:val="0"/>
              <w:autoSpaceDE w:val="0"/>
              <w:autoSpaceDN w:val="0"/>
              <w:spacing w:before="162" w:after="0"/>
              <w:ind w:right="101"/>
              <w:jc w:val="right"/>
              <w:rPr>
                <w:rFonts w:ascii="Calibri" w:eastAsia="Calibri" w:hAnsi="Calibri" w:cs="Calibri"/>
                <w:lang w:val="en-US"/>
              </w:rPr>
            </w:pPr>
            <w:r w:rsidRPr="001419A7">
              <w:rPr>
                <w:rFonts w:ascii="Calibri" w:eastAsia="Calibri" w:hAnsi="Calibri" w:cs="Calibri"/>
                <w:spacing w:val="-5"/>
                <w:lang w:val="en-US"/>
              </w:rPr>
              <w:t>344</w:t>
            </w:r>
          </w:p>
        </w:tc>
        <w:tc>
          <w:tcPr>
            <w:tcW w:w="981" w:type="dxa"/>
            <w:tcBorders>
              <w:top w:val="single" w:sz="4" w:space="0" w:color="000000"/>
              <w:right w:val="single" w:sz="4" w:space="0" w:color="000000"/>
            </w:tcBorders>
            <w:shd w:val="clear" w:color="auto" w:fill="FFFFFF"/>
          </w:tcPr>
          <w:p w14:paraId="44ADE4DF" w14:textId="77777777" w:rsidR="002B23AA" w:rsidRPr="001419A7" w:rsidRDefault="002B23AA" w:rsidP="00BF6CC0">
            <w:pPr>
              <w:widowControl w:val="0"/>
              <w:autoSpaceDE w:val="0"/>
              <w:autoSpaceDN w:val="0"/>
              <w:spacing w:before="162" w:after="0"/>
              <w:ind w:right="95"/>
              <w:jc w:val="right"/>
              <w:rPr>
                <w:rFonts w:ascii="Calibri" w:eastAsia="Calibri" w:hAnsi="Calibri" w:cs="Calibri"/>
                <w:lang w:val="en-US"/>
              </w:rPr>
            </w:pPr>
            <w:r w:rsidRPr="001419A7">
              <w:rPr>
                <w:rFonts w:ascii="Calibri" w:eastAsia="Calibri" w:hAnsi="Calibri" w:cs="Calibri"/>
                <w:spacing w:val="-5"/>
                <w:lang w:val="en-US"/>
              </w:rPr>
              <w:t>401</w:t>
            </w:r>
          </w:p>
        </w:tc>
        <w:tc>
          <w:tcPr>
            <w:tcW w:w="981" w:type="dxa"/>
            <w:tcBorders>
              <w:top w:val="single" w:sz="4" w:space="0" w:color="000000"/>
              <w:left w:val="single" w:sz="4" w:space="0" w:color="000000"/>
            </w:tcBorders>
            <w:shd w:val="clear" w:color="auto" w:fill="F1F1F2" w:themeFill="accent5" w:themeFillTint="33"/>
          </w:tcPr>
          <w:p w14:paraId="5E3226B6" w14:textId="77777777" w:rsidR="002B23AA" w:rsidRPr="001419A7" w:rsidRDefault="002B23AA" w:rsidP="00BF6CC0">
            <w:pPr>
              <w:widowControl w:val="0"/>
              <w:autoSpaceDE w:val="0"/>
              <w:autoSpaceDN w:val="0"/>
              <w:spacing w:before="162" w:after="0"/>
              <w:ind w:right="100"/>
              <w:jc w:val="right"/>
              <w:rPr>
                <w:rFonts w:ascii="Calibri" w:eastAsia="Calibri" w:hAnsi="Calibri" w:cs="Calibri"/>
                <w:lang w:val="en-US"/>
              </w:rPr>
            </w:pPr>
            <w:r w:rsidRPr="001419A7">
              <w:rPr>
                <w:rFonts w:ascii="Calibri" w:eastAsia="Calibri" w:hAnsi="Calibri" w:cs="Calibri"/>
                <w:spacing w:val="-2"/>
                <w:lang w:val="en-US"/>
              </w:rPr>
              <w:t>1,070</w:t>
            </w:r>
          </w:p>
        </w:tc>
        <w:tc>
          <w:tcPr>
            <w:tcW w:w="981" w:type="dxa"/>
            <w:tcBorders>
              <w:top w:val="single" w:sz="4" w:space="0" w:color="000000"/>
              <w:right w:val="single" w:sz="4" w:space="0" w:color="000000"/>
            </w:tcBorders>
            <w:shd w:val="clear" w:color="auto" w:fill="FFFFFF"/>
          </w:tcPr>
          <w:p w14:paraId="4503FCF1" w14:textId="77777777" w:rsidR="002B23AA" w:rsidRPr="001419A7" w:rsidRDefault="002B23AA" w:rsidP="00BF6CC0">
            <w:pPr>
              <w:widowControl w:val="0"/>
              <w:autoSpaceDE w:val="0"/>
              <w:autoSpaceDN w:val="0"/>
              <w:spacing w:before="162" w:after="0"/>
              <w:ind w:right="94"/>
              <w:jc w:val="right"/>
              <w:rPr>
                <w:rFonts w:ascii="Calibri" w:eastAsia="Calibri" w:hAnsi="Calibri" w:cs="Calibri"/>
                <w:lang w:val="en-US"/>
              </w:rPr>
            </w:pPr>
            <w:r w:rsidRPr="001419A7">
              <w:rPr>
                <w:rFonts w:ascii="Calibri" w:eastAsia="Calibri" w:hAnsi="Calibri" w:cs="Calibri"/>
                <w:spacing w:val="-2"/>
                <w:lang w:val="en-US"/>
              </w:rPr>
              <w:t>1,082</w:t>
            </w:r>
          </w:p>
        </w:tc>
        <w:tc>
          <w:tcPr>
            <w:tcW w:w="1039" w:type="dxa"/>
            <w:tcBorders>
              <w:top w:val="single" w:sz="4" w:space="0" w:color="000000"/>
              <w:left w:val="single" w:sz="4" w:space="0" w:color="000000"/>
            </w:tcBorders>
            <w:shd w:val="clear" w:color="auto" w:fill="F1F1F2" w:themeFill="accent5" w:themeFillTint="33"/>
          </w:tcPr>
          <w:p w14:paraId="450B87D0" w14:textId="77777777" w:rsidR="002B23AA" w:rsidRPr="001419A7" w:rsidRDefault="002B23AA" w:rsidP="00BF6CC0">
            <w:pPr>
              <w:widowControl w:val="0"/>
              <w:autoSpaceDE w:val="0"/>
              <w:autoSpaceDN w:val="0"/>
              <w:spacing w:before="162" w:after="0"/>
              <w:ind w:right="98"/>
              <w:jc w:val="right"/>
              <w:rPr>
                <w:rFonts w:ascii="Calibri" w:eastAsia="Calibri" w:hAnsi="Calibri" w:cs="Calibri"/>
                <w:lang w:val="en-US"/>
              </w:rPr>
            </w:pPr>
            <w:r w:rsidRPr="001419A7">
              <w:rPr>
                <w:rFonts w:ascii="Calibri" w:eastAsia="Calibri" w:hAnsi="Calibri" w:cs="Calibri"/>
                <w:spacing w:val="-2"/>
                <w:lang w:val="en-US"/>
              </w:rPr>
              <w:t>1,629</w:t>
            </w:r>
          </w:p>
        </w:tc>
        <w:tc>
          <w:tcPr>
            <w:tcW w:w="1041" w:type="dxa"/>
            <w:tcBorders>
              <w:top w:val="single" w:sz="4" w:space="0" w:color="000000"/>
              <w:right w:val="single" w:sz="4" w:space="0" w:color="000000"/>
            </w:tcBorders>
            <w:shd w:val="clear" w:color="auto" w:fill="FFFFFF"/>
          </w:tcPr>
          <w:p w14:paraId="6665FD5E" w14:textId="77777777" w:rsidR="002B23AA" w:rsidRPr="001419A7" w:rsidRDefault="002B23AA" w:rsidP="00BF6CC0">
            <w:pPr>
              <w:widowControl w:val="0"/>
              <w:autoSpaceDE w:val="0"/>
              <w:autoSpaceDN w:val="0"/>
              <w:spacing w:before="162" w:after="0"/>
              <w:ind w:right="93"/>
              <w:jc w:val="right"/>
              <w:rPr>
                <w:rFonts w:ascii="Calibri" w:eastAsia="Calibri" w:hAnsi="Calibri" w:cs="Calibri"/>
                <w:lang w:val="en-US"/>
              </w:rPr>
            </w:pPr>
            <w:r w:rsidRPr="001419A7">
              <w:rPr>
                <w:rFonts w:ascii="Calibri" w:eastAsia="Calibri" w:hAnsi="Calibri" w:cs="Calibri"/>
                <w:spacing w:val="-2"/>
                <w:lang w:val="en-US"/>
              </w:rPr>
              <w:t>1,950</w:t>
            </w:r>
          </w:p>
        </w:tc>
        <w:tc>
          <w:tcPr>
            <w:tcW w:w="981" w:type="dxa"/>
            <w:tcBorders>
              <w:top w:val="single" w:sz="4" w:space="0" w:color="000000"/>
              <w:left w:val="single" w:sz="4" w:space="0" w:color="000000"/>
            </w:tcBorders>
            <w:shd w:val="clear" w:color="auto" w:fill="F1F1F2" w:themeFill="accent5" w:themeFillTint="33"/>
          </w:tcPr>
          <w:p w14:paraId="71B5F1F0" w14:textId="77777777" w:rsidR="002B23AA" w:rsidRPr="001419A7" w:rsidRDefault="002B23AA" w:rsidP="00BF6CC0">
            <w:pPr>
              <w:widowControl w:val="0"/>
              <w:autoSpaceDE w:val="0"/>
              <w:autoSpaceDN w:val="0"/>
              <w:spacing w:before="162" w:after="0"/>
              <w:ind w:right="95"/>
              <w:jc w:val="right"/>
              <w:rPr>
                <w:rFonts w:ascii="Calibri" w:eastAsia="Calibri" w:hAnsi="Calibri" w:cs="Calibri"/>
                <w:lang w:val="en-US"/>
              </w:rPr>
            </w:pPr>
            <w:r w:rsidRPr="001419A7">
              <w:rPr>
                <w:rFonts w:ascii="Calibri" w:eastAsia="Calibri" w:hAnsi="Calibri" w:cs="Calibri"/>
                <w:spacing w:val="-5"/>
                <w:lang w:val="en-US"/>
              </w:rPr>
              <w:t>13</w:t>
            </w:r>
          </w:p>
        </w:tc>
        <w:tc>
          <w:tcPr>
            <w:tcW w:w="982" w:type="dxa"/>
            <w:tcBorders>
              <w:top w:val="single" w:sz="4" w:space="0" w:color="000000"/>
              <w:right w:val="single" w:sz="4" w:space="0" w:color="000000"/>
            </w:tcBorders>
            <w:shd w:val="clear" w:color="auto" w:fill="FFFFFF"/>
          </w:tcPr>
          <w:p w14:paraId="6C0F6884" w14:textId="77777777" w:rsidR="002B23AA" w:rsidRPr="001419A7" w:rsidRDefault="002B23AA" w:rsidP="00BF6CC0">
            <w:pPr>
              <w:widowControl w:val="0"/>
              <w:autoSpaceDE w:val="0"/>
              <w:autoSpaceDN w:val="0"/>
              <w:spacing w:before="162" w:after="0"/>
              <w:ind w:right="93"/>
              <w:jc w:val="right"/>
              <w:rPr>
                <w:rFonts w:ascii="Calibri" w:eastAsia="Calibri" w:hAnsi="Calibri" w:cs="Calibri"/>
                <w:lang w:val="en-US"/>
              </w:rPr>
            </w:pPr>
            <w:r w:rsidRPr="001419A7">
              <w:rPr>
                <w:rFonts w:ascii="Calibri" w:eastAsia="Calibri" w:hAnsi="Calibri" w:cs="Calibri"/>
                <w:spacing w:val="-5"/>
                <w:lang w:val="en-US"/>
              </w:rPr>
              <w:t>287</w:t>
            </w:r>
          </w:p>
        </w:tc>
        <w:tc>
          <w:tcPr>
            <w:tcW w:w="1152" w:type="dxa"/>
            <w:tcBorders>
              <w:top w:val="single" w:sz="4" w:space="0" w:color="000000"/>
              <w:left w:val="single" w:sz="4" w:space="0" w:color="000000"/>
            </w:tcBorders>
            <w:shd w:val="clear" w:color="auto" w:fill="F1F1F2" w:themeFill="accent5" w:themeFillTint="33"/>
          </w:tcPr>
          <w:p w14:paraId="26297230" w14:textId="77777777" w:rsidR="002B23AA" w:rsidRPr="001419A7" w:rsidRDefault="002B23AA" w:rsidP="00BF6CC0">
            <w:pPr>
              <w:widowControl w:val="0"/>
              <w:autoSpaceDE w:val="0"/>
              <w:autoSpaceDN w:val="0"/>
              <w:spacing w:before="162" w:after="0"/>
              <w:ind w:right="97"/>
              <w:jc w:val="right"/>
              <w:rPr>
                <w:rFonts w:ascii="Calibri" w:eastAsia="Calibri" w:hAnsi="Calibri" w:cs="Calibri"/>
                <w:lang w:val="en-US"/>
              </w:rPr>
            </w:pPr>
            <w:r w:rsidRPr="001419A7">
              <w:rPr>
                <w:rFonts w:ascii="Calibri" w:eastAsia="Calibri" w:hAnsi="Calibri" w:cs="Calibri"/>
                <w:spacing w:val="-2"/>
                <w:lang w:val="en-US"/>
              </w:rPr>
              <w:t>4,689</w:t>
            </w:r>
          </w:p>
        </w:tc>
        <w:tc>
          <w:tcPr>
            <w:tcW w:w="1154" w:type="dxa"/>
            <w:tcBorders>
              <w:top w:val="single" w:sz="4" w:space="0" w:color="000000"/>
              <w:right w:val="single" w:sz="4" w:space="0" w:color="000000"/>
            </w:tcBorders>
            <w:shd w:val="clear" w:color="auto" w:fill="FFFFFF"/>
          </w:tcPr>
          <w:p w14:paraId="1F0E5403" w14:textId="77777777" w:rsidR="002B23AA" w:rsidRPr="001419A7" w:rsidRDefault="002B23AA" w:rsidP="00BF6CC0">
            <w:pPr>
              <w:widowControl w:val="0"/>
              <w:autoSpaceDE w:val="0"/>
              <w:autoSpaceDN w:val="0"/>
              <w:spacing w:before="162" w:after="0"/>
              <w:ind w:right="92"/>
              <w:jc w:val="right"/>
              <w:rPr>
                <w:rFonts w:ascii="Calibri" w:eastAsia="Calibri" w:hAnsi="Calibri" w:cs="Calibri"/>
                <w:lang w:val="en-US"/>
              </w:rPr>
            </w:pPr>
            <w:r w:rsidRPr="001419A7">
              <w:rPr>
                <w:rFonts w:ascii="Calibri" w:eastAsia="Calibri" w:hAnsi="Calibri" w:cs="Calibri"/>
                <w:spacing w:val="-2"/>
                <w:lang w:val="en-US"/>
              </w:rPr>
              <w:t>5,389</w:t>
            </w:r>
          </w:p>
        </w:tc>
      </w:tr>
      <w:tr w:rsidR="002B23AA" w:rsidRPr="001419A7" w14:paraId="17529F37" w14:textId="77777777" w:rsidTr="00BF6CC0">
        <w:trPr>
          <w:trHeight w:val="316"/>
        </w:trPr>
        <w:tc>
          <w:tcPr>
            <w:tcW w:w="1937" w:type="dxa"/>
            <w:tcBorders>
              <w:left w:val="single" w:sz="4" w:space="0" w:color="000000"/>
              <w:right w:val="single" w:sz="4" w:space="0" w:color="000000"/>
            </w:tcBorders>
          </w:tcPr>
          <w:p w14:paraId="059D652B" w14:textId="77777777" w:rsidR="002B23AA" w:rsidRPr="001419A7" w:rsidRDefault="002B23AA" w:rsidP="00BF6CC0">
            <w:pPr>
              <w:widowControl w:val="0"/>
              <w:autoSpaceDE w:val="0"/>
              <w:autoSpaceDN w:val="0"/>
              <w:spacing w:before="22" w:after="0"/>
              <w:ind w:left="107"/>
              <w:rPr>
                <w:rFonts w:ascii="Calibri" w:eastAsia="Calibri" w:hAnsi="Calibri" w:cs="Calibri"/>
                <w:lang w:val="en-US"/>
              </w:rPr>
            </w:pPr>
            <w:r w:rsidRPr="001419A7">
              <w:rPr>
                <w:rFonts w:ascii="Calibri" w:eastAsia="Calibri" w:hAnsi="Calibri" w:cs="Calibri"/>
                <w:spacing w:val="-2"/>
                <w:lang w:val="en-US"/>
              </w:rPr>
              <w:t>Acquisitions</w:t>
            </w:r>
          </w:p>
        </w:tc>
        <w:tc>
          <w:tcPr>
            <w:tcW w:w="981" w:type="dxa"/>
            <w:tcBorders>
              <w:left w:val="single" w:sz="4" w:space="0" w:color="000000"/>
            </w:tcBorders>
            <w:shd w:val="clear" w:color="auto" w:fill="F1F1F2" w:themeFill="accent5" w:themeFillTint="33"/>
          </w:tcPr>
          <w:p w14:paraId="023EE3F6" w14:textId="77777777" w:rsidR="002B23AA" w:rsidRPr="001419A7" w:rsidRDefault="002B23AA" w:rsidP="00BF6CC0">
            <w:pPr>
              <w:widowControl w:val="0"/>
              <w:autoSpaceDE w:val="0"/>
              <w:autoSpaceDN w:val="0"/>
              <w:spacing w:before="22" w:after="0"/>
              <w:ind w:right="102"/>
              <w:jc w:val="right"/>
              <w:rPr>
                <w:rFonts w:ascii="Calibri" w:eastAsia="Calibri" w:hAnsi="Calibri" w:cs="Calibri"/>
                <w:lang w:val="en-US"/>
              </w:rPr>
            </w:pPr>
            <w:r w:rsidRPr="001419A7">
              <w:rPr>
                <w:rFonts w:ascii="Calibri" w:eastAsia="Calibri" w:hAnsi="Calibri" w:cs="Calibri"/>
                <w:spacing w:val="-5"/>
                <w:lang w:val="en-US"/>
              </w:rPr>
              <w:t>696</w:t>
            </w:r>
          </w:p>
        </w:tc>
        <w:tc>
          <w:tcPr>
            <w:tcW w:w="981" w:type="dxa"/>
            <w:tcBorders>
              <w:right w:val="single" w:sz="4" w:space="0" w:color="000000"/>
            </w:tcBorders>
            <w:shd w:val="clear" w:color="auto" w:fill="FFFFFF"/>
          </w:tcPr>
          <w:p w14:paraId="41BC16D4" w14:textId="77777777" w:rsidR="002B23AA" w:rsidRPr="001419A7" w:rsidRDefault="002B23AA" w:rsidP="00BF6CC0">
            <w:pPr>
              <w:widowControl w:val="0"/>
              <w:autoSpaceDE w:val="0"/>
              <w:autoSpaceDN w:val="0"/>
              <w:spacing w:before="22" w:after="0"/>
              <w:ind w:right="97"/>
              <w:jc w:val="right"/>
              <w:rPr>
                <w:rFonts w:ascii="Calibri" w:eastAsia="Calibri" w:hAnsi="Calibri" w:cs="Calibri"/>
                <w:lang w:val="en-US"/>
              </w:rPr>
            </w:pPr>
            <w:r w:rsidRPr="001419A7">
              <w:rPr>
                <w:rFonts w:ascii="Calibri" w:eastAsia="Calibri" w:hAnsi="Calibri" w:cs="Calibri"/>
                <w:spacing w:val="-5"/>
                <w:lang w:val="en-US"/>
              </w:rPr>
              <w:t>640</w:t>
            </w:r>
          </w:p>
        </w:tc>
        <w:tc>
          <w:tcPr>
            <w:tcW w:w="979" w:type="dxa"/>
            <w:tcBorders>
              <w:left w:val="single" w:sz="4" w:space="0" w:color="000000"/>
            </w:tcBorders>
            <w:shd w:val="clear" w:color="auto" w:fill="F1F1F2" w:themeFill="accent5" w:themeFillTint="33"/>
          </w:tcPr>
          <w:p w14:paraId="67C4A147" w14:textId="77777777" w:rsidR="002B23AA" w:rsidRPr="001419A7" w:rsidRDefault="002B23AA" w:rsidP="00BF6CC0">
            <w:pPr>
              <w:widowControl w:val="0"/>
              <w:autoSpaceDE w:val="0"/>
              <w:autoSpaceDN w:val="0"/>
              <w:spacing w:before="22" w:after="0"/>
              <w:ind w:right="100"/>
              <w:jc w:val="right"/>
              <w:rPr>
                <w:rFonts w:ascii="Calibri" w:eastAsia="Calibri" w:hAnsi="Calibri" w:cs="Calibri"/>
                <w:lang w:val="en-US"/>
              </w:rPr>
            </w:pPr>
            <w:r w:rsidRPr="001419A7">
              <w:rPr>
                <w:rFonts w:ascii="Calibri" w:eastAsia="Calibri" w:hAnsi="Calibri" w:cs="Calibri"/>
                <w:spacing w:val="-5"/>
                <w:lang w:val="en-US"/>
              </w:rPr>
              <w:t>23</w:t>
            </w:r>
          </w:p>
        </w:tc>
        <w:tc>
          <w:tcPr>
            <w:tcW w:w="981" w:type="dxa"/>
            <w:tcBorders>
              <w:right w:val="single" w:sz="4" w:space="0" w:color="000000"/>
            </w:tcBorders>
            <w:shd w:val="clear" w:color="auto" w:fill="FFFFFF"/>
          </w:tcPr>
          <w:p w14:paraId="7D6BFE9A" w14:textId="77777777" w:rsidR="002B23AA" w:rsidRPr="001419A7" w:rsidRDefault="002B23AA" w:rsidP="00BF6CC0">
            <w:pPr>
              <w:widowControl w:val="0"/>
              <w:autoSpaceDE w:val="0"/>
              <w:autoSpaceDN w:val="0"/>
              <w:spacing w:before="22" w:after="0"/>
              <w:ind w:right="95"/>
              <w:jc w:val="right"/>
              <w:rPr>
                <w:rFonts w:ascii="Calibri" w:eastAsia="Calibri" w:hAnsi="Calibri" w:cs="Calibri"/>
                <w:lang w:val="en-US"/>
              </w:rPr>
            </w:pPr>
            <w:r w:rsidRPr="001419A7">
              <w:rPr>
                <w:rFonts w:ascii="Calibri" w:eastAsia="Calibri" w:hAnsi="Calibri" w:cs="Calibri"/>
                <w:spacing w:val="-5"/>
                <w:lang w:val="en-US"/>
              </w:rPr>
              <w:t>175</w:t>
            </w:r>
          </w:p>
        </w:tc>
        <w:tc>
          <w:tcPr>
            <w:tcW w:w="981" w:type="dxa"/>
            <w:tcBorders>
              <w:left w:val="single" w:sz="4" w:space="0" w:color="000000"/>
            </w:tcBorders>
            <w:shd w:val="clear" w:color="auto" w:fill="F1F1F2" w:themeFill="accent5" w:themeFillTint="33"/>
          </w:tcPr>
          <w:p w14:paraId="331343AC" w14:textId="77777777" w:rsidR="002B23AA" w:rsidRPr="001419A7" w:rsidRDefault="002B23AA" w:rsidP="00BF6CC0">
            <w:pPr>
              <w:widowControl w:val="0"/>
              <w:autoSpaceDE w:val="0"/>
              <w:autoSpaceDN w:val="0"/>
              <w:spacing w:before="22" w:after="0"/>
              <w:ind w:right="100"/>
              <w:jc w:val="right"/>
              <w:rPr>
                <w:rFonts w:ascii="Calibri" w:eastAsia="Calibri" w:hAnsi="Calibri" w:cs="Calibri"/>
                <w:lang w:val="en-US"/>
              </w:rPr>
            </w:pPr>
            <w:r w:rsidRPr="001419A7">
              <w:rPr>
                <w:rFonts w:ascii="Calibri" w:eastAsia="Calibri" w:hAnsi="Calibri" w:cs="Calibri"/>
                <w:spacing w:val="-5"/>
                <w:lang w:val="en-US"/>
              </w:rPr>
              <w:t>292</w:t>
            </w:r>
          </w:p>
        </w:tc>
        <w:tc>
          <w:tcPr>
            <w:tcW w:w="981" w:type="dxa"/>
            <w:tcBorders>
              <w:right w:val="single" w:sz="4" w:space="0" w:color="000000"/>
            </w:tcBorders>
            <w:shd w:val="clear" w:color="auto" w:fill="FFFFFF"/>
          </w:tcPr>
          <w:p w14:paraId="0517DC5A" w14:textId="77777777" w:rsidR="002B23AA" w:rsidRPr="001419A7" w:rsidRDefault="002B23AA" w:rsidP="00BF6CC0">
            <w:pPr>
              <w:widowControl w:val="0"/>
              <w:autoSpaceDE w:val="0"/>
              <w:autoSpaceDN w:val="0"/>
              <w:spacing w:before="22" w:after="0"/>
              <w:ind w:right="94"/>
              <w:jc w:val="right"/>
              <w:rPr>
                <w:rFonts w:ascii="Calibri" w:eastAsia="Calibri" w:hAnsi="Calibri" w:cs="Calibri"/>
                <w:lang w:val="en-US"/>
              </w:rPr>
            </w:pPr>
            <w:r w:rsidRPr="001419A7">
              <w:rPr>
                <w:rFonts w:ascii="Calibri" w:eastAsia="Calibri" w:hAnsi="Calibri" w:cs="Calibri"/>
                <w:spacing w:val="-5"/>
                <w:lang w:val="en-US"/>
              </w:rPr>
              <w:t>112</w:t>
            </w:r>
          </w:p>
        </w:tc>
        <w:tc>
          <w:tcPr>
            <w:tcW w:w="1039" w:type="dxa"/>
            <w:tcBorders>
              <w:left w:val="single" w:sz="4" w:space="0" w:color="000000"/>
            </w:tcBorders>
            <w:shd w:val="clear" w:color="auto" w:fill="F1F1F2" w:themeFill="accent5" w:themeFillTint="33"/>
          </w:tcPr>
          <w:p w14:paraId="7F6D2B61" w14:textId="77777777" w:rsidR="002B23AA" w:rsidRPr="001419A7" w:rsidRDefault="002B23AA" w:rsidP="00BF6CC0">
            <w:pPr>
              <w:widowControl w:val="0"/>
              <w:autoSpaceDE w:val="0"/>
              <w:autoSpaceDN w:val="0"/>
              <w:spacing w:before="22" w:after="0"/>
              <w:ind w:right="100"/>
              <w:jc w:val="right"/>
              <w:rPr>
                <w:rFonts w:ascii="Calibri" w:eastAsia="Calibri" w:hAnsi="Calibri" w:cs="Calibri"/>
                <w:lang w:val="en-US"/>
              </w:rPr>
            </w:pPr>
            <w:r w:rsidRPr="001419A7">
              <w:rPr>
                <w:rFonts w:ascii="Calibri" w:eastAsia="Calibri" w:hAnsi="Calibri" w:cs="Calibri"/>
                <w:spacing w:val="-5"/>
                <w:lang w:val="en-US"/>
              </w:rPr>
              <w:t>186</w:t>
            </w:r>
          </w:p>
        </w:tc>
        <w:tc>
          <w:tcPr>
            <w:tcW w:w="1041" w:type="dxa"/>
            <w:tcBorders>
              <w:right w:val="single" w:sz="4" w:space="0" w:color="000000"/>
            </w:tcBorders>
            <w:shd w:val="clear" w:color="auto" w:fill="FFFFFF"/>
          </w:tcPr>
          <w:p w14:paraId="1A261B68" w14:textId="77777777" w:rsidR="002B23AA" w:rsidRPr="001419A7" w:rsidRDefault="002B23AA" w:rsidP="00BF6CC0">
            <w:pPr>
              <w:widowControl w:val="0"/>
              <w:autoSpaceDE w:val="0"/>
              <w:autoSpaceDN w:val="0"/>
              <w:spacing w:before="22" w:after="0"/>
              <w:ind w:right="93"/>
              <w:jc w:val="right"/>
              <w:rPr>
                <w:rFonts w:ascii="Calibri" w:eastAsia="Calibri" w:hAnsi="Calibri" w:cs="Calibri"/>
                <w:lang w:val="en-US"/>
              </w:rPr>
            </w:pPr>
            <w:r w:rsidRPr="001419A7">
              <w:rPr>
                <w:rFonts w:ascii="Calibri" w:eastAsia="Calibri" w:hAnsi="Calibri" w:cs="Calibri"/>
                <w:spacing w:val="-5"/>
                <w:lang w:val="en-US"/>
              </w:rPr>
              <w:t>300</w:t>
            </w:r>
          </w:p>
        </w:tc>
        <w:tc>
          <w:tcPr>
            <w:tcW w:w="981" w:type="dxa"/>
            <w:tcBorders>
              <w:left w:val="single" w:sz="4" w:space="0" w:color="000000"/>
            </w:tcBorders>
            <w:shd w:val="clear" w:color="auto" w:fill="F1F1F2" w:themeFill="accent5" w:themeFillTint="33"/>
          </w:tcPr>
          <w:p w14:paraId="42F61F4D" w14:textId="77777777" w:rsidR="002B23AA" w:rsidRPr="001419A7" w:rsidRDefault="002B23AA" w:rsidP="00BF6CC0">
            <w:pPr>
              <w:widowControl w:val="0"/>
              <w:autoSpaceDE w:val="0"/>
              <w:autoSpaceDN w:val="0"/>
              <w:spacing w:before="22" w:after="0"/>
              <w:ind w:right="98"/>
              <w:jc w:val="right"/>
              <w:rPr>
                <w:rFonts w:ascii="Calibri" w:eastAsia="Calibri" w:hAnsi="Calibri" w:cs="Calibri"/>
                <w:lang w:val="en-US"/>
              </w:rPr>
            </w:pPr>
            <w:r w:rsidRPr="001419A7">
              <w:rPr>
                <w:rFonts w:ascii="Calibri" w:eastAsia="Calibri" w:hAnsi="Calibri" w:cs="Calibri"/>
                <w:spacing w:val="-4"/>
                <w:lang w:val="en-US"/>
              </w:rPr>
              <w:t>(13)</w:t>
            </w:r>
          </w:p>
        </w:tc>
        <w:tc>
          <w:tcPr>
            <w:tcW w:w="982" w:type="dxa"/>
            <w:tcBorders>
              <w:right w:val="single" w:sz="4" w:space="0" w:color="000000"/>
            </w:tcBorders>
            <w:shd w:val="clear" w:color="auto" w:fill="FFFFFF"/>
          </w:tcPr>
          <w:p w14:paraId="771BA17D" w14:textId="77777777" w:rsidR="002B23AA" w:rsidRPr="001419A7" w:rsidRDefault="002B23AA" w:rsidP="00BF6CC0">
            <w:pPr>
              <w:widowControl w:val="0"/>
              <w:autoSpaceDE w:val="0"/>
              <w:autoSpaceDN w:val="0"/>
              <w:spacing w:before="22"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tcBorders>
            <w:shd w:val="clear" w:color="auto" w:fill="F1F1F2" w:themeFill="accent5" w:themeFillTint="33"/>
          </w:tcPr>
          <w:p w14:paraId="7A0F346A" w14:textId="77777777" w:rsidR="002B23AA" w:rsidRPr="001419A7" w:rsidRDefault="002B23AA" w:rsidP="00BF6CC0">
            <w:pPr>
              <w:widowControl w:val="0"/>
              <w:autoSpaceDE w:val="0"/>
              <w:autoSpaceDN w:val="0"/>
              <w:spacing w:before="22" w:after="0"/>
              <w:ind w:right="97"/>
              <w:jc w:val="right"/>
              <w:rPr>
                <w:rFonts w:ascii="Calibri" w:eastAsia="Calibri" w:hAnsi="Calibri" w:cs="Calibri"/>
                <w:lang w:val="en-US"/>
              </w:rPr>
            </w:pPr>
            <w:r w:rsidRPr="001419A7">
              <w:rPr>
                <w:rFonts w:ascii="Calibri" w:eastAsia="Calibri" w:hAnsi="Calibri" w:cs="Calibri"/>
                <w:spacing w:val="-2"/>
                <w:lang w:val="en-US"/>
              </w:rPr>
              <w:t>1,184</w:t>
            </w:r>
          </w:p>
        </w:tc>
        <w:tc>
          <w:tcPr>
            <w:tcW w:w="1154" w:type="dxa"/>
            <w:tcBorders>
              <w:right w:val="single" w:sz="4" w:space="0" w:color="000000"/>
            </w:tcBorders>
            <w:shd w:val="clear" w:color="auto" w:fill="FFFFFF"/>
          </w:tcPr>
          <w:p w14:paraId="345AB806" w14:textId="77777777" w:rsidR="002B23AA" w:rsidRPr="001419A7" w:rsidRDefault="002B23AA" w:rsidP="00BF6CC0">
            <w:pPr>
              <w:widowControl w:val="0"/>
              <w:autoSpaceDE w:val="0"/>
              <w:autoSpaceDN w:val="0"/>
              <w:spacing w:before="22" w:after="0"/>
              <w:ind w:right="92"/>
              <w:jc w:val="right"/>
              <w:rPr>
                <w:rFonts w:ascii="Calibri" w:eastAsia="Calibri" w:hAnsi="Calibri" w:cs="Calibri"/>
                <w:lang w:val="en-US"/>
              </w:rPr>
            </w:pPr>
            <w:r w:rsidRPr="001419A7">
              <w:rPr>
                <w:rFonts w:ascii="Calibri" w:eastAsia="Calibri" w:hAnsi="Calibri" w:cs="Calibri"/>
                <w:spacing w:val="-2"/>
                <w:lang w:val="en-US"/>
              </w:rPr>
              <w:t>1,227</w:t>
            </w:r>
          </w:p>
        </w:tc>
      </w:tr>
      <w:tr w:rsidR="002B23AA" w:rsidRPr="001419A7" w14:paraId="3B830B87" w14:textId="77777777" w:rsidTr="00BF6CC0">
        <w:trPr>
          <w:trHeight w:val="332"/>
        </w:trPr>
        <w:tc>
          <w:tcPr>
            <w:tcW w:w="1937" w:type="dxa"/>
            <w:tcBorders>
              <w:left w:val="single" w:sz="4" w:space="0" w:color="000000"/>
              <w:right w:val="single" w:sz="4" w:space="0" w:color="000000"/>
            </w:tcBorders>
          </w:tcPr>
          <w:p w14:paraId="57B2BD12" w14:textId="77777777" w:rsidR="002B23AA" w:rsidRPr="001419A7" w:rsidRDefault="002B23AA" w:rsidP="00BF6CC0">
            <w:pPr>
              <w:widowControl w:val="0"/>
              <w:autoSpaceDE w:val="0"/>
              <w:autoSpaceDN w:val="0"/>
              <w:spacing w:before="30" w:after="0"/>
              <w:ind w:left="107"/>
              <w:rPr>
                <w:rFonts w:ascii="Calibri" w:eastAsia="Calibri" w:hAnsi="Calibri" w:cs="Calibri"/>
                <w:lang w:val="en-US"/>
              </w:rPr>
            </w:pPr>
            <w:r w:rsidRPr="001419A7">
              <w:rPr>
                <w:rFonts w:ascii="Calibri" w:eastAsia="Calibri" w:hAnsi="Calibri" w:cs="Calibri"/>
                <w:spacing w:val="-2"/>
                <w:lang w:val="en-US"/>
              </w:rPr>
              <w:t>Disposals</w:t>
            </w:r>
            <w:r w:rsidRPr="001419A7">
              <w:rPr>
                <w:rFonts w:ascii="Calibri" w:eastAsia="Calibri" w:hAnsi="Calibri" w:cs="Calibri"/>
                <w:spacing w:val="-2"/>
                <w:vertAlign w:val="superscript"/>
                <w:lang w:val="en-US"/>
              </w:rPr>
              <w:t>1</w:t>
            </w:r>
          </w:p>
        </w:tc>
        <w:tc>
          <w:tcPr>
            <w:tcW w:w="981" w:type="dxa"/>
            <w:tcBorders>
              <w:left w:val="single" w:sz="4" w:space="0" w:color="000000"/>
            </w:tcBorders>
            <w:shd w:val="clear" w:color="auto" w:fill="F1F1F2" w:themeFill="accent5" w:themeFillTint="33"/>
          </w:tcPr>
          <w:p w14:paraId="7F0C4F4D" w14:textId="77777777" w:rsidR="002B23AA" w:rsidRPr="001419A7" w:rsidRDefault="002B23AA" w:rsidP="00BF6CC0">
            <w:pPr>
              <w:widowControl w:val="0"/>
              <w:autoSpaceDE w:val="0"/>
              <w:autoSpaceDN w:val="0"/>
              <w:spacing w:before="30" w:after="0"/>
              <w:ind w:right="103"/>
              <w:jc w:val="right"/>
              <w:rPr>
                <w:rFonts w:ascii="Calibri" w:eastAsia="Calibri" w:hAnsi="Calibri" w:cs="Calibri"/>
                <w:lang w:val="en-US"/>
              </w:rPr>
            </w:pPr>
            <w:r w:rsidRPr="001419A7">
              <w:rPr>
                <w:rFonts w:ascii="Calibri" w:eastAsia="Calibri" w:hAnsi="Calibri" w:cs="Calibri"/>
                <w:spacing w:val="-2"/>
                <w:lang w:val="en-US"/>
              </w:rPr>
              <w:t>(381)</w:t>
            </w:r>
          </w:p>
        </w:tc>
        <w:tc>
          <w:tcPr>
            <w:tcW w:w="981" w:type="dxa"/>
            <w:tcBorders>
              <w:right w:val="single" w:sz="4" w:space="0" w:color="000000"/>
            </w:tcBorders>
            <w:shd w:val="clear" w:color="auto" w:fill="FFFFFF"/>
          </w:tcPr>
          <w:p w14:paraId="164B2F2B" w14:textId="77777777" w:rsidR="002B23AA" w:rsidRPr="001419A7" w:rsidRDefault="002B23AA" w:rsidP="00BF6CC0">
            <w:pPr>
              <w:widowControl w:val="0"/>
              <w:autoSpaceDE w:val="0"/>
              <w:autoSpaceDN w:val="0"/>
              <w:spacing w:before="30" w:after="0"/>
              <w:ind w:right="97"/>
              <w:jc w:val="right"/>
              <w:rPr>
                <w:rFonts w:ascii="Calibri" w:eastAsia="Calibri" w:hAnsi="Calibri" w:cs="Calibri"/>
                <w:lang w:val="en-US"/>
              </w:rPr>
            </w:pPr>
            <w:r w:rsidRPr="001419A7">
              <w:rPr>
                <w:rFonts w:ascii="Calibri" w:eastAsia="Calibri" w:hAnsi="Calibri" w:cs="Calibri"/>
                <w:spacing w:val="-2"/>
                <w:lang w:val="en-US"/>
              </w:rPr>
              <w:t>(353)</w:t>
            </w:r>
          </w:p>
        </w:tc>
        <w:tc>
          <w:tcPr>
            <w:tcW w:w="979" w:type="dxa"/>
            <w:tcBorders>
              <w:left w:val="single" w:sz="4" w:space="0" w:color="000000"/>
            </w:tcBorders>
            <w:shd w:val="clear" w:color="auto" w:fill="F1F1F2" w:themeFill="accent5" w:themeFillTint="33"/>
          </w:tcPr>
          <w:p w14:paraId="5D5D3134" w14:textId="77777777" w:rsidR="002B23AA" w:rsidRPr="001419A7" w:rsidRDefault="002B23AA" w:rsidP="00BF6CC0">
            <w:pPr>
              <w:widowControl w:val="0"/>
              <w:autoSpaceDE w:val="0"/>
              <w:autoSpaceDN w:val="0"/>
              <w:spacing w:before="30" w:after="0"/>
              <w:ind w:right="100"/>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B3574A7" w14:textId="77777777" w:rsidR="002B23AA" w:rsidRPr="001419A7" w:rsidRDefault="002B23AA" w:rsidP="00BF6CC0">
            <w:pPr>
              <w:widowControl w:val="0"/>
              <w:autoSpaceDE w:val="0"/>
              <w:autoSpaceDN w:val="0"/>
              <w:spacing w:before="30" w:after="0"/>
              <w:ind w:right="94"/>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left w:val="single" w:sz="4" w:space="0" w:color="000000"/>
            </w:tcBorders>
            <w:shd w:val="clear" w:color="auto" w:fill="F1F1F2" w:themeFill="accent5" w:themeFillTint="33"/>
          </w:tcPr>
          <w:p w14:paraId="2CC8FF90" w14:textId="77777777" w:rsidR="002B23AA" w:rsidRPr="001419A7" w:rsidRDefault="002B23AA" w:rsidP="00BF6CC0">
            <w:pPr>
              <w:widowControl w:val="0"/>
              <w:autoSpaceDE w:val="0"/>
              <w:autoSpaceDN w:val="0"/>
              <w:spacing w:before="30" w:after="0"/>
              <w:ind w:right="100"/>
              <w:jc w:val="right"/>
              <w:rPr>
                <w:rFonts w:ascii="Calibri" w:eastAsia="Calibri" w:hAnsi="Calibri" w:cs="Calibri"/>
                <w:lang w:val="en-US"/>
              </w:rPr>
            </w:pPr>
            <w:r w:rsidRPr="001419A7">
              <w:rPr>
                <w:rFonts w:ascii="Calibri" w:eastAsia="Calibri" w:hAnsi="Calibri" w:cs="Calibri"/>
                <w:spacing w:val="-5"/>
                <w:lang w:val="en-US"/>
              </w:rPr>
              <w:t>(4)</w:t>
            </w:r>
          </w:p>
        </w:tc>
        <w:tc>
          <w:tcPr>
            <w:tcW w:w="981" w:type="dxa"/>
            <w:tcBorders>
              <w:right w:val="single" w:sz="4" w:space="0" w:color="000000"/>
            </w:tcBorders>
            <w:shd w:val="clear" w:color="auto" w:fill="FFFFFF"/>
          </w:tcPr>
          <w:p w14:paraId="3601096F" w14:textId="77777777" w:rsidR="002B23AA" w:rsidRPr="001419A7" w:rsidRDefault="002B23AA" w:rsidP="00BF6CC0">
            <w:pPr>
              <w:widowControl w:val="0"/>
              <w:autoSpaceDE w:val="0"/>
              <w:autoSpaceDN w:val="0"/>
              <w:spacing w:before="30" w:after="0"/>
              <w:ind w:right="94"/>
              <w:jc w:val="right"/>
              <w:rPr>
                <w:rFonts w:ascii="Calibri" w:eastAsia="Calibri" w:hAnsi="Calibri" w:cs="Calibri"/>
                <w:lang w:val="en-US"/>
              </w:rPr>
            </w:pPr>
            <w:r w:rsidRPr="001419A7">
              <w:rPr>
                <w:rFonts w:ascii="Calibri" w:eastAsia="Calibri" w:hAnsi="Calibri" w:cs="Calibri"/>
                <w:spacing w:val="-5"/>
                <w:lang w:val="en-US"/>
              </w:rPr>
              <w:t>(3)</w:t>
            </w:r>
          </w:p>
        </w:tc>
        <w:tc>
          <w:tcPr>
            <w:tcW w:w="1039" w:type="dxa"/>
            <w:tcBorders>
              <w:left w:val="single" w:sz="4" w:space="0" w:color="000000"/>
            </w:tcBorders>
            <w:shd w:val="clear" w:color="auto" w:fill="F1F1F2" w:themeFill="accent5" w:themeFillTint="33"/>
          </w:tcPr>
          <w:p w14:paraId="60D3C429" w14:textId="77777777" w:rsidR="002B23AA" w:rsidRPr="001419A7" w:rsidRDefault="002B23AA" w:rsidP="00BF6CC0">
            <w:pPr>
              <w:widowControl w:val="0"/>
              <w:autoSpaceDE w:val="0"/>
              <w:autoSpaceDN w:val="0"/>
              <w:spacing w:before="30" w:after="0"/>
              <w:ind w:right="98"/>
              <w:jc w:val="right"/>
              <w:rPr>
                <w:rFonts w:ascii="Calibri" w:eastAsia="Calibri" w:hAnsi="Calibri" w:cs="Calibri"/>
                <w:lang w:val="en-US"/>
              </w:rPr>
            </w:pPr>
            <w:r w:rsidRPr="001419A7">
              <w:rPr>
                <w:rFonts w:ascii="Calibri" w:eastAsia="Calibri" w:hAnsi="Calibri" w:cs="Calibri"/>
                <w:spacing w:val="-10"/>
                <w:lang w:val="en-US"/>
              </w:rPr>
              <w:t>-</w:t>
            </w:r>
          </w:p>
        </w:tc>
        <w:tc>
          <w:tcPr>
            <w:tcW w:w="1041" w:type="dxa"/>
            <w:tcBorders>
              <w:right w:val="single" w:sz="4" w:space="0" w:color="000000"/>
            </w:tcBorders>
            <w:shd w:val="clear" w:color="auto" w:fill="FFFFFF"/>
          </w:tcPr>
          <w:p w14:paraId="371934C2" w14:textId="77777777" w:rsidR="002B23AA" w:rsidRPr="001419A7" w:rsidRDefault="002B23AA" w:rsidP="00BF6CC0">
            <w:pPr>
              <w:widowControl w:val="0"/>
              <w:autoSpaceDE w:val="0"/>
              <w:autoSpaceDN w:val="0"/>
              <w:spacing w:after="0"/>
              <w:rPr>
                <w:rFonts w:ascii="Times New Roman" w:eastAsia="Calibri" w:hAnsi="Calibri" w:cs="Calibri"/>
                <w:sz w:val="18"/>
                <w:lang w:val="en-US"/>
              </w:rPr>
            </w:pPr>
          </w:p>
        </w:tc>
        <w:tc>
          <w:tcPr>
            <w:tcW w:w="981" w:type="dxa"/>
            <w:tcBorders>
              <w:left w:val="single" w:sz="4" w:space="0" w:color="000000"/>
            </w:tcBorders>
            <w:shd w:val="clear" w:color="auto" w:fill="F1F1F2" w:themeFill="accent5" w:themeFillTint="33"/>
          </w:tcPr>
          <w:p w14:paraId="5D09C47A" w14:textId="77777777" w:rsidR="002B23AA" w:rsidRPr="001419A7" w:rsidRDefault="002B23AA" w:rsidP="00BF6CC0">
            <w:pPr>
              <w:widowControl w:val="0"/>
              <w:autoSpaceDE w:val="0"/>
              <w:autoSpaceDN w:val="0"/>
              <w:spacing w:before="30"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right w:val="single" w:sz="4" w:space="0" w:color="000000"/>
            </w:tcBorders>
            <w:shd w:val="clear" w:color="auto" w:fill="FFFFFF"/>
          </w:tcPr>
          <w:p w14:paraId="5AC35988" w14:textId="77777777" w:rsidR="002B23AA" w:rsidRPr="001419A7" w:rsidRDefault="002B23AA" w:rsidP="00BF6CC0">
            <w:pPr>
              <w:widowControl w:val="0"/>
              <w:autoSpaceDE w:val="0"/>
              <w:autoSpaceDN w:val="0"/>
              <w:spacing w:before="30"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tcBorders>
            <w:shd w:val="clear" w:color="auto" w:fill="F1F1F2" w:themeFill="accent5" w:themeFillTint="33"/>
          </w:tcPr>
          <w:p w14:paraId="134E8EC0" w14:textId="77777777" w:rsidR="002B23AA" w:rsidRPr="001419A7" w:rsidRDefault="002B23AA" w:rsidP="00BF6CC0">
            <w:pPr>
              <w:widowControl w:val="0"/>
              <w:autoSpaceDE w:val="0"/>
              <w:autoSpaceDN w:val="0"/>
              <w:spacing w:before="30" w:after="0"/>
              <w:ind w:right="98"/>
              <w:jc w:val="right"/>
              <w:rPr>
                <w:rFonts w:ascii="Calibri" w:eastAsia="Calibri" w:hAnsi="Calibri" w:cs="Calibri"/>
                <w:lang w:val="en-US"/>
              </w:rPr>
            </w:pPr>
            <w:r w:rsidRPr="001419A7">
              <w:rPr>
                <w:rFonts w:ascii="Calibri" w:eastAsia="Calibri" w:hAnsi="Calibri" w:cs="Calibri"/>
                <w:spacing w:val="-2"/>
                <w:lang w:val="en-US"/>
              </w:rPr>
              <w:t>(385)</w:t>
            </w:r>
          </w:p>
        </w:tc>
        <w:tc>
          <w:tcPr>
            <w:tcW w:w="1154" w:type="dxa"/>
            <w:tcBorders>
              <w:right w:val="single" w:sz="4" w:space="0" w:color="000000"/>
            </w:tcBorders>
            <w:shd w:val="clear" w:color="auto" w:fill="FFFFFF"/>
          </w:tcPr>
          <w:p w14:paraId="47C71525" w14:textId="77777777" w:rsidR="002B23AA" w:rsidRPr="001419A7" w:rsidRDefault="002B23AA" w:rsidP="00BF6CC0">
            <w:pPr>
              <w:widowControl w:val="0"/>
              <w:autoSpaceDE w:val="0"/>
              <w:autoSpaceDN w:val="0"/>
              <w:spacing w:before="30" w:after="0"/>
              <w:ind w:right="92"/>
              <w:jc w:val="right"/>
              <w:rPr>
                <w:rFonts w:ascii="Calibri" w:eastAsia="Calibri" w:hAnsi="Calibri" w:cs="Calibri"/>
                <w:lang w:val="en-US"/>
              </w:rPr>
            </w:pPr>
            <w:r w:rsidRPr="001419A7">
              <w:rPr>
                <w:rFonts w:ascii="Calibri" w:eastAsia="Calibri" w:hAnsi="Calibri" w:cs="Calibri"/>
                <w:spacing w:val="-2"/>
                <w:lang w:val="en-US"/>
              </w:rPr>
              <w:t>(356)</w:t>
            </w:r>
          </w:p>
        </w:tc>
      </w:tr>
      <w:tr w:rsidR="002B23AA" w:rsidRPr="001419A7" w14:paraId="6242010A" w14:textId="77777777" w:rsidTr="00BF6CC0">
        <w:trPr>
          <w:trHeight w:val="566"/>
        </w:trPr>
        <w:tc>
          <w:tcPr>
            <w:tcW w:w="1937" w:type="dxa"/>
            <w:tcBorders>
              <w:left w:val="single" w:sz="4" w:space="0" w:color="000000"/>
              <w:right w:val="single" w:sz="4" w:space="0" w:color="000000"/>
            </w:tcBorders>
          </w:tcPr>
          <w:p w14:paraId="2D5E00C7" w14:textId="77777777" w:rsidR="002B23AA" w:rsidRPr="001419A7" w:rsidRDefault="002B23AA" w:rsidP="00BF6CC0">
            <w:pPr>
              <w:widowControl w:val="0"/>
              <w:autoSpaceDE w:val="0"/>
              <w:autoSpaceDN w:val="0"/>
              <w:spacing w:before="21" w:after="0"/>
              <w:ind w:left="107" w:right="293"/>
              <w:rPr>
                <w:rFonts w:ascii="Calibri" w:eastAsia="Calibri" w:hAnsi="Calibri" w:cs="Calibri"/>
                <w:lang w:val="en-US"/>
              </w:rPr>
            </w:pPr>
            <w:r w:rsidRPr="001419A7">
              <w:rPr>
                <w:rFonts w:ascii="Calibri" w:eastAsia="Calibri" w:hAnsi="Calibri" w:cs="Calibri"/>
                <w:lang w:val="en-US"/>
              </w:rPr>
              <w:t>Transfers</w:t>
            </w:r>
            <w:r w:rsidRPr="001419A7">
              <w:rPr>
                <w:rFonts w:ascii="Calibri" w:eastAsia="Calibri" w:hAnsi="Calibri" w:cs="Calibri"/>
                <w:spacing w:val="-12"/>
                <w:lang w:val="en-US"/>
              </w:rPr>
              <w:t xml:space="preserve"> </w:t>
            </w:r>
            <w:r w:rsidRPr="001419A7">
              <w:rPr>
                <w:rFonts w:ascii="Calibri" w:eastAsia="Calibri" w:hAnsi="Calibri" w:cs="Calibri"/>
                <w:lang w:val="en-US"/>
              </w:rPr>
              <w:t xml:space="preserve">between </w:t>
            </w:r>
            <w:r w:rsidRPr="001419A7">
              <w:rPr>
                <w:rFonts w:ascii="Calibri" w:eastAsia="Calibri" w:hAnsi="Calibri" w:cs="Calibri"/>
                <w:spacing w:val="-2"/>
                <w:lang w:val="en-US"/>
              </w:rPr>
              <w:t>classes</w:t>
            </w:r>
          </w:p>
        </w:tc>
        <w:tc>
          <w:tcPr>
            <w:tcW w:w="981" w:type="dxa"/>
            <w:tcBorders>
              <w:left w:val="single" w:sz="4" w:space="0" w:color="000000"/>
            </w:tcBorders>
            <w:shd w:val="clear" w:color="auto" w:fill="F1F1F2" w:themeFill="accent5" w:themeFillTint="33"/>
          </w:tcPr>
          <w:p w14:paraId="0A5097C1" w14:textId="77777777" w:rsidR="002B23AA" w:rsidRPr="001419A7" w:rsidRDefault="002B23AA" w:rsidP="00BF6CC0">
            <w:pPr>
              <w:widowControl w:val="0"/>
              <w:autoSpaceDE w:val="0"/>
              <w:autoSpaceDN w:val="0"/>
              <w:spacing w:before="141" w:after="0"/>
              <w:ind w:right="101"/>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0DA8933" w14:textId="77777777" w:rsidR="002B23AA" w:rsidRPr="001419A7" w:rsidRDefault="002B23AA" w:rsidP="00BF6CC0">
            <w:pPr>
              <w:widowControl w:val="0"/>
              <w:autoSpaceDE w:val="0"/>
              <w:autoSpaceDN w:val="0"/>
              <w:spacing w:before="141"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79" w:type="dxa"/>
            <w:tcBorders>
              <w:left w:val="single" w:sz="4" w:space="0" w:color="000000"/>
            </w:tcBorders>
            <w:shd w:val="clear" w:color="auto" w:fill="F1F1F2" w:themeFill="accent5" w:themeFillTint="33"/>
          </w:tcPr>
          <w:p w14:paraId="6ACE4B4E" w14:textId="77777777" w:rsidR="002B23AA" w:rsidRPr="001419A7" w:rsidRDefault="002B23AA" w:rsidP="00BF6CC0">
            <w:pPr>
              <w:widowControl w:val="0"/>
              <w:autoSpaceDE w:val="0"/>
              <w:autoSpaceDN w:val="0"/>
              <w:spacing w:before="141" w:after="0"/>
              <w:ind w:right="100"/>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072BF11E" w14:textId="77777777" w:rsidR="002B23AA" w:rsidRPr="001419A7" w:rsidRDefault="002B23AA" w:rsidP="00BF6CC0">
            <w:pPr>
              <w:widowControl w:val="0"/>
              <w:autoSpaceDE w:val="0"/>
              <w:autoSpaceDN w:val="0"/>
              <w:spacing w:before="141" w:after="0"/>
              <w:ind w:right="94"/>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left w:val="single" w:sz="4" w:space="0" w:color="000000"/>
            </w:tcBorders>
            <w:shd w:val="clear" w:color="auto" w:fill="F1F1F2" w:themeFill="accent5" w:themeFillTint="33"/>
          </w:tcPr>
          <w:p w14:paraId="3BCDB017" w14:textId="77777777" w:rsidR="002B23AA" w:rsidRPr="001419A7" w:rsidRDefault="002B23AA" w:rsidP="00BF6CC0">
            <w:pPr>
              <w:widowControl w:val="0"/>
              <w:autoSpaceDE w:val="0"/>
              <w:autoSpaceDN w:val="0"/>
              <w:spacing w:before="141" w:after="0"/>
              <w:ind w:right="99"/>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CE931EE" w14:textId="77777777" w:rsidR="002B23AA" w:rsidRPr="001419A7" w:rsidRDefault="002B23AA" w:rsidP="00BF6CC0">
            <w:pPr>
              <w:widowControl w:val="0"/>
              <w:autoSpaceDE w:val="0"/>
              <w:autoSpaceDN w:val="0"/>
              <w:spacing w:before="141" w:after="0"/>
              <w:ind w:right="94"/>
              <w:jc w:val="right"/>
              <w:rPr>
                <w:rFonts w:ascii="Calibri" w:eastAsia="Calibri" w:hAnsi="Calibri" w:cs="Calibri"/>
                <w:lang w:val="en-US"/>
              </w:rPr>
            </w:pPr>
            <w:r w:rsidRPr="001419A7">
              <w:rPr>
                <w:rFonts w:ascii="Calibri" w:eastAsia="Calibri" w:hAnsi="Calibri" w:cs="Calibri"/>
                <w:spacing w:val="-5"/>
                <w:lang w:val="en-US"/>
              </w:rPr>
              <w:t>274</w:t>
            </w:r>
          </w:p>
        </w:tc>
        <w:tc>
          <w:tcPr>
            <w:tcW w:w="1039" w:type="dxa"/>
            <w:tcBorders>
              <w:left w:val="single" w:sz="4" w:space="0" w:color="000000"/>
            </w:tcBorders>
            <w:shd w:val="clear" w:color="auto" w:fill="F1F1F2" w:themeFill="accent5" w:themeFillTint="33"/>
          </w:tcPr>
          <w:p w14:paraId="792D4D8D" w14:textId="77777777" w:rsidR="002B23AA" w:rsidRPr="001419A7" w:rsidRDefault="002B23AA" w:rsidP="00BF6CC0">
            <w:pPr>
              <w:widowControl w:val="0"/>
              <w:autoSpaceDE w:val="0"/>
              <w:autoSpaceDN w:val="0"/>
              <w:spacing w:before="141" w:after="0"/>
              <w:ind w:right="98"/>
              <w:jc w:val="right"/>
              <w:rPr>
                <w:rFonts w:ascii="Calibri" w:eastAsia="Calibri" w:hAnsi="Calibri" w:cs="Calibri"/>
                <w:lang w:val="en-US"/>
              </w:rPr>
            </w:pPr>
            <w:r w:rsidRPr="001419A7">
              <w:rPr>
                <w:rFonts w:ascii="Calibri" w:eastAsia="Calibri" w:hAnsi="Calibri" w:cs="Calibri"/>
                <w:spacing w:val="-10"/>
                <w:lang w:val="en-US"/>
              </w:rPr>
              <w:t>-</w:t>
            </w:r>
          </w:p>
        </w:tc>
        <w:tc>
          <w:tcPr>
            <w:tcW w:w="1041" w:type="dxa"/>
            <w:tcBorders>
              <w:right w:val="single" w:sz="4" w:space="0" w:color="000000"/>
            </w:tcBorders>
            <w:shd w:val="clear" w:color="auto" w:fill="FFFFFF"/>
          </w:tcPr>
          <w:p w14:paraId="5A050F1C" w14:textId="77777777" w:rsidR="002B23AA" w:rsidRPr="001419A7" w:rsidRDefault="002B23AA" w:rsidP="00BF6CC0">
            <w:pPr>
              <w:widowControl w:val="0"/>
              <w:autoSpaceDE w:val="0"/>
              <w:autoSpaceDN w:val="0"/>
              <w:spacing w:after="0"/>
              <w:rPr>
                <w:rFonts w:ascii="Times New Roman" w:eastAsia="Calibri" w:hAnsi="Calibri" w:cs="Calibri"/>
                <w:sz w:val="18"/>
                <w:lang w:val="en-US"/>
              </w:rPr>
            </w:pPr>
          </w:p>
        </w:tc>
        <w:tc>
          <w:tcPr>
            <w:tcW w:w="981" w:type="dxa"/>
            <w:tcBorders>
              <w:left w:val="single" w:sz="4" w:space="0" w:color="000000"/>
            </w:tcBorders>
            <w:shd w:val="clear" w:color="auto" w:fill="F1F1F2" w:themeFill="accent5" w:themeFillTint="33"/>
          </w:tcPr>
          <w:p w14:paraId="0F218CCD" w14:textId="77777777" w:rsidR="002B23AA" w:rsidRPr="001419A7" w:rsidRDefault="002B23AA" w:rsidP="00BF6CC0">
            <w:pPr>
              <w:widowControl w:val="0"/>
              <w:autoSpaceDE w:val="0"/>
              <w:autoSpaceDN w:val="0"/>
              <w:spacing w:before="141"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right w:val="single" w:sz="4" w:space="0" w:color="000000"/>
            </w:tcBorders>
            <w:shd w:val="clear" w:color="auto" w:fill="FFFFFF"/>
          </w:tcPr>
          <w:p w14:paraId="15234FF8" w14:textId="77777777" w:rsidR="002B23AA" w:rsidRPr="001419A7" w:rsidRDefault="002B23AA" w:rsidP="00BF6CC0">
            <w:pPr>
              <w:widowControl w:val="0"/>
              <w:autoSpaceDE w:val="0"/>
              <w:autoSpaceDN w:val="0"/>
              <w:spacing w:before="141" w:after="0"/>
              <w:ind w:right="93"/>
              <w:jc w:val="right"/>
              <w:rPr>
                <w:rFonts w:ascii="Calibri" w:eastAsia="Calibri" w:hAnsi="Calibri" w:cs="Calibri"/>
                <w:lang w:val="en-US"/>
              </w:rPr>
            </w:pPr>
            <w:r w:rsidRPr="001419A7">
              <w:rPr>
                <w:rFonts w:ascii="Calibri" w:eastAsia="Calibri" w:hAnsi="Calibri" w:cs="Calibri"/>
                <w:spacing w:val="-2"/>
                <w:lang w:val="en-US"/>
              </w:rPr>
              <w:t>(274)</w:t>
            </w:r>
          </w:p>
        </w:tc>
        <w:tc>
          <w:tcPr>
            <w:tcW w:w="1152" w:type="dxa"/>
            <w:tcBorders>
              <w:left w:val="single" w:sz="4" w:space="0" w:color="000000"/>
            </w:tcBorders>
            <w:shd w:val="clear" w:color="auto" w:fill="F1F1F2" w:themeFill="accent5" w:themeFillTint="33"/>
          </w:tcPr>
          <w:p w14:paraId="06BF991D" w14:textId="77777777" w:rsidR="002B23AA" w:rsidRPr="001419A7" w:rsidRDefault="002B23AA" w:rsidP="00BF6CC0">
            <w:pPr>
              <w:widowControl w:val="0"/>
              <w:autoSpaceDE w:val="0"/>
              <w:autoSpaceDN w:val="0"/>
              <w:spacing w:before="141"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1154" w:type="dxa"/>
            <w:tcBorders>
              <w:right w:val="single" w:sz="4" w:space="0" w:color="000000"/>
            </w:tcBorders>
            <w:shd w:val="clear" w:color="auto" w:fill="FFFFFF"/>
          </w:tcPr>
          <w:p w14:paraId="7F61B3F7" w14:textId="77777777" w:rsidR="002B23AA" w:rsidRPr="001419A7" w:rsidRDefault="002B23AA" w:rsidP="00BF6CC0">
            <w:pPr>
              <w:widowControl w:val="0"/>
              <w:autoSpaceDE w:val="0"/>
              <w:autoSpaceDN w:val="0"/>
              <w:spacing w:before="141" w:after="0"/>
              <w:ind w:right="91"/>
              <w:jc w:val="right"/>
              <w:rPr>
                <w:rFonts w:ascii="Calibri" w:eastAsia="Calibri" w:hAnsi="Calibri" w:cs="Calibri"/>
                <w:lang w:val="en-US"/>
              </w:rPr>
            </w:pPr>
            <w:r w:rsidRPr="001419A7">
              <w:rPr>
                <w:rFonts w:ascii="Calibri" w:eastAsia="Calibri" w:hAnsi="Calibri" w:cs="Calibri"/>
                <w:spacing w:val="-10"/>
                <w:lang w:val="en-US"/>
              </w:rPr>
              <w:t>-</w:t>
            </w:r>
          </w:p>
        </w:tc>
      </w:tr>
      <w:tr w:rsidR="002B23AA" w:rsidRPr="001419A7" w14:paraId="4557473B" w14:textId="77777777" w:rsidTr="00BF6CC0">
        <w:trPr>
          <w:trHeight w:val="560"/>
        </w:trPr>
        <w:tc>
          <w:tcPr>
            <w:tcW w:w="1937" w:type="dxa"/>
            <w:tcBorders>
              <w:left w:val="single" w:sz="4" w:space="0" w:color="000000"/>
              <w:right w:val="single" w:sz="4" w:space="0" w:color="000000"/>
            </w:tcBorders>
          </w:tcPr>
          <w:p w14:paraId="192ED5A5" w14:textId="77777777" w:rsidR="002B23AA" w:rsidRPr="001419A7" w:rsidRDefault="002B23AA" w:rsidP="00BF6CC0">
            <w:pPr>
              <w:widowControl w:val="0"/>
              <w:autoSpaceDE w:val="0"/>
              <w:autoSpaceDN w:val="0"/>
              <w:spacing w:before="21" w:after="0"/>
              <w:ind w:left="107" w:right="483"/>
              <w:rPr>
                <w:rFonts w:ascii="Calibri" w:eastAsia="Calibri" w:hAnsi="Calibri" w:cs="Calibri"/>
                <w:lang w:val="en-US"/>
              </w:rPr>
            </w:pPr>
            <w:r w:rsidRPr="001419A7">
              <w:rPr>
                <w:rFonts w:ascii="Calibri" w:eastAsia="Calibri" w:hAnsi="Calibri" w:cs="Calibri"/>
                <w:lang w:val="en-US"/>
              </w:rPr>
              <w:t>Restoration</w:t>
            </w:r>
            <w:r w:rsidRPr="001419A7">
              <w:rPr>
                <w:rFonts w:ascii="Calibri" w:eastAsia="Calibri" w:hAnsi="Calibri" w:cs="Calibri"/>
                <w:spacing w:val="-12"/>
                <w:lang w:val="en-US"/>
              </w:rPr>
              <w:t xml:space="preserve"> </w:t>
            </w:r>
            <w:r w:rsidRPr="001419A7">
              <w:rPr>
                <w:rFonts w:ascii="Calibri" w:eastAsia="Calibri" w:hAnsi="Calibri" w:cs="Calibri"/>
                <w:lang w:val="en-US"/>
              </w:rPr>
              <w:t xml:space="preserve">cost </w:t>
            </w:r>
            <w:r w:rsidRPr="001419A7">
              <w:rPr>
                <w:rFonts w:ascii="Calibri" w:eastAsia="Calibri" w:hAnsi="Calibri" w:cs="Calibri"/>
                <w:spacing w:val="-2"/>
                <w:lang w:val="en-US"/>
              </w:rPr>
              <w:t>adjustment</w:t>
            </w:r>
          </w:p>
        </w:tc>
        <w:tc>
          <w:tcPr>
            <w:tcW w:w="981" w:type="dxa"/>
            <w:tcBorders>
              <w:left w:val="single" w:sz="4" w:space="0" w:color="000000"/>
            </w:tcBorders>
            <w:shd w:val="clear" w:color="auto" w:fill="F1F1F2" w:themeFill="accent5" w:themeFillTint="33"/>
          </w:tcPr>
          <w:p w14:paraId="34C6DBD5" w14:textId="77777777" w:rsidR="002B23AA" w:rsidRPr="001419A7" w:rsidRDefault="002B23AA" w:rsidP="00BF6CC0">
            <w:pPr>
              <w:widowControl w:val="0"/>
              <w:autoSpaceDE w:val="0"/>
              <w:autoSpaceDN w:val="0"/>
              <w:spacing w:before="143" w:after="0"/>
              <w:ind w:right="101"/>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4BEC3965" w14:textId="77777777" w:rsidR="002B23AA" w:rsidRPr="001419A7" w:rsidRDefault="002B23AA" w:rsidP="00BF6CC0">
            <w:pPr>
              <w:widowControl w:val="0"/>
              <w:autoSpaceDE w:val="0"/>
              <w:autoSpaceDN w:val="0"/>
              <w:spacing w:before="143"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79" w:type="dxa"/>
            <w:tcBorders>
              <w:left w:val="single" w:sz="4" w:space="0" w:color="000000"/>
            </w:tcBorders>
            <w:shd w:val="clear" w:color="auto" w:fill="F1F1F2" w:themeFill="accent5" w:themeFillTint="33"/>
          </w:tcPr>
          <w:p w14:paraId="4062A851" w14:textId="77777777" w:rsidR="002B23AA" w:rsidRPr="001419A7" w:rsidRDefault="002B23AA" w:rsidP="00BF6CC0">
            <w:pPr>
              <w:widowControl w:val="0"/>
              <w:autoSpaceDE w:val="0"/>
              <w:autoSpaceDN w:val="0"/>
              <w:spacing w:before="143" w:after="0"/>
              <w:ind w:right="100"/>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23DFEFFD" w14:textId="77777777" w:rsidR="002B23AA" w:rsidRPr="001419A7" w:rsidRDefault="002B23AA" w:rsidP="00BF6CC0">
            <w:pPr>
              <w:widowControl w:val="0"/>
              <w:autoSpaceDE w:val="0"/>
              <w:autoSpaceDN w:val="0"/>
              <w:spacing w:before="143" w:after="0"/>
              <w:ind w:right="94"/>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left w:val="single" w:sz="4" w:space="0" w:color="000000"/>
            </w:tcBorders>
            <w:shd w:val="clear" w:color="auto" w:fill="F1F1F2" w:themeFill="accent5" w:themeFillTint="33"/>
          </w:tcPr>
          <w:p w14:paraId="6106781A" w14:textId="77777777" w:rsidR="002B23AA" w:rsidRPr="001419A7" w:rsidRDefault="002B23AA" w:rsidP="00BF6CC0">
            <w:pPr>
              <w:widowControl w:val="0"/>
              <w:autoSpaceDE w:val="0"/>
              <w:autoSpaceDN w:val="0"/>
              <w:spacing w:before="143" w:after="0"/>
              <w:ind w:right="99"/>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03A6A51" w14:textId="77777777" w:rsidR="002B23AA" w:rsidRPr="001419A7" w:rsidRDefault="002B23AA" w:rsidP="00BF6CC0">
            <w:pPr>
              <w:widowControl w:val="0"/>
              <w:autoSpaceDE w:val="0"/>
              <w:autoSpaceDN w:val="0"/>
              <w:spacing w:before="143" w:after="0"/>
              <w:ind w:right="93"/>
              <w:jc w:val="right"/>
              <w:rPr>
                <w:rFonts w:ascii="Calibri" w:eastAsia="Calibri" w:hAnsi="Calibri" w:cs="Calibri"/>
                <w:lang w:val="en-US"/>
              </w:rPr>
            </w:pPr>
            <w:r w:rsidRPr="001419A7">
              <w:rPr>
                <w:rFonts w:ascii="Calibri" w:eastAsia="Calibri" w:hAnsi="Calibri" w:cs="Calibri"/>
                <w:spacing w:val="-10"/>
                <w:lang w:val="en-US"/>
              </w:rPr>
              <w:t>-</w:t>
            </w:r>
          </w:p>
        </w:tc>
        <w:tc>
          <w:tcPr>
            <w:tcW w:w="1039" w:type="dxa"/>
            <w:tcBorders>
              <w:left w:val="single" w:sz="4" w:space="0" w:color="000000"/>
            </w:tcBorders>
            <w:shd w:val="clear" w:color="auto" w:fill="F1F1F2" w:themeFill="accent5" w:themeFillTint="33"/>
          </w:tcPr>
          <w:p w14:paraId="6C0D7C57" w14:textId="77777777" w:rsidR="002B23AA" w:rsidRPr="001419A7" w:rsidRDefault="002B23AA" w:rsidP="00BF6CC0">
            <w:pPr>
              <w:widowControl w:val="0"/>
              <w:autoSpaceDE w:val="0"/>
              <w:autoSpaceDN w:val="0"/>
              <w:spacing w:before="143" w:after="0"/>
              <w:ind w:right="99"/>
              <w:jc w:val="right"/>
              <w:rPr>
                <w:rFonts w:ascii="Calibri" w:eastAsia="Calibri" w:hAnsi="Calibri" w:cs="Calibri"/>
                <w:lang w:val="en-US"/>
              </w:rPr>
            </w:pPr>
            <w:r w:rsidRPr="001419A7">
              <w:rPr>
                <w:rFonts w:ascii="Calibri" w:eastAsia="Calibri" w:hAnsi="Calibri" w:cs="Calibri"/>
                <w:spacing w:val="-5"/>
                <w:lang w:val="en-US"/>
              </w:rPr>
              <w:t>(4)</w:t>
            </w:r>
          </w:p>
        </w:tc>
        <w:tc>
          <w:tcPr>
            <w:tcW w:w="1041" w:type="dxa"/>
            <w:tcBorders>
              <w:right w:val="single" w:sz="4" w:space="0" w:color="000000"/>
            </w:tcBorders>
            <w:shd w:val="clear" w:color="auto" w:fill="FFFFFF"/>
          </w:tcPr>
          <w:p w14:paraId="5C680A6B" w14:textId="77777777" w:rsidR="002B23AA" w:rsidRPr="001419A7" w:rsidRDefault="002B23AA" w:rsidP="00BF6CC0">
            <w:pPr>
              <w:widowControl w:val="0"/>
              <w:autoSpaceDE w:val="0"/>
              <w:autoSpaceDN w:val="0"/>
              <w:spacing w:before="143" w:after="0"/>
              <w:ind w:right="93"/>
              <w:jc w:val="right"/>
              <w:rPr>
                <w:rFonts w:ascii="Calibri" w:eastAsia="Calibri" w:hAnsi="Calibri" w:cs="Calibri"/>
                <w:lang w:val="en-US"/>
              </w:rPr>
            </w:pPr>
            <w:r w:rsidRPr="001419A7">
              <w:rPr>
                <w:rFonts w:ascii="Calibri" w:eastAsia="Calibri" w:hAnsi="Calibri" w:cs="Calibri"/>
                <w:spacing w:val="-4"/>
                <w:lang w:val="en-US"/>
              </w:rPr>
              <w:t>(21)</w:t>
            </w:r>
          </w:p>
        </w:tc>
        <w:tc>
          <w:tcPr>
            <w:tcW w:w="981" w:type="dxa"/>
            <w:tcBorders>
              <w:left w:val="single" w:sz="4" w:space="0" w:color="000000"/>
            </w:tcBorders>
            <w:shd w:val="clear" w:color="auto" w:fill="F1F1F2" w:themeFill="accent5" w:themeFillTint="33"/>
          </w:tcPr>
          <w:p w14:paraId="1E648B9B" w14:textId="77777777" w:rsidR="002B23AA" w:rsidRPr="001419A7" w:rsidRDefault="002B23AA" w:rsidP="00BF6CC0">
            <w:pPr>
              <w:widowControl w:val="0"/>
              <w:autoSpaceDE w:val="0"/>
              <w:autoSpaceDN w:val="0"/>
              <w:spacing w:before="143"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right w:val="single" w:sz="4" w:space="0" w:color="000000"/>
            </w:tcBorders>
            <w:shd w:val="clear" w:color="auto" w:fill="FFFFFF"/>
          </w:tcPr>
          <w:p w14:paraId="124C7FE5" w14:textId="77777777" w:rsidR="002B23AA" w:rsidRPr="001419A7" w:rsidRDefault="002B23AA" w:rsidP="00BF6CC0">
            <w:pPr>
              <w:widowControl w:val="0"/>
              <w:autoSpaceDE w:val="0"/>
              <w:autoSpaceDN w:val="0"/>
              <w:spacing w:before="143"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tcBorders>
            <w:shd w:val="clear" w:color="auto" w:fill="F1F1F2" w:themeFill="accent5" w:themeFillTint="33"/>
          </w:tcPr>
          <w:p w14:paraId="1BD32BB7" w14:textId="77777777" w:rsidR="002B23AA" w:rsidRPr="001419A7" w:rsidRDefault="002B23AA" w:rsidP="00BF6CC0">
            <w:pPr>
              <w:widowControl w:val="0"/>
              <w:autoSpaceDE w:val="0"/>
              <w:autoSpaceDN w:val="0"/>
              <w:spacing w:before="143" w:after="0"/>
              <w:ind w:right="97"/>
              <w:jc w:val="right"/>
              <w:rPr>
                <w:rFonts w:ascii="Calibri" w:eastAsia="Calibri" w:hAnsi="Calibri" w:cs="Calibri"/>
                <w:lang w:val="en-US"/>
              </w:rPr>
            </w:pPr>
            <w:r w:rsidRPr="001419A7">
              <w:rPr>
                <w:rFonts w:ascii="Calibri" w:eastAsia="Calibri" w:hAnsi="Calibri" w:cs="Calibri"/>
                <w:spacing w:val="-5"/>
                <w:lang w:val="en-US"/>
              </w:rPr>
              <w:t>(4)</w:t>
            </w:r>
          </w:p>
        </w:tc>
        <w:tc>
          <w:tcPr>
            <w:tcW w:w="1154" w:type="dxa"/>
            <w:tcBorders>
              <w:right w:val="single" w:sz="4" w:space="0" w:color="000000"/>
            </w:tcBorders>
            <w:shd w:val="clear" w:color="auto" w:fill="FFFFFF"/>
          </w:tcPr>
          <w:p w14:paraId="0F40D5D0" w14:textId="77777777" w:rsidR="002B23AA" w:rsidRPr="001419A7" w:rsidRDefault="002B23AA" w:rsidP="00BF6CC0">
            <w:pPr>
              <w:widowControl w:val="0"/>
              <w:autoSpaceDE w:val="0"/>
              <w:autoSpaceDN w:val="0"/>
              <w:spacing w:before="143" w:after="0"/>
              <w:ind w:right="92"/>
              <w:jc w:val="right"/>
              <w:rPr>
                <w:rFonts w:ascii="Calibri" w:eastAsia="Calibri" w:hAnsi="Calibri" w:cs="Calibri"/>
                <w:lang w:val="en-US"/>
              </w:rPr>
            </w:pPr>
            <w:r w:rsidRPr="001419A7">
              <w:rPr>
                <w:rFonts w:ascii="Calibri" w:eastAsia="Calibri" w:hAnsi="Calibri" w:cs="Calibri"/>
                <w:spacing w:val="-4"/>
                <w:lang w:val="en-US"/>
              </w:rPr>
              <w:t>(21)</w:t>
            </w:r>
          </w:p>
        </w:tc>
      </w:tr>
      <w:tr w:rsidR="002B23AA" w:rsidRPr="001419A7" w14:paraId="081E4A24" w14:textId="77777777" w:rsidTr="00BF6CC0">
        <w:trPr>
          <w:trHeight w:val="314"/>
        </w:trPr>
        <w:tc>
          <w:tcPr>
            <w:tcW w:w="1937" w:type="dxa"/>
            <w:tcBorders>
              <w:left w:val="single" w:sz="4" w:space="0" w:color="000000"/>
              <w:bottom w:val="single" w:sz="4" w:space="0" w:color="000000"/>
              <w:right w:val="single" w:sz="4" w:space="0" w:color="000000"/>
            </w:tcBorders>
          </w:tcPr>
          <w:p w14:paraId="405484E4" w14:textId="77777777" w:rsidR="002B23AA" w:rsidRPr="001419A7" w:rsidRDefault="002B23AA" w:rsidP="00BF6CC0">
            <w:pPr>
              <w:widowControl w:val="0"/>
              <w:autoSpaceDE w:val="0"/>
              <w:autoSpaceDN w:val="0"/>
              <w:spacing w:before="30" w:after="0"/>
              <w:ind w:left="107"/>
              <w:rPr>
                <w:rFonts w:ascii="Calibri" w:eastAsia="Calibri" w:hAnsi="Calibri" w:cs="Calibri"/>
                <w:lang w:val="en-US"/>
              </w:rPr>
            </w:pPr>
            <w:r w:rsidRPr="001419A7">
              <w:rPr>
                <w:rFonts w:ascii="Calibri" w:eastAsia="Calibri" w:hAnsi="Calibri" w:cs="Calibri"/>
                <w:spacing w:val="-2"/>
                <w:lang w:val="en-US"/>
              </w:rPr>
              <w:t>Depreciation</w:t>
            </w:r>
            <w:r w:rsidRPr="001419A7">
              <w:rPr>
                <w:rFonts w:ascii="Calibri" w:eastAsia="Calibri" w:hAnsi="Calibri" w:cs="Calibri"/>
                <w:spacing w:val="-2"/>
                <w:vertAlign w:val="superscript"/>
                <w:lang w:val="en-US"/>
              </w:rPr>
              <w:t>2</w:t>
            </w:r>
          </w:p>
        </w:tc>
        <w:tc>
          <w:tcPr>
            <w:tcW w:w="981" w:type="dxa"/>
            <w:tcBorders>
              <w:left w:val="single" w:sz="4" w:space="0" w:color="000000"/>
              <w:bottom w:val="single" w:sz="4" w:space="0" w:color="000000"/>
            </w:tcBorders>
            <w:shd w:val="clear" w:color="auto" w:fill="F1F1F2" w:themeFill="accent5" w:themeFillTint="33"/>
          </w:tcPr>
          <w:p w14:paraId="057AEC3C" w14:textId="77777777" w:rsidR="002B23AA" w:rsidRPr="001419A7" w:rsidRDefault="002B23AA" w:rsidP="00BF6CC0">
            <w:pPr>
              <w:widowControl w:val="0"/>
              <w:autoSpaceDE w:val="0"/>
              <w:autoSpaceDN w:val="0"/>
              <w:spacing w:before="30" w:after="0"/>
              <w:ind w:right="103"/>
              <w:jc w:val="right"/>
              <w:rPr>
                <w:rFonts w:ascii="Calibri" w:eastAsia="Calibri" w:hAnsi="Calibri" w:cs="Calibri"/>
                <w:lang w:val="en-US"/>
              </w:rPr>
            </w:pPr>
            <w:r w:rsidRPr="001419A7">
              <w:rPr>
                <w:rFonts w:ascii="Calibri" w:eastAsia="Calibri" w:hAnsi="Calibri" w:cs="Calibri"/>
                <w:spacing w:val="-2"/>
                <w:lang w:val="en-US"/>
              </w:rPr>
              <w:t>(325)</w:t>
            </w:r>
          </w:p>
        </w:tc>
        <w:tc>
          <w:tcPr>
            <w:tcW w:w="981" w:type="dxa"/>
            <w:tcBorders>
              <w:bottom w:val="single" w:sz="4" w:space="0" w:color="000000"/>
              <w:right w:val="single" w:sz="4" w:space="0" w:color="000000"/>
            </w:tcBorders>
            <w:shd w:val="clear" w:color="auto" w:fill="FFFFFF"/>
          </w:tcPr>
          <w:p w14:paraId="57C55F43" w14:textId="77777777" w:rsidR="002B23AA" w:rsidRPr="001419A7" w:rsidRDefault="002B23AA" w:rsidP="00BF6CC0">
            <w:pPr>
              <w:widowControl w:val="0"/>
              <w:autoSpaceDE w:val="0"/>
              <w:autoSpaceDN w:val="0"/>
              <w:spacing w:before="30" w:after="0"/>
              <w:ind w:right="97"/>
              <w:jc w:val="right"/>
              <w:rPr>
                <w:rFonts w:ascii="Calibri" w:eastAsia="Calibri" w:hAnsi="Calibri" w:cs="Calibri"/>
                <w:lang w:val="en-US"/>
              </w:rPr>
            </w:pPr>
            <w:r w:rsidRPr="001419A7">
              <w:rPr>
                <w:rFonts w:ascii="Calibri" w:eastAsia="Calibri" w:hAnsi="Calibri" w:cs="Calibri"/>
                <w:spacing w:val="-2"/>
                <w:lang w:val="en-US"/>
              </w:rPr>
              <w:t>(323)</w:t>
            </w:r>
          </w:p>
        </w:tc>
        <w:tc>
          <w:tcPr>
            <w:tcW w:w="979" w:type="dxa"/>
            <w:tcBorders>
              <w:left w:val="single" w:sz="4" w:space="0" w:color="000000"/>
              <w:bottom w:val="single" w:sz="4" w:space="0" w:color="000000"/>
            </w:tcBorders>
            <w:shd w:val="clear" w:color="auto" w:fill="F1F1F2" w:themeFill="accent5" w:themeFillTint="33"/>
          </w:tcPr>
          <w:p w14:paraId="49E46049" w14:textId="77777777" w:rsidR="002B23AA" w:rsidRPr="001419A7" w:rsidRDefault="002B23AA" w:rsidP="00BF6CC0">
            <w:pPr>
              <w:widowControl w:val="0"/>
              <w:autoSpaceDE w:val="0"/>
              <w:autoSpaceDN w:val="0"/>
              <w:spacing w:before="30" w:after="0"/>
              <w:ind w:right="102"/>
              <w:jc w:val="right"/>
              <w:rPr>
                <w:rFonts w:ascii="Calibri" w:eastAsia="Calibri" w:hAnsi="Calibri" w:cs="Calibri"/>
                <w:lang w:val="en-US"/>
              </w:rPr>
            </w:pPr>
            <w:r w:rsidRPr="001419A7">
              <w:rPr>
                <w:rFonts w:ascii="Calibri" w:eastAsia="Calibri" w:hAnsi="Calibri" w:cs="Calibri"/>
                <w:spacing w:val="-2"/>
                <w:lang w:val="en-US"/>
              </w:rPr>
              <w:t>(169)</w:t>
            </w:r>
          </w:p>
        </w:tc>
        <w:tc>
          <w:tcPr>
            <w:tcW w:w="981" w:type="dxa"/>
            <w:tcBorders>
              <w:bottom w:val="single" w:sz="4" w:space="0" w:color="000000"/>
              <w:right w:val="single" w:sz="4" w:space="0" w:color="000000"/>
            </w:tcBorders>
            <w:shd w:val="clear" w:color="auto" w:fill="FFFFFF"/>
          </w:tcPr>
          <w:p w14:paraId="594EAD48" w14:textId="77777777" w:rsidR="002B23AA" w:rsidRPr="001419A7" w:rsidRDefault="002B23AA" w:rsidP="00BF6CC0">
            <w:pPr>
              <w:widowControl w:val="0"/>
              <w:autoSpaceDE w:val="0"/>
              <w:autoSpaceDN w:val="0"/>
              <w:spacing w:before="30" w:after="0"/>
              <w:ind w:right="96"/>
              <w:jc w:val="right"/>
              <w:rPr>
                <w:rFonts w:ascii="Calibri" w:eastAsia="Calibri" w:hAnsi="Calibri" w:cs="Calibri"/>
                <w:lang w:val="en-US"/>
              </w:rPr>
            </w:pPr>
            <w:r w:rsidRPr="001419A7">
              <w:rPr>
                <w:rFonts w:ascii="Calibri" w:eastAsia="Calibri" w:hAnsi="Calibri" w:cs="Calibri"/>
                <w:spacing w:val="-2"/>
                <w:lang w:val="en-US"/>
              </w:rPr>
              <w:t>(232)</w:t>
            </w:r>
          </w:p>
        </w:tc>
        <w:tc>
          <w:tcPr>
            <w:tcW w:w="981" w:type="dxa"/>
            <w:tcBorders>
              <w:left w:val="single" w:sz="4" w:space="0" w:color="000000"/>
              <w:bottom w:val="single" w:sz="4" w:space="0" w:color="000000"/>
            </w:tcBorders>
            <w:shd w:val="clear" w:color="auto" w:fill="F1F1F2" w:themeFill="accent5" w:themeFillTint="33"/>
          </w:tcPr>
          <w:p w14:paraId="3A5A780D" w14:textId="77777777" w:rsidR="002B23AA" w:rsidRPr="001419A7" w:rsidRDefault="002B23AA" w:rsidP="00BF6CC0">
            <w:pPr>
              <w:widowControl w:val="0"/>
              <w:autoSpaceDE w:val="0"/>
              <w:autoSpaceDN w:val="0"/>
              <w:spacing w:before="30" w:after="0"/>
              <w:ind w:right="100"/>
              <w:jc w:val="right"/>
              <w:rPr>
                <w:rFonts w:ascii="Calibri" w:eastAsia="Calibri" w:hAnsi="Calibri" w:cs="Calibri"/>
                <w:lang w:val="en-US"/>
              </w:rPr>
            </w:pPr>
            <w:r w:rsidRPr="001419A7">
              <w:rPr>
                <w:rFonts w:ascii="Calibri" w:eastAsia="Calibri" w:hAnsi="Calibri" w:cs="Calibri"/>
                <w:spacing w:val="-2"/>
                <w:lang w:val="en-US"/>
              </w:rPr>
              <w:t>(368)</w:t>
            </w:r>
          </w:p>
        </w:tc>
        <w:tc>
          <w:tcPr>
            <w:tcW w:w="981" w:type="dxa"/>
            <w:tcBorders>
              <w:bottom w:val="single" w:sz="4" w:space="0" w:color="000000"/>
              <w:right w:val="single" w:sz="4" w:space="0" w:color="000000"/>
            </w:tcBorders>
            <w:shd w:val="clear" w:color="auto" w:fill="FFFFFF"/>
          </w:tcPr>
          <w:p w14:paraId="3BBC5CD8" w14:textId="77777777" w:rsidR="002B23AA" w:rsidRPr="001419A7" w:rsidRDefault="002B23AA" w:rsidP="00BF6CC0">
            <w:pPr>
              <w:widowControl w:val="0"/>
              <w:autoSpaceDE w:val="0"/>
              <w:autoSpaceDN w:val="0"/>
              <w:spacing w:before="30" w:after="0"/>
              <w:ind w:right="95"/>
              <w:jc w:val="right"/>
              <w:rPr>
                <w:rFonts w:ascii="Calibri" w:eastAsia="Calibri" w:hAnsi="Calibri" w:cs="Calibri"/>
                <w:lang w:val="en-US"/>
              </w:rPr>
            </w:pPr>
            <w:r w:rsidRPr="001419A7">
              <w:rPr>
                <w:rFonts w:ascii="Calibri" w:eastAsia="Calibri" w:hAnsi="Calibri" w:cs="Calibri"/>
                <w:spacing w:val="-2"/>
                <w:lang w:val="en-US"/>
              </w:rPr>
              <w:t>(395)</w:t>
            </w:r>
          </w:p>
        </w:tc>
        <w:tc>
          <w:tcPr>
            <w:tcW w:w="1039" w:type="dxa"/>
            <w:tcBorders>
              <w:left w:val="single" w:sz="4" w:space="0" w:color="000000"/>
              <w:bottom w:val="single" w:sz="4" w:space="0" w:color="000000"/>
            </w:tcBorders>
            <w:shd w:val="clear" w:color="auto" w:fill="F1F1F2" w:themeFill="accent5" w:themeFillTint="33"/>
          </w:tcPr>
          <w:p w14:paraId="4442A74E" w14:textId="77777777" w:rsidR="002B23AA" w:rsidRPr="001419A7" w:rsidRDefault="002B23AA" w:rsidP="00BF6CC0">
            <w:pPr>
              <w:widowControl w:val="0"/>
              <w:autoSpaceDE w:val="0"/>
              <w:autoSpaceDN w:val="0"/>
              <w:spacing w:before="30" w:after="0"/>
              <w:ind w:right="99"/>
              <w:jc w:val="right"/>
              <w:rPr>
                <w:rFonts w:ascii="Calibri" w:eastAsia="Calibri" w:hAnsi="Calibri" w:cs="Calibri"/>
                <w:lang w:val="en-US"/>
              </w:rPr>
            </w:pPr>
            <w:r w:rsidRPr="001419A7">
              <w:rPr>
                <w:rFonts w:ascii="Calibri" w:eastAsia="Calibri" w:hAnsi="Calibri" w:cs="Calibri"/>
                <w:spacing w:val="-2"/>
                <w:lang w:val="en-US"/>
              </w:rPr>
              <w:t>(683)</w:t>
            </w:r>
          </w:p>
        </w:tc>
        <w:tc>
          <w:tcPr>
            <w:tcW w:w="1041" w:type="dxa"/>
            <w:tcBorders>
              <w:bottom w:val="single" w:sz="4" w:space="0" w:color="000000"/>
              <w:right w:val="single" w:sz="4" w:space="0" w:color="000000"/>
            </w:tcBorders>
            <w:shd w:val="clear" w:color="auto" w:fill="FFFFFF"/>
          </w:tcPr>
          <w:p w14:paraId="4C193733" w14:textId="77777777" w:rsidR="002B23AA" w:rsidRPr="001419A7" w:rsidRDefault="002B23AA" w:rsidP="00BF6CC0">
            <w:pPr>
              <w:widowControl w:val="0"/>
              <w:autoSpaceDE w:val="0"/>
              <w:autoSpaceDN w:val="0"/>
              <w:spacing w:before="30" w:after="0"/>
              <w:ind w:right="94"/>
              <w:jc w:val="right"/>
              <w:rPr>
                <w:rFonts w:ascii="Calibri" w:eastAsia="Calibri" w:hAnsi="Calibri" w:cs="Calibri"/>
                <w:lang w:val="en-US"/>
              </w:rPr>
            </w:pPr>
            <w:r w:rsidRPr="001419A7">
              <w:rPr>
                <w:rFonts w:ascii="Calibri" w:eastAsia="Calibri" w:hAnsi="Calibri" w:cs="Calibri"/>
                <w:spacing w:val="-2"/>
                <w:lang w:val="en-US"/>
              </w:rPr>
              <w:t>(600)</w:t>
            </w:r>
          </w:p>
        </w:tc>
        <w:tc>
          <w:tcPr>
            <w:tcW w:w="981" w:type="dxa"/>
            <w:tcBorders>
              <w:left w:val="single" w:sz="4" w:space="0" w:color="000000"/>
              <w:bottom w:val="single" w:sz="4" w:space="0" w:color="000000"/>
            </w:tcBorders>
            <w:shd w:val="clear" w:color="auto" w:fill="F1F1F2" w:themeFill="accent5" w:themeFillTint="33"/>
          </w:tcPr>
          <w:p w14:paraId="7E676D86" w14:textId="77777777" w:rsidR="002B23AA" w:rsidRPr="001419A7" w:rsidRDefault="002B23AA" w:rsidP="00BF6CC0">
            <w:pPr>
              <w:widowControl w:val="0"/>
              <w:autoSpaceDE w:val="0"/>
              <w:autoSpaceDN w:val="0"/>
              <w:spacing w:before="30"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bottom w:val="single" w:sz="4" w:space="0" w:color="000000"/>
              <w:right w:val="single" w:sz="4" w:space="0" w:color="000000"/>
            </w:tcBorders>
            <w:shd w:val="clear" w:color="auto" w:fill="FFFFFF"/>
          </w:tcPr>
          <w:p w14:paraId="60E1B141" w14:textId="77777777" w:rsidR="002B23AA" w:rsidRPr="001419A7" w:rsidRDefault="002B23AA" w:rsidP="00BF6CC0">
            <w:pPr>
              <w:widowControl w:val="0"/>
              <w:autoSpaceDE w:val="0"/>
              <w:autoSpaceDN w:val="0"/>
              <w:spacing w:before="30"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bottom w:val="single" w:sz="4" w:space="0" w:color="000000"/>
            </w:tcBorders>
            <w:shd w:val="clear" w:color="auto" w:fill="F1F1F2" w:themeFill="accent5" w:themeFillTint="33"/>
          </w:tcPr>
          <w:p w14:paraId="4D59E2F4" w14:textId="77777777" w:rsidR="002B23AA" w:rsidRPr="001419A7" w:rsidRDefault="002B23AA" w:rsidP="00BF6CC0">
            <w:pPr>
              <w:widowControl w:val="0"/>
              <w:autoSpaceDE w:val="0"/>
              <w:autoSpaceDN w:val="0"/>
              <w:spacing w:before="30" w:after="0"/>
              <w:ind w:right="97"/>
              <w:jc w:val="right"/>
              <w:rPr>
                <w:rFonts w:ascii="Calibri" w:eastAsia="Calibri" w:hAnsi="Calibri" w:cs="Calibri"/>
                <w:lang w:val="en-US"/>
              </w:rPr>
            </w:pPr>
            <w:r w:rsidRPr="001419A7">
              <w:rPr>
                <w:rFonts w:ascii="Calibri" w:eastAsia="Calibri" w:hAnsi="Calibri" w:cs="Calibri"/>
                <w:spacing w:val="-2"/>
                <w:lang w:val="en-US"/>
              </w:rPr>
              <w:t>(1,545)</w:t>
            </w:r>
          </w:p>
        </w:tc>
        <w:tc>
          <w:tcPr>
            <w:tcW w:w="1154" w:type="dxa"/>
            <w:tcBorders>
              <w:bottom w:val="single" w:sz="4" w:space="0" w:color="000000"/>
              <w:right w:val="single" w:sz="4" w:space="0" w:color="000000"/>
            </w:tcBorders>
            <w:shd w:val="clear" w:color="auto" w:fill="FFFFFF"/>
          </w:tcPr>
          <w:p w14:paraId="0C648A67" w14:textId="77777777" w:rsidR="002B23AA" w:rsidRPr="001419A7" w:rsidRDefault="002B23AA" w:rsidP="00BF6CC0">
            <w:pPr>
              <w:widowControl w:val="0"/>
              <w:autoSpaceDE w:val="0"/>
              <w:autoSpaceDN w:val="0"/>
              <w:spacing w:before="30" w:after="0"/>
              <w:ind w:right="91"/>
              <w:jc w:val="right"/>
              <w:rPr>
                <w:rFonts w:ascii="Calibri" w:eastAsia="Calibri" w:hAnsi="Calibri" w:cs="Calibri"/>
                <w:lang w:val="en-US"/>
              </w:rPr>
            </w:pPr>
            <w:r w:rsidRPr="001419A7">
              <w:rPr>
                <w:rFonts w:ascii="Calibri" w:eastAsia="Calibri" w:hAnsi="Calibri" w:cs="Calibri"/>
                <w:spacing w:val="-2"/>
                <w:lang w:val="en-US"/>
              </w:rPr>
              <w:t>(1,550)</w:t>
            </w:r>
          </w:p>
        </w:tc>
      </w:tr>
      <w:tr w:rsidR="002B23AA" w:rsidRPr="001419A7" w14:paraId="4E9FCAA2" w14:textId="77777777" w:rsidTr="00BF6CC0">
        <w:trPr>
          <w:trHeight w:val="568"/>
        </w:trPr>
        <w:tc>
          <w:tcPr>
            <w:tcW w:w="1937" w:type="dxa"/>
            <w:tcBorders>
              <w:top w:val="single" w:sz="4" w:space="0" w:color="000000"/>
              <w:left w:val="single" w:sz="4" w:space="0" w:color="000000"/>
              <w:bottom w:val="single" w:sz="4" w:space="0" w:color="000000"/>
              <w:right w:val="single" w:sz="4" w:space="0" w:color="000000"/>
            </w:tcBorders>
          </w:tcPr>
          <w:p w14:paraId="0D0F0DD0" w14:textId="77777777" w:rsidR="002B23AA" w:rsidRPr="001419A7" w:rsidRDefault="002B23AA" w:rsidP="00BF6CC0">
            <w:pPr>
              <w:widowControl w:val="0"/>
              <w:autoSpaceDE w:val="0"/>
              <w:autoSpaceDN w:val="0"/>
              <w:spacing w:before="39" w:after="0"/>
              <w:ind w:left="107" w:right="56"/>
              <w:rPr>
                <w:rFonts w:ascii="Calibri" w:eastAsia="Calibri" w:hAnsi="Calibri" w:cs="Calibri"/>
                <w:b/>
                <w:lang w:val="en-US"/>
              </w:rPr>
            </w:pPr>
            <w:r w:rsidRPr="001419A7">
              <w:rPr>
                <w:rFonts w:ascii="Calibri" w:eastAsia="Calibri" w:hAnsi="Calibri" w:cs="Calibri"/>
                <w:b/>
                <w:lang w:val="en-US"/>
              </w:rPr>
              <w:t>Carrying</w:t>
            </w:r>
            <w:r w:rsidRPr="001419A7">
              <w:rPr>
                <w:rFonts w:ascii="Calibri" w:eastAsia="Calibri" w:hAnsi="Calibri" w:cs="Calibri"/>
                <w:b/>
                <w:spacing w:val="-12"/>
                <w:lang w:val="en-US"/>
              </w:rPr>
              <w:t xml:space="preserve"> </w:t>
            </w:r>
            <w:r w:rsidRPr="001419A7">
              <w:rPr>
                <w:rFonts w:ascii="Calibri" w:eastAsia="Calibri" w:hAnsi="Calibri" w:cs="Calibri"/>
                <w:b/>
                <w:lang w:val="en-US"/>
              </w:rPr>
              <w:t>amount</w:t>
            </w:r>
            <w:r w:rsidRPr="001419A7">
              <w:rPr>
                <w:rFonts w:ascii="Calibri" w:eastAsia="Calibri" w:hAnsi="Calibri" w:cs="Calibri"/>
                <w:b/>
                <w:spacing w:val="-11"/>
                <w:lang w:val="en-US"/>
              </w:rPr>
              <w:t xml:space="preserve"> </w:t>
            </w:r>
            <w:proofErr w:type="gramStart"/>
            <w:r w:rsidRPr="001419A7">
              <w:rPr>
                <w:rFonts w:ascii="Calibri" w:eastAsia="Calibri" w:hAnsi="Calibri" w:cs="Calibri"/>
                <w:b/>
                <w:lang w:val="en-US"/>
              </w:rPr>
              <w:t>at</w:t>
            </w:r>
            <w:proofErr w:type="gramEnd"/>
            <w:r w:rsidRPr="001419A7">
              <w:rPr>
                <w:rFonts w:ascii="Calibri" w:eastAsia="Calibri" w:hAnsi="Calibri" w:cs="Calibri"/>
                <w:b/>
                <w:lang w:val="en-US"/>
              </w:rPr>
              <w:t xml:space="preserve"> 30 June</w:t>
            </w:r>
          </w:p>
        </w:tc>
        <w:tc>
          <w:tcPr>
            <w:tcW w:w="981" w:type="dxa"/>
            <w:tcBorders>
              <w:top w:val="single" w:sz="4" w:space="0" w:color="000000"/>
              <w:left w:val="single" w:sz="4" w:space="0" w:color="000000"/>
              <w:bottom w:val="single" w:sz="4" w:space="0" w:color="000000"/>
            </w:tcBorders>
            <w:shd w:val="clear" w:color="auto" w:fill="F1F1F2" w:themeFill="accent5" w:themeFillTint="33"/>
          </w:tcPr>
          <w:p w14:paraId="1591AA06" w14:textId="77777777" w:rsidR="002B23AA" w:rsidRPr="001419A7" w:rsidRDefault="002B23AA" w:rsidP="00BF6CC0">
            <w:pPr>
              <w:widowControl w:val="0"/>
              <w:autoSpaceDE w:val="0"/>
              <w:autoSpaceDN w:val="0"/>
              <w:spacing w:before="162" w:after="0"/>
              <w:ind w:right="102"/>
              <w:jc w:val="right"/>
              <w:rPr>
                <w:rFonts w:ascii="Calibri" w:eastAsia="Calibri" w:hAnsi="Calibri" w:cs="Calibri"/>
                <w:b/>
                <w:lang w:val="en-US"/>
              </w:rPr>
            </w:pPr>
            <w:r w:rsidRPr="001419A7">
              <w:rPr>
                <w:rFonts w:ascii="Calibri" w:eastAsia="Calibri" w:hAnsi="Calibri" w:cs="Calibri"/>
                <w:b/>
                <w:spacing w:val="-2"/>
                <w:lang w:val="en-US"/>
              </w:rPr>
              <w:t>1,623</w:t>
            </w:r>
          </w:p>
        </w:tc>
        <w:tc>
          <w:tcPr>
            <w:tcW w:w="981" w:type="dxa"/>
            <w:tcBorders>
              <w:top w:val="single" w:sz="4" w:space="0" w:color="000000"/>
              <w:bottom w:val="single" w:sz="4" w:space="0" w:color="000000"/>
              <w:right w:val="single" w:sz="4" w:space="0" w:color="000000"/>
            </w:tcBorders>
            <w:shd w:val="clear" w:color="auto" w:fill="FFFFFF"/>
          </w:tcPr>
          <w:p w14:paraId="10346A45" w14:textId="77777777" w:rsidR="002B23AA" w:rsidRPr="001419A7" w:rsidRDefault="002B23AA" w:rsidP="00BF6CC0">
            <w:pPr>
              <w:widowControl w:val="0"/>
              <w:autoSpaceDE w:val="0"/>
              <w:autoSpaceDN w:val="0"/>
              <w:spacing w:before="162" w:after="0"/>
              <w:ind w:right="96"/>
              <w:jc w:val="right"/>
              <w:rPr>
                <w:rFonts w:ascii="Calibri" w:eastAsia="Calibri" w:hAnsi="Calibri" w:cs="Calibri"/>
                <w:b/>
                <w:lang w:val="en-US"/>
              </w:rPr>
            </w:pPr>
            <w:r w:rsidRPr="001419A7">
              <w:rPr>
                <w:rFonts w:ascii="Calibri" w:eastAsia="Calibri" w:hAnsi="Calibri" w:cs="Calibri"/>
                <w:b/>
                <w:spacing w:val="-2"/>
                <w:lang w:val="en-US"/>
              </w:rPr>
              <w:t>1,633</w:t>
            </w:r>
          </w:p>
        </w:tc>
        <w:tc>
          <w:tcPr>
            <w:tcW w:w="979" w:type="dxa"/>
            <w:tcBorders>
              <w:top w:val="single" w:sz="4" w:space="0" w:color="000000"/>
              <w:left w:val="single" w:sz="4" w:space="0" w:color="000000"/>
              <w:bottom w:val="single" w:sz="4" w:space="0" w:color="000000"/>
            </w:tcBorders>
            <w:shd w:val="clear" w:color="auto" w:fill="F1F1F2" w:themeFill="accent5" w:themeFillTint="33"/>
          </w:tcPr>
          <w:p w14:paraId="45DD947C" w14:textId="77777777" w:rsidR="002B23AA" w:rsidRPr="001419A7" w:rsidRDefault="002B23AA" w:rsidP="00BF6CC0">
            <w:pPr>
              <w:widowControl w:val="0"/>
              <w:autoSpaceDE w:val="0"/>
              <w:autoSpaceDN w:val="0"/>
              <w:spacing w:before="162" w:after="0"/>
              <w:ind w:right="101"/>
              <w:jc w:val="right"/>
              <w:rPr>
                <w:rFonts w:ascii="Calibri" w:eastAsia="Calibri" w:hAnsi="Calibri" w:cs="Calibri"/>
                <w:b/>
                <w:lang w:val="en-US"/>
              </w:rPr>
            </w:pPr>
            <w:r w:rsidRPr="001419A7">
              <w:rPr>
                <w:rFonts w:ascii="Calibri" w:eastAsia="Calibri" w:hAnsi="Calibri" w:cs="Calibri"/>
                <w:b/>
                <w:spacing w:val="-5"/>
                <w:lang w:val="en-US"/>
              </w:rPr>
              <w:t>198</w:t>
            </w:r>
          </w:p>
        </w:tc>
        <w:tc>
          <w:tcPr>
            <w:tcW w:w="981" w:type="dxa"/>
            <w:tcBorders>
              <w:top w:val="single" w:sz="4" w:space="0" w:color="000000"/>
              <w:bottom w:val="single" w:sz="4" w:space="0" w:color="000000"/>
              <w:right w:val="single" w:sz="4" w:space="0" w:color="000000"/>
            </w:tcBorders>
            <w:shd w:val="clear" w:color="auto" w:fill="FFFFFF"/>
          </w:tcPr>
          <w:p w14:paraId="60963475" w14:textId="77777777" w:rsidR="002B23AA" w:rsidRPr="001419A7" w:rsidRDefault="002B23AA" w:rsidP="00BF6CC0">
            <w:pPr>
              <w:widowControl w:val="0"/>
              <w:autoSpaceDE w:val="0"/>
              <w:autoSpaceDN w:val="0"/>
              <w:spacing w:before="162" w:after="0"/>
              <w:ind w:right="95"/>
              <w:jc w:val="right"/>
              <w:rPr>
                <w:rFonts w:ascii="Calibri" w:eastAsia="Calibri" w:hAnsi="Calibri" w:cs="Calibri"/>
                <w:b/>
                <w:lang w:val="en-US"/>
              </w:rPr>
            </w:pPr>
            <w:r w:rsidRPr="001419A7">
              <w:rPr>
                <w:rFonts w:ascii="Calibri" w:eastAsia="Calibri" w:hAnsi="Calibri" w:cs="Calibri"/>
                <w:b/>
                <w:spacing w:val="-5"/>
                <w:lang w:val="en-US"/>
              </w:rPr>
              <w:t>344</w:t>
            </w:r>
          </w:p>
        </w:tc>
        <w:tc>
          <w:tcPr>
            <w:tcW w:w="981" w:type="dxa"/>
            <w:tcBorders>
              <w:top w:val="single" w:sz="4" w:space="0" w:color="000000"/>
              <w:left w:val="single" w:sz="4" w:space="0" w:color="000000"/>
              <w:bottom w:val="single" w:sz="4" w:space="0" w:color="000000"/>
            </w:tcBorders>
            <w:shd w:val="clear" w:color="auto" w:fill="F1F1F2" w:themeFill="accent5" w:themeFillTint="33"/>
          </w:tcPr>
          <w:p w14:paraId="7D675D6B" w14:textId="77777777" w:rsidR="002B23AA" w:rsidRPr="001419A7" w:rsidRDefault="002B23AA" w:rsidP="00BF6CC0">
            <w:pPr>
              <w:widowControl w:val="0"/>
              <w:autoSpaceDE w:val="0"/>
              <w:autoSpaceDN w:val="0"/>
              <w:spacing w:before="162" w:after="0"/>
              <w:ind w:right="100"/>
              <w:jc w:val="right"/>
              <w:rPr>
                <w:rFonts w:ascii="Calibri" w:eastAsia="Calibri" w:hAnsi="Calibri" w:cs="Calibri"/>
                <w:b/>
                <w:lang w:val="en-US"/>
              </w:rPr>
            </w:pPr>
            <w:r w:rsidRPr="001419A7">
              <w:rPr>
                <w:rFonts w:ascii="Calibri" w:eastAsia="Calibri" w:hAnsi="Calibri" w:cs="Calibri"/>
                <w:b/>
                <w:spacing w:val="-5"/>
                <w:lang w:val="en-US"/>
              </w:rPr>
              <w:t>990</w:t>
            </w:r>
          </w:p>
        </w:tc>
        <w:tc>
          <w:tcPr>
            <w:tcW w:w="981" w:type="dxa"/>
            <w:tcBorders>
              <w:top w:val="single" w:sz="4" w:space="0" w:color="000000"/>
              <w:bottom w:val="single" w:sz="4" w:space="0" w:color="000000"/>
              <w:right w:val="single" w:sz="4" w:space="0" w:color="000000"/>
            </w:tcBorders>
            <w:shd w:val="clear" w:color="auto" w:fill="FFFFFF"/>
          </w:tcPr>
          <w:p w14:paraId="0177C7D0" w14:textId="77777777" w:rsidR="002B23AA" w:rsidRPr="001419A7" w:rsidRDefault="002B23AA" w:rsidP="00BF6CC0">
            <w:pPr>
              <w:widowControl w:val="0"/>
              <w:autoSpaceDE w:val="0"/>
              <w:autoSpaceDN w:val="0"/>
              <w:spacing w:before="162" w:after="0"/>
              <w:ind w:right="94"/>
              <w:jc w:val="right"/>
              <w:rPr>
                <w:rFonts w:ascii="Calibri" w:eastAsia="Calibri" w:hAnsi="Calibri" w:cs="Calibri"/>
                <w:b/>
                <w:lang w:val="en-US"/>
              </w:rPr>
            </w:pPr>
            <w:r w:rsidRPr="001419A7">
              <w:rPr>
                <w:rFonts w:ascii="Calibri" w:eastAsia="Calibri" w:hAnsi="Calibri" w:cs="Calibri"/>
                <w:b/>
                <w:spacing w:val="-2"/>
                <w:lang w:val="en-US"/>
              </w:rPr>
              <w:t>1,070</w:t>
            </w:r>
          </w:p>
        </w:tc>
        <w:tc>
          <w:tcPr>
            <w:tcW w:w="1039" w:type="dxa"/>
            <w:tcBorders>
              <w:top w:val="single" w:sz="4" w:space="0" w:color="000000"/>
              <w:left w:val="single" w:sz="4" w:space="0" w:color="000000"/>
              <w:bottom w:val="single" w:sz="4" w:space="0" w:color="000000"/>
            </w:tcBorders>
            <w:shd w:val="clear" w:color="auto" w:fill="F1F1F2" w:themeFill="accent5" w:themeFillTint="33"/>
          </w:tcPr>
          <w:p w14:paraId="6B392670" w14:textId="77777777" w:rsidR="002B23AA" w:rsidRPr="001419A7" w:rsidRDefault="002B23AA" w:rsidP="00BF6CC0">
            <w:pPr>
              <w:widowControl w:val="0"/>
              <w:autoSpaceDE w:val="0"/>
              <w:autoSpaceDN w:val="0"/>
              <w:spacing w:before="162" w:after="0"/>
              <w:ind w:right="98"/>
              <w:jc w:val="right"/>
              <w:rPr>
                <w:rFonts w:ascii="Calibri" w:eastAsia="Calibri" w:hAnsi="Calibri" w:cs="Calibri"/>
                <w:b/>
                <w:lang w:val="en-US"/>
              </w:rPr>
            </w:pPr>
            <w:r w:rsidRPr="001419A7">
              <w:rPr>
                <w:rFonts w:ascii="Calibri" w:eastAsia="Calibri" w:hAnsi="Calibri" w:cs="Calibri"/>
                <w:b/>
                <w:spacing w:val="-2"/>
                <w:lang w:val="en-US"/>
              </w:rPr>
              <w:t>1,128</w:t>
            </w:r>
          </w:p>
        </w:tc>
        <w:tc>
          <w:tcPr>
            <w:tcW w:w="1041" w:type="dxa"/>
            <w:tcBorders>
              <w:top w:val="single" w:sz="4" w:space="0" w:color="000000"/>
              <w:bottom w:val="single" w:sz="4" w:space="0" w:color="000000"/>
              <w:right w:val="single" w:sz="4" w:space="0" w:color="000000"/>
            </w:tcBorders>
            <w:shd w:val="clear" w:color="auto" w:fill="FFFFFF"/>
          </w:tcPr>
          <w:p w14:paraId="0A849984" w14:textId="77777777" w:rsidR="002B23AA" w:rsidRPr="001419A7" w:rsidRDefault="002B23AA" w:rsidP="00BF6CC0">
            <w:pPr>
              <w:widowControl w:val="0"/>
              <w:autoSpaceDE w:val="0"/>
              <w:autoSpaceDN w:val="0"/>
              <w:spacing w:before="162" w:after="0"/>
              <w:ind w:right="92"/>
              <w:jc w:val="right"/>
              <w:rPr>
                <w:rFonts w:ascii="Calibri" w:eastAsia="Calibri" w:hAnsi="Calibri" w:cs="Calibri"/>
                <w:b/>
                <w:lang w:val="en-US"/>
              </w:rPr>
            </w:pPr>
            <w:r w:rsidRPr="001419A7">
              <w:rPr>
                <w:rFonts w:ascii="Calibri" w:eastAsia="Calibri" w:hAnsi="Calibri" w:cs="Calibri"/>
                <w:b/>
                <w:spacing w:val="-2"/>
                <w:lang w:val="en-US"/>
              </w:rPr>
              <w:t>1,629</w:t>
            </w:r>
          </w:p>
        </w:tc>
        <w:tc>
          <w:tcPr>
            <w:tcW w:w="981" w:type="dxa"/>
            <w:tcBorders>
              <w:top w:val="single" w:sz="4" w:space="0" w:color="000000"/>
              <w:left w:val="single" w:sz="4" w:space="0" w:color="000000"/>
              <w:bottom w:val="single" w:sz="4" w:space="0" w:color="000000"/>
            </w:tcBorders>
            <w:shd w:val="clear" w:color="auto" w:fill="F1F1F2" w:themeFill="accent5" w:themeFillTint="33"/>
          </w:tcPr>
          <w:p w14:paraId="1C022184" w14:textId="77777777" w:rsidR="002B23AA" w:rsidRPr="001419A7" w:rsidRDefault="002B23AA" w:rsidP="00BF6CC0">
            <w:pPr>
              <w:widowControl w:val="0"/>
              <w:autoSpaceDE w:val="0"/>
              <w:autoSpaceDN w:val="0"/>
              <w:spacing w:before="162" w:after="0"/>
              <w:ind w:right="96"/>
              <w:jc w:val="right"/>
              <w:rPr>
                <w:rFonts w:ascii="Calibri" w:eastAsia="Calibri" w:hAnsi="Calibri" w:cs="Calibri"/>
                <w:b/>
                <w:lang w:val="en-US"/>
              </w:rPr>
            </w:pPr>
            <w:r w:rsidRPr="001419A7">
              <w:rPr>
                <w:rFonts w:ascii="Calibri" w:eastAsia="Calibri" w:hAnsi="Calibri" w:cs="Calibri"/>
                <w:b/>
                <w:spacing w:val="-10"/>
                <w:lang w:val="en-US"/>
              </w:rPr>
              <w:t>-</w:t>
            </w:r>
          </w:p>
        </w:tc>
        <w:tc>
          <w:tcPr>
            <w:tcW w:w="982" w:type="dxa"/>
            <w:tcBorders>
              <w:top w:val="single" w:sz="4" w:space="0" w:color="000000"/>
              <w:bottom w:val="single" w:sz="4" w:space="0" w:color="000000"/>
              <w:right w:val="single" w:sz="4" w:space="0" w:color="000000"/>
            </w:tcBorders>
            <w:shd w:val="clear" w:color="auto" w:fill="FFFFFF"/>
          </w:tcPr>
          <w:p w14:paraId="18CC8026" w14:textId="77777777" w:rsidR="002B23AA" w:rsidRPr="001419A7" w:rsidRDefault="002B23AA" w:rsidP="00BF6CC0">
            <w:pPr>
              <w:widowControl w:val="0"/>
              <w:autoSpaceDE w:val="0"/>
              <w:autoSpaceDN w:val="0"/>
              <w:spacing w:before="162" w:after="0"/>
              <w:ind w:right="90"/>
              <w:jc w:val="right"/>
              <w:rPr>
                <w:rFonts w:ascii="Calibri" w:eastAsia="Calibri" w:hAnsi="Calibri" w:cs="Calibri"/>
                <w:b/>
                <w:lang w:val="en-US"/>
              </w:rPr>
            </w:pPr>
            <w:r w:rsidRPr="001419A7">
              <w:rPr>
                <w:rFonts w:ascii="Calibri" w:eastAsia="Calibri" w:hAnsi="Calibri" w:cs="Calibri"/>
                <w:b/>
                <w:spacing w:val="-5"/>
                <w:lang w:val="en-US"/>
              </w:rPr>
              <w:t>13</w:t>
            </w:r>
          </w:p>
        </w:tc>
        <w:tc>
          <w:tcPr>
            <w:tcW w:w="1152" w:type="dxa"/>
            <w:tcBorders>
              <w:top w:val="single" w:sz="4" w:space="0" w:color="000000"/>
              <w:left w:val="single" w:sz="4" w:space="0" w:color="000000"/>
              <w:bottom w:val="single" w:sz="4" w:space="0" w:color="000000"/>
            </w:tcBorders>
            <w:shd w:val="clear" w:color="auto" w:fill="F1F1F2" w:themeFill="accent5" w:themeFillTint="33"/>
          </w:tcPr>
          <w:p w14:paraId="785CF84F" w14:textId="77777777" w:rsidR="002B23AA" w:rsidRPr="001419A7" w:rsidRDefault="002B23AA" w:rsidP="00BF6CC0">
            <w:pPr>
              <w:widowControl w:val="0"/>
              <w:autoSpaceDE w:val="0"/>
              <w:autoSpaceDN w:val="0"/>
              <w:spacing w:before="162" w:after="0"/>
              <w:ind w:right="97"/>
              <w:jc w:val="right"/>
              <w:rPr>
                <w:rFonts w:ascii="Calibri" w:eastAsia="Calibri" w:hAnsi="Calibri" w:cs="Calibri"/>
                <w:b/>
                <w:lang w:val="en-US"/>
              </w:rPr>
            </w:pPr>
            <w:r w:rsidRPr="001419A7">
              <w:rPr>
                <w:rFonts w:ascii="Calibri" w:eastAsia="Calibri" w:hAnsi="Calibri" w:cs="Calibri"/>
                <w:b/>
                <w:spacing w:val="-2"/>
                <w:lang w:val="en-US"/>
              </w:rPr>
              <w:t>3,939</w:t>
            </w:r>
          </w:p>
        </w:tc>
        <w:tc>
          <w:tcPr>
            <w:tcW w:w="1154" w:type="dxa"/>
            <w:tcBorders>
              <w:top w:val="single" w:sz="4" w:space="0" w:color="000000"/>
              <w:bottom w:val="single" w:sz="4" w:space="0" w:color="000000"/>
              <w:right w:val="single" w:sz="4" w:space="0" w:color="000000"/>
            </w:tcBorders>
            <w:shd w:val="clear" w:color="auto" w:fill="FFFFFF"/>
          </w:tcPr>
          <w:p w14:paraId="21AEEBFB" w14:textId="77777777" w:rsidR="002B23AA" w:rsidRPr="001419A7" w:rsidRDefault="002B23AA" w:rsidP="00BF6CC0">
            <w:pPr>
              <w:widowControl w:val="0"/>
              <w:autoSpaceDE w:val="0"/>
              <w:autoSpaceDN w:val="0"/>
              <w:spacing w:before="162" w:after="0"/>
              <w:ind w:right="91"/>
              <w:jc w:val="right"/>
              <w:rPr>
                <w:rFonts w:ascii="Calibri" w:eastAsia="Calibri" w:hAnsi="Calibri" w:cs="Calibri"/>
                <w:b/>
                <w:lang w:val="en-US"/>
              </w:rPr>
            </w:pPr>
            <w:r w:rsidRPr="001419A7">
              <w:rPr>
                <w:rFonts w:ascii="Calibri" w:eastAsia="Calibri" w:hAnsi="Calibri" w:cs="Calibri"/>
                <w:b/>
                <w:spacing w:val="-2"/>
                <w:lang w:val="en-US"/>
              </w:rPr>
              <w:t>4,689</w:t>
            </w:r>
          </w:p>
        </w:tc>
      </w:tr>
    </w:tbl>
    <w:p w14:paraId="632D8982"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p>
    <w:p w14:paraId="65012634"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p>
    <w:p w14:paraId="78237AE5" w14:textId="77777777" w:rsidR="002B23AA" w:rsidRPr="007D00C1" w:rsidRDefault="002B23AA" w:rsidP="002B23AA">
      <w:pPr>
        <w:widowControl w:val="0"/>
        <w:tabs>
          <w:tab w:val="left" w:pos="284"/>
        </w:tabs>
        <w:autoSpaceDE w:val="0"/>
        <w:autoSpaceDN w:val="0"/>
        <w:spacing w:after="0"/>
        <w:ind w:left="1"/>
        <w:rPr>
          <w:rFonts w:ascii="Calibri" w:eastAsia="Calibri" w:hAnsi="Calibri" w:cs="Calibri"/>
          <w:sz w:val="17"/>
          <w:lang w:val="en-US"/>
        </w:rPr>
      </w:pPr>
      <w:r w:rsidRPr="007D00C1">
        <w:rPr>
          <w:rFonts w:ascii="Calibri" w:eastAsia="Calibri" w:hAnsi="Calibri" w:cs="Calibri"/>
          <w:spacing w:val="-10"/>
          <w:position w:val="5"/>
          <w:sz w:val="11"/>
          <w:lang w:val="en-US"/>
        </w:rPr>
        <w:t>1</w:t>
      </w:r>
      <w:r w:rsidRPr="007D00C1">
        <w:rPr>
          <w:rFonts w:ascii="Calibri" w:eastAsia="Calibri" w:hAnsi="Calibri" w:cs="Calibri"/>
          <w:position w:val="5"/>
          <w:sz w:val="11"/>
          <w:lang w:val="en-US"/>
        </w:rPr>
        <w:tab/>
      </w:r>
      <w:r w:rsidRPr="007D00C1">
        <w:rPr>
          <w:rFonts w:ascii="Calibri" w:eastAsia="Calibri" w:hAnsi="Calibri" w:cs="Calibri"/>
          <w:sz w:val="17"/>
          <w:lang w:val="en-US"/>
        </w:rPr>
        <w:t>Any</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gain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or</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loss</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disposal</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1"/>
          <w:sz w:val="17"/>
          <w:lang w:val="en-US"/>
        </w:rPr>
        <w:t xml:space="preserve"> </w:t>
      </w:r>
      <w:proofErr w:type="spellStart"/>
      <w:r w:rsidRPr="007D00C1">
        <w:rPr>
          <w:rFonts w:ascii="Calibri" w:eastAsia="Calibri" w:hAnsi="Calibri" w:cs="Calibri"/>
          <w:sz w:val="17"/>
          <w:lang w:val="en-US"/>
        </w:rPr>
        <w:t>recognised</w:t>
      </w:r>
      <w:proofErr w:type="spellEnd"/>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date</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disposal</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difference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between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consideration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received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carrying/book</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value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asset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2"/>
          <w:sz w:val="17"/>
          <w:lang w:val="en-US"/>
        </w:rPr>
        <w:t xml:space="preserve"> time.</w:t>
      </w:r>
    </w:p>
    <w:p w14:paraId="042E9383" w14:textId="77777777" w:rsidR="002B23AA" w:rsidRPr="007D00C1" w:rsidRDefault="002B23AA" w:rsidP="002B23AA">
      <w:pPr>
        <w:widowControl w:val="0"/>
        <w:tabs>
          <w:tab w:val="left" w:pos="284"/>
        </w:tabs>
        <w:autoSpaceDE w:val="0"/>
        <w:autoSpaceDN w:val="0"/>
        <w:spacing w:before="61" w:after="0"/>
        <w:ind w:left="1"/>
        <w:rPr>
          <w:rFonts w:ascii="Calibri" w:eastAsia="Calibri" w:hAnsi="Calibri" w:cs="Calibri"/>
          <w:sz w:val="17"/>
          <w:lang w:val="en-US"/>
        </w:rPr>
      </w:pPr>
      <w:r w:rsidRPr="007D00C1">
        <w:rPr>
          <w:rFonts w:ascii="Calibri" w:eastAsia="Calibri" w:hAnsi="Calibri" w:cs="Calibri"/>
          <w:spacing w:val="-10"/>
          <w:position w:val="5"/>
          <w:sz w:val="11"/>
          <w:lang w:val="en-US"/>
        </w:rPr>
        <w:t>2</w:t>
      </w:r>
      <w:r w:rsidRPr="007D00C1">
        <w:rPr>
          <w:rFonts w:ascii="Calibri" w:eastAsia="Calibri" w:hAnsi="Calibri" w:cs="Calibri"/>
          <w:position w:val="5"/>
          <w:sz w:val="11"/>
          <w:lang w:val="en-US"/>
        </w:rPr>
        <w:tab/>
      </w:r>
      <w:r w:rsidRPr="007D00C1">
        <w:rPr>
          <w:rFonts w:ascii="Calibri" w:eastAsia="Calibri" w:hAnsi="Calibri" w:cs="Calibri"/>
          <w:sz w:val="17"/>
          <w:lang w:val="en-US"/>
        </w:rPr>
        <w:t>Depreciation</w:t>
      </w:r>
      <w:r w:rsidRPr="007D00C1">
        <w:rPr>
          <w:rFonts w:ascii="Calibri" w:eastAsia="Calibri" w:hAnsi="Calibri" w:cs="Calibri"/>
          <w:spacing w:val="-7"/>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included</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in</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5"/>
          <w:sz w:val="17"/>
          <w:lang w:val="en-US"/>
        </w:rPr>
        <w:t xml:space="preserve"> </w:t>
      </w:r>
      <w:r w:rsidRPr="007D00C1">
        <w:rPr>
          <w:rFonts w:ascii="Calibri" w:eastAsia="Calibri" w:hAnsi="Calibri" w:cs="Calibri"/>
          <w:sz w:val="17"/>
          <w:lang w:val="en-US"/>
        </w:rPr>
        <w:t>line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item</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“Depreciation</w:t>
      </w:r>
      <w:r w:rsidRPr="007D00C1">
        <w:rPr>
          <w:rFonts w:ascii="Calibri" w:eastAsia="Calibri" w:hAnsi="Calibri" w:cs="Calibri"/>
          <w:spacing w:val="-5"/>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4"/>
          <w:sz w:val="17"/>
          <w:lang w:val="en-US"/>
        </w:rPr>
        <w:t xml:space="preserve"> </w:t>
      </w:r>
      <w:proofErr w:type="spellStart"/>
      <w:r w:rsidRPr="007D00C1">
        <w:rPr>
          <w:rFonts w:ascii="Calibri" w:eastAsia="Calibri" w:hAnsi="Calibri" w:cs="Calibri"/>
          <w:sz w:val="17"/>
          <w:lang w:val="en-US"/>
        </w:rPr>
        <w:t>amortisation</w:t>
      </w:r>
      <w:proofErr w:type="spellEnd"/>
      <w:r w:rsidRPr="007D00C1">
        <w:rPr>
          <w:rFonts w:ascii="Calibri" w:eastAsia="Calibri" w:hAnsi="Calibri" w:cs="Calibri"/>
          <w:sz w:val="17"/>
          <w:lang w:val="en-US"/>
        </w:rPr>
        <w:t>”</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in</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5"/>
          <w:sz w:val="17"/>
          <w:lang w:val="en-US"/>
        </w:rPr>
        <w:t xml:space="preserve"> </w:t>
      </w:r>
      <w:r w:rsidRPr="007D00C1">
        <w:rPr>
          <w:rFonts w:ascii="Calibri" w:eastAsia="Calibri" w:hAnsi="Calibri" w:cs="Calibri"/>
          <w:sz w:val="17"/>
          <w:lang w:val="en-US"/>
        </w:rPr>
        <w:t>Statement</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Comprehensive</w:t>
      </w:r>
      <w:r w:rsidRPr="007D00C1">
        <w:rPr>
          <w:rFonts w:ascii="Calibri" w:eastAsia="Calibri" w:hAnsi="Calibri" w:cs="Calibri"/>
          <w:spacing w:val="-4"/>
          <w:sz w:val="17"/>
          <w:lang w:val="en-US"/>
        </w:rPr>
        <w:t xml:space="preserve"> </w:t>
      </w:r>
      <w:r w:rsidRPr="007D00C1">
        <w:rPr>
          <w:rFonts w:ascii="Calibri" w:eastAsia="Calibri" w:hAnsi="Calibri" w:cs="Calibri"/>
          <w:spacing w:val="-2"/>
          <w:sz w:val="17"/>
          <w:lang w:val="en-US"/>
        </w:rPr>
        <w:t>Income.</w:t>
      </w:r>
    </w:p>
    <w:p w14:paraId="09DDC6DC" w14:textId="77777777" w:rsidR="00AB33EC" w:rsidRPr="00215B22" w:rsidRDefault="00AB33EC" w:rsidP="0037124B">
      <w:pPr>
        <w:spacing w:before="60"/>
        <w:ind w:left="284" w:hanging="284"/>
        <w:rPr>
          <w:rFonts w:asciiTheme="minorHAnsi" w:eastAsia="Times New Roman" w:hAnsiTheme="minorHAnsi" w:cstheme="minorHAnsi"/>
          <w:color w:val="000000"/>
          <w:sz w:val="17"/>
          <w:szCs w:val="16"/>
          <w:highlight w:val="magenta"/>
          <w:lang w:eastAsia="en-AU"/>
        </w:rPr>
      </w:pPr>
    </w:p>
    <w:p w14:paraId="1C22973A" w14:textId="77777777" w:rsidR="00AB33EC" w:rsidRPr="00215B22" w:rsidRDefault="00AB33EC" w:rsidP="00AB33EC">
      <w:pPr>
        <w:rPr>
          <w:rFonts w:asciiTheme="minorHAnsi" w:hAnsiTheme="minorHAnsi" w:cstheme="minorHAnsi"/>
          <w:highlight w:val="magenta"/>
          <w:lang w:eastAsia="en-AU"/>
        </w:rPr>
        <w:sectPr w:rsidR="00AB33EC" w:rsidRPr="00215B22" w:rsidSect="00232B9A">
          <w:footerReference w:type="even" r:id="rId251"/>
          <w:footerReference w:type="default" r:id="rId252"/>
          <w:pgSz w:w="16838" w:h="11906" w:orient="landscape"/>
          <w:pgMar w:top="1418" w:right="1701" w:bottom="1418" w:left="1418" w:header="720" w:footer="567" w:gutter="0"/>
          <w:cols w:space="567"/>
          <w:docGrid w:linePitch="360"/>
          <w15:footnoteColumns w:val="1"/>
        </w:sectPr>
      </w:pPr>
    </w:p>
    <w:p w14:paraId="76105379" w14:textId="77777777" w:rsidR="002B23AA" w:rsidRPr="007D00C1" w:rsidRDefault="002B23AA" w:rsidP="00FC665D">
      <w:pPr>
        <w:widowControl w:val="0"/>
        <w:autoSpaceDE w:val="0"/>
        <w:autoSpaceDN w:val="0"/>
        <w:spacing w:before="1" w:after="0"/>
        <w:rPr>
          <w:rFonts w:ascii="Calibri" w:eastAsia="Calibri" w:hAnsi="Calibri" w:cs="Calibri"/>
          <w:b/>
          <w:bCs/>
          <w:sz w:val="23"/>
          <w:szCs w:val="23"/>
          <w:lang w:val="en-US"/>
        </w:rPr>
      </w:pPr>
      <w:r w:rsidRPr="007D00C1">
        <w:rPr>
          <w:rFonts w:ascii="Calibri" w:eastAsia="Calibri" w:hAnsi="Calibri" w:cs="Calibri"/>
          <w:b/>
          <w:bCs/>
          <w:sz w:val="23"/>
          <w:szCs w:val="23"/>
          <w:lang w:val="en-US"/>
        </w:rPr>
        <w:t>Note</w:t>
      </w:r>
      <w:r w:rsidRPr="007D00C1">
        <w:rPr>
          <w:rFonts w:ascii="Calibri" w:eastAsia="Calibri" w:hAnsi="Calibri" w:cs="Calibri"/>
          <w:b/>
          <w:bCs/>
          <w:spacing w:val="-4"/>
          <w:sz w:val="23"/>
          <w:szCs w:val="23"/>
          <w:lang w:val="en-US"/>
        </w:rPr>
        <w:t xml:space="preserve"> </w:t>
      </w:r>
      <w:r w:rsidRPr="007D00C1">
        <w:rPr>
          <w:rFonts w:ascii="Calibri" w:eastAsia="Calibri" w:hAnsi="Calibri" w:cs="Calibri"/>
          <w:b/>
          <w:bCs/>
          <w:sz w:val="23"/>
          <w:szCs w:val="23"/>
          <w:lang w:val="en-US"/>
        </w:rPr>
        <w:t>10:</w:t>
      </w:r>
      <w:r w:rsidRPr="007D00C1">
        <w:rPr>
          <w:rFonts w:ascii="Calibri" w:eastAsia="Calibri" w:hAnsi="Calibri" w:cs="Calibri"/>
          <w:b/>
          <w:bCs/>
          <w:spacing w:val="48"/>
          <w:sz w:val="23"/>
          <w:szCs w:val="23"/>
          <w:lang w:val="en-US"/>
        </w:rPr>
        <w:t xml:space="preserve"> </w:t>
      </w:r>
      <w:r w:rsidRPr="007D00C1">
        <w:rPr>
          <w:rFonts w:ascii="Calibri" w:eastAsia="Calibri" w:hAnsi="Calibri" w:cs="Calibri"/>
          <w:b/>
          <w:bCs/>
          <w:sz w:val="23"/>
          <w:szCs w:val="23"/>
          <w:lang w:val="en-US"/>
        </w:rPr>
        <w:t>Right-of-use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z w:val="23"/>
          <w:szCs w:val="23"/>
          <w:lang w:val="en-US"/>
        </w:rPr>
        <w:t>Assets</w:t>
      </w:r>
      <w:r w:rsidRPr="007D00C1">
        <w:rPr>
          <w:rFonts w:ascii="Calibri" w:eastAsia="Calibri" w:hAnsi="Calibri" w:cs="Calibri"/>
          <w:b/>
          <w:bCs/>
          <w:spacing w:val="-4"/>
          <w:sz w:val="23"/>
          <w:szCs w:val="23"/>
          <w:lang w:val="en-US"/>
        </w:rPr>
        <w:t xml:space="preserve"> </w:t>
      </w:r>
      <w:r w:rsidRPr="007D00C1">
        <w:rPr>
          <w:rFonts w:ascii="Calibri" w:eastAsia="Calibri" w:hAnsi="Calibri" w:cs="Calibri"/>
          <w:b/>
          <w:bCs/>
          <w:sz w:val="23"/>
          <w:szCs w:val="23"/>
          <w:lang w:val="en-US"/>
        </w:rPr>
        <w:t>and</w:t>
      </w:r>
      <w:r w:rsidRPr="007D00C1">
        <w:rPr>
          <w:rFonts w:ascii="Calibri" w:eastAsia="Calibri" w:hAnsi="Calibri" w:cs="Calibri"/>
          <w:b/>
          <w:bCs/>
          <w:spacing w:val="-2"/>
          <w:sz w:val="23"/>
          <w:szCs w:val="23"/>
          <w:lang w:val="en-US"/>
        </w:rPr>
        <w:t xml:space="preserve"> </w:t>
      </w:r>
      <w:r w:rsidRPr="007D00C1">
        <w:rPr>
          <w:rFonts w:ascii="Calibri" w:eastAsia="Calibri" w:hAnsi="Calibri" w:cs="Calibri"/>
          <w:b/>
          <w:bCs/>
          <w:sz w:val="23"/>
          <w:szCs w:val="23"/>
          <w:lang w:val="en-US"/>
        </w:rPr>
        <w:t>Lease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pacing w:val="-2"/>
          <w:sz w:val="23"/>
          <w:szCs w:val="23"/>
          <w:lang w:val="en-US"/>
        </w:rPr>
        <w:t>Liabilities</w:t>
      </w:r>
    </w:p>
    <w:p w14:paraId="6B5F4D21"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tbl>
      <w:tblPr>
        <w:tblStyle w:val="TableGridLight"/>
        <w:tblW w:w="0" w:type="auto"/>
        <w:tblLook w:val="04A0" w:firstRow="1" w:lastRow="0" w:firstColumn="1" w:lastColumn="0" w:noHBand="0" w:noVBand="1"/>
      </w:tblPr>
      <w:tblGrid>
        <w:gridCol w:w="9070"/>
      </w:tblGrid>
      <w:tr w:rsidR="002B23AA" w14:paraId="61A2F634" w14:textId="77777777" w:rsidTr="00BF6CC0">
        <w:tc>
          <w:tcPr>
            <w:tcW w:w="9070" w:type="dxa"/>
            <w:tcBorders>
              <w:top w:val="single" w:sz="8" w:space="0" w:color="auto"/>
              <w:left w:val="single" w:sz="8" w:space="0" w:color="auto"/>
              <w:bottom w:val="single" w:sz="8" w:space="0" w:color="auto"/>
              <w:right w:val="single" w:sz="8" w:space="0" w:color="auto"/>
            </w:tcBorders>
          </w:tcPr>
          <w:p w14:paraId="421ED4B6" w14:textId="77777777" w:rsidR="002B23AA" w:rsidRPr="007D00C1" w:rsidRDefault="002B23AA" w:rsidP="00BF6CC0">
            <w:pPr>
              <w:widowControl w:val="0"/>
              <w:autoSpaceDE w:val="0"/>
              <w:autoSpaceDN w:val="0"/>
              <w:spacing w:before="20" w:after="0"/>
              <w:ind w:left="108"/>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33D32F59" w14:textId="77777777" w:rsidR="002B23AA" w:rsidRPr="007D00C1" w:rsidRDefault="002B23AA" w:rsidP="00BF6CC0">
            <w:pPr>
              <w:widowControl w:val="0"/>
              <w:autoSpaceDE w:val="0"/>
              <w:autoSpaceDN w:val="0"/>
              <w:spacing w:before="80" w:after="0"/>
              <w:ind w:left="108"/>
              <w:rPr>
                <w:rFonts w:ascii="Calibri" w:eastAsia="Calibri" w:hAnsi="Calibri" w:cs="Calibri"/>
                <w:szCs w:val="20"/>
                <w:lang w:val="en-US"/>
              </w:rPr>
            </w:pP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has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elected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not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to recognise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right-of-use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assets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and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liabilities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arising</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from</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short-term</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leases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and leases of low value assets, where it is expected to cost less than $10,000 when new.</w:t>
            </w:r>
          </w:p>
          <w:p w14:paraId="47CC2C05" w14:textId="77777777" w:rsidR="002B23AA" w:rsidRPr="007D00C1" w:rsidRDefault="002B23AA" w:rsidP="00BF6CC0">
            <w:pPr>
              <w:widowControl w:val="0"/>
              <w:autoSpaceDE w:val="0"/>
              <w:autoSpaceDN w:val="0"/>
              <w:spacing w:before="80" w:after="0"/>
              <w:ind w:left="108"/>
              <w:rPr>
                <w:rFonts w:ascii="Calibri" w:eastAsia="Calibri" w:hAnsi="Calibri" w:cs="Calibri"/>
                <w:szCs w:val="20"/>
                <w:lang w:val="en-US"/>
              </w:rPr>
            </w:pPr>
            <w:r w:rsidRPr="007D00C1">
              <w:rPr>
                <w:rFonts w:ascii="Calibri" w:eastAsia="Calibri" w:hAnsi="Calibri" w:cs="Calibri"/>
                <w:szCs w:val="20"/>
                <w:lang w:val="en-US"/>
              </w:rPr>
              <w:t>When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measuring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liability,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uses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incremental</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borrowing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discount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where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 xml:space="preserve">the interest rate implicit in the lease cannot be readily determined, which is the case for </w:t>
            </w:r>
            <w:proofErr w:type="gramStart"/>
            <w:r w:rsidRPr="007D00C1">
              <w:rPr>
                <w:rFonts w:ascii="Calibri" w:eastAsia="Calibri" w:hAnsi="Calibri" w:cs="Calibri"/>
                <w:szCs w:val="20"/>
                <w:lang w:val="en-US"/>
              </w:rPr>
              <w:t>all of</w:t>
            </w:r>
            <w:proofErr w:type="gramEnd"/>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the CCC’s leases. To determine the incremental borrowing rate, the CCC uses loan rates provided by Queensland Treasury Corporation that correspond to the commencement date and term of the lease.</w:t>
            </w:r>
          </w:p>
          <w:p w14:paraId="7EC1889D" w14:textId="77777777" w:rsidR="002B23AA" w:rsidRDefault="002B23AA" w:rsidP="00BF6CC0">
            <w:pPr>
              <w:widowControl w:val="0"/>
              <w:tabs>
                <w:tab w:val="left" w:pos="1350"/>
              </w:tabs>
              <w:autoSpaceDE w:val="0"/>
              <w:autoSpaceDN w:val="0"/>
              <w:spacing w:before="1" w:after="0"/>
              <w:outlineLvl w:val="5"/>
              <w:rPr>
                <w:rFonts w:ascii="Calibri" w:eastAsia="Calibri" w:hAnsi="Calibri" w:cs="Calibri"/>
                <w:b/>
                <w:bCs/>
                <w:spacing w:val="-2"/>
                <w:sz w:val="21"/>
                <w:szCs w:val="21"/>
                <w:lang w:val="en-US"/>
              </w:rPr>
            </w:pPr>
          </w:p>
        </w:tc>
      </w:tr>
    </w:tbl>
    <w:p w14:paraId="43CC1CCE"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p w14:paraId="0879E49B"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3458C391" w14:textId="77777777" w:rsidTr="00BF6CC0">
        <w:trPr>
          <w:trHeight w:val="339"/>
        </w:trPr>
        <w:tc>
          <w:tcPr>
            <w:tcW w:w="6097" w:type="dxa"/>
          </w:tcPr>
          <w:p w14:paraId="4743B2A6" w14:textId="77777777" w:rsidR="002B23AA" w:rsidRPr="007D00C1" w:rsidRDefault="002B23AA" w:rsidP="00BF6CC0">
            <w:pPr>
              <w:widowControl w:val="0"/>
              <w:autoSpaceDE w:val="0"/>
              <w:autoSpaceDN w:val="0"/>
              <w:spacing w:before="40" w:after="0"/>
              <w:ind w:left="50"/>
              <w:rPr>
                <w:rFonts w:ascii="Calibri" w:eastAsia="Calibri" w:hAnsi="Calibri" w:cs="Calibri"/>
                <w:b/>
                <w:lang w:val="en-US"/>
              </w:rPr>
            </w:pPr>
            <w:r w:rsidRPr="007D00C1">
              <w:rPr>
                <w:rFonts w:ascii="Calibri" w:eastAsia="Calibri" w:hAnsi="Calibri" w:cs="Calibri"/>
                <w:b/>
                <w:spacing w:val="-2"/>
                <w:lang w:val="en-US"/>
              </w:rPr>
              <w:t>Right-of-use</w:t>
            </w:r>
            <w:r w:rsidRPr="007D00C1">
              <w:rPr>
                <w:rFonts w:ascii="Calibri" w:eastAsia="Calibri" w:hAnsi="Calibri" w:cs="Calibri"/>
                <w:b/>
                <w:spacing w:val="9"/>
                <w:lang w:val="en-US"/>
              </w:rPr>
              <w:t xml:space="preserve"> </w:t>
            </w:r>
            <w:r w:rsidRPr="007D00C1">
              <w:rPr>
                <w:rFonts w:ascii="Calibri" w:eastAsia="Calibri" w:hAnsi="Calibri" w:cs="Calibri"/>
                <w:b/>
                <w:spacing w:val="-2"/>
                <w:lang w:val="en-US"/>
              </w:rPr>
              <w:t>assets</w:t>
            </w:r>
          </w:p>
        </w:tc>
        <w:tc>
          <w:tcPr>
            <w:tcW w:w="1344" w:type="dxa"/>
            <w:shd w:val="clear" w:color="auto" w:fill="F1F1F2" w:themeFill="accent5" w:themeFillTint="33"/>
          </w:tcPr>
          <w:p w14:paraId="0B2967D2"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4E808AC7"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766DA76D" w14:textId="77777777" w:rsidTr="00BF6CC0">
        <w:trPr>
          <w:trHeight w:val="318"/>
        </w:trPr>
        <w:tc>
          <w:tcPr>
            <w:tcW w:w="6097" w:type="dxa"/>
          </w:tcPr>
          <w:p w14:paraId="4C537242"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38532CFD" w14:textId="77777777" w:rsidR="002B23AA" w:rsidRPr="007D00C1" w:rsidRDefault="002B23AA" w:rsidP="00BF6CC0">
            <w:pPr>
              <w:widowControl w:val="0"/>
              <w:autoSpaceDE w:val="0"/>
              <w:autoSpaceDN w:val="0"/>
              <w:spacing w:before="17"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69F1A5AC" w14:textId="77777777" w:rsidR="002B23AA" w:rsidRPr="007D00C1" w:rsidRDefault="002B23AA" w:rsidP="00BF6CC0">
            <w:pPr>
              <w:widowControl w:val="0"/>
              <w:autoSpaceDE w:val="0"/>
              <w:autoSpaceDN w:val="0"/>
              <w:spacing w:before="17"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12BEF035" w14:textId="77777777" w:rsidTr="00BF6CC0">
        <w:trPr>
          <w:trHeight w:val="318"/>
        </w:trPr>
        <w:tc>
          <w:tcPr>
            <w:tcW w:w="6097" w:type="dxa"/>
          </w:tcPr>
          <w:p w14:paraId="67BCE8AC"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Right</w:t>
            </w:r>
            <w:r w:rsidRPr="007D00C1">
              <w:rPr>
                <w:rFonts w:ascii="Calibri" w:eastAsia="Calibri" w:hAnsi="Calibri" w:cs="Calibri"/>
                <w:spacing w:val="-5"/>
                <w:lang w:val="en-US"/>
              </w:rPr>
              <w:t xml:space="preserve"> </w:t>
            </w:r>
            <w:r w:rsidRPr="007D00C1">
              <w:rPr>
                <w:rFonts w:ascii="Calibri" w:eastAsia="Calibri" w:hAnsi="Calibri" w:cs="Calibri"/>
                <w:lang w:val="en-US"/>
              </w:rPr>
              <w:t>of</w:t>
            </w:r>
            <w:r w:rsidRPr="007D00C1">
              <w:rPr>
                <w:rFonts w:ascii="Calibri" w:eastAsia="Calibri" w:hAnsi="Calibri" w:cs="Calibri"/>
                <w:spacing w:val="-6"/>
                <w:lang w:val="en-US"/>
              </w:rPr>
              <w:t xml:space="preserve"> </w:t>
            </w:r>
            <w:r w:rsidRPr="007D00C1">
              <w:rPr>
                <w:rFonts w:ascii="Calibri" w:eastAsia="Calibri" w:hAnsi="Calibri" w:cs="Calibri"/>
                <w:lang w:val="en-US"/>
              </w:rPr>
              <w:t>Used</w:t>
            </w:r>
            <w:r w:rsidRPr="007D00C1">
              <w:rPr>
                <w:rFonts w:ascii="Calibri" w:eastAsia="Calibri" w:hAnsi="Calibri" w:cs="Calibri"/>
                <w:spacing w:val="-3"/>
                <w:lang w:val="en-US"/>
              </w:rPr>
              <w:t xml:space="preserve"> </w:t>
            </w:r>
            <w:r w:rsidRPr="007D00C1">
              <w:rPr>
                <w:rFonts w:ascii="Calibri" w:eastAsia="Calibri" w:hAnsi="Calibri" w:cs="Calibri"/>
                <w:lang w:val="en-US"/>
              </w:rPr>
              <w:t>-</w:t>
            </w:r>
            <w:r w:rsidRPr="007D00C1">
              <w:rPr>
                <w:rFonts w:ascii="Calibri" w:eastAsia="Calibri" w:hAnsi="Calibri" w:cs="Calibri"/>
                <w:spacing w:val="-5"/>
                <w:lang w:val="en-US"/>
              </w:rPr>
              <w:t xml:space="preserve"> </w:t>
            </w:r>
            <w:r w:rsidRPr="007D00C1">
              <w:rPr>
                <w:rFonts w:ascii="Calibri" w:eastAsia="Calibri" w:hAnsi="Calibri" w:cs="Calibri"/>
                <w:lang w:val="en-US"/>
              </w:rPr>
              <w:t>Leased</w:t>
            </w:r>
            <w:r w:rsidRPr="007D00C1">
              <w:rPr>
                <w:rFonts w:ascii="Calibri" w:eastAsia="Calibri" w:hAnsi="Calibri" w:cs="Calibri"/>
                <w:spacing w:val="-5"/>
                <w:lang w:val="en-US"/>
              </w:rPr>
              <w:t xml:space="preserve"> </w:t>
            </w:r>
            <w:r w:rsidRPr="007D00C1">
              <w:rPr>
                <w:rFonts w:ascii="Calibri" w:eastAsia="Calibri" w:hAnsi="Calibri" w:cs="Calibri"/>
                <w:spacing w:val="-4"/>
                <w:lang w:val="en-US"/>
              </w:rPr>
              <w:t>Asset</w:t>
            </w:r>
          </w:p>
        </w:tc>
        <w:tc>
          <w:tcPr>
            <w:tcW w:w="1344" w:type="dxa"/>
            <w:shd w:val="clear" w:color="auto" w:fill="F1F1F2" w:themeFill="accent5" w:themeFillTint="33"/>
          </w:tcPr>
          <w:p w14:paraId="5536F3DD"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383635E9"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r>
      <w:tr w:rsidR="002B23AA" w:rsidRPr="007D00C1" w14:paraId="7C8DC022" w14:textId="77777777" w:rsidTr="00BF6CC0">
        <w:trPr>
          <w:trHeight w:val="317"/>
        </w:trPr>
        <w:tc>
          <w:tcPr>
            <w:tcW w:w="6097" w:type="dxa"/>
          </w:tcPr>
          <w:p w14:paraId="4211DC73" w14:textId="77777777" w:rsidR="002B23AA" w:rsidRPr="007D00C1" w:rsidRDefault="002B23AA" w:rsidP="00BF6CC0">
            <w:pPr>
              <w:widowControl w:val="0"/>
              <w:autoSpaceDE w:val="0"/>
              <w:autoSpaceDN w:val="0"/>
              <w:spacing w:before="17" w:after="0"/>
              <w:ind w:left="506"/>
              <w:rPr>
                <w:rFonts w:ascii="Calibri" w:eastAsia="Calibri" w:hAnsi="Calibri" w:cs="Calibri"/>
                <w:lang w:val="en-US"/>
              </w:rPr>
            </w:pPr>
            <w:r w:rsidRPr="007D00C1">
              <w:rPr>
                <w:rFonts w:ascii="Calibri" w:eastAsia="Calibri" w:hAnsi="Calibri" w:cs="Calibri"/>
                <w:lang w:val="en-US"/>
              </w:rPr>
              <w:t>At</w:t>
            </w:r>
            <w:r w:rsidRPr="007D00C1">
              <w:rPr>
                <w:rFonts w:ascii="Calibri" w:eastAsia="Calibri" w:hAnsi="Calibri" w:cs="Calibri"/>
                <w:spacing w:val="-2"/>
                <w:lang w:val="en-US"/>
              </w:rPr>
              <w:t xml:space="preserve"> </w:t>
            </w:r>
            <w:r w:rsidRPr="007D00C1">
              <w:rPr>
                <w:rFonts w:ascii="Calibri" w:eastAsia="Calibri" w:hAnsi="Calibri" w:cs="Calibri"/>
                <w:spacing w:val="-4"/>
                <w:lang w:val="en-US"/>
              </w:rPr>
              <w:t>cost</w:t>
            </w:r>
          </w:p>
        </w:tc>
        <w:tc>
          <w:tcPr>
            <w:tcW w:w="1344" w:type="dxa"/>
            <w:shd w:val="clear" w:color="auto" w:fill="F1F1F2" w:themeFill="accent5" w:themeFillTint="33"/>
          </w:tcPr>
          <w:p w14:paraId="4242EE49"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630</w:t>
            </w:r>
          </w:p>
        </w:tc>
        <w:tc>
          <w:tcPr>
            <w:tcW w:w="1572" w:type="dxa"/>
          </w:tcPr>
          <w:p w14:paraId="1CBC3D70"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945</w:t>
            </w:r>
          </w:p>
        </w:tc>
      </w:tr>
      <w:tr w:rsidR="002B23AA" w:rsidRPr="007D00C1" w14:paraId="2667BC9C" w14:textId="77777777" w:rsidTr="00BF6CC0">
        <w:trPr>
          <w:trHeight w:val="295"/>
        </w:trPr>
        <w:tc>
          <w:tcPr>
            <w:tcW w:w="6097" w:type="dxa"/>
          </w:tcPr>
          <w:p w14:paraId="6510DF5F" w14:textId="77777777" w:rsidR="002B23AA" w:rsidRPr="007D00C1" w:rsidRDefault="002B23AA" w:rsidP="00BF6CC0">
            <w:pPr>
              <w:widowControl w:val="0"/>
              <w:autoSpaceDE w:val="0"/>
              <w:autoSpaceDN w:val="0"/>
              <w:spacing w:before="19" w:after="0"/>
              <w:ind w:left="506"/>
              <w:rPr>
                <w:rFonts w:ascii="Calibri" w:eastAsia="Calibri" w:hAnsi="Calibri" w:cs="Calibri"/>
                <w:lang w:val="en-US"/>
              </w:rPr>
            </w:pPr>
            <w:r w:rsidRPr="007D00C1">
              <w:rPr>
                <w:rFonts w:ascii="Calibri" w:eastAsia="Calibri" w:hAnsi="Calibri" w:cs="Calibri"/>
                <w:lang w:val="en-US"/>
              </w:rPr>
              <w:t>Less:</w:t>
            </w:r>
            <w:r w:rsidRPr="007D00C1">
              <w:rPr>
                <w:rFonts w:ascii="Calibri" w:eastAsia="Calibri" w:hAnsi="Calibri" w:cs="Calibri"/>
                <w:spacing w:val="-11"/>
                <w:lang w:val="en-US"/>
              </w:rPr>
              <w:t xml:space="preserve"> </w:t>
            </w:r>
            <w:r w:rsidRPr="007D00C1">
              <w:rPr>
                <w:rFonts w:ascii="Calibri" w:eastAsia="Calibri" w:hAnsi="Calibri" w:cs="Calibri"/>
                <w:lang w:val="en-US"/>
              </w:rPr>
              <w:t>Accumulated</w:t>
            </w:r>
            <w:r w:rsidRPr="007D00C1">
              <w:rPr>
                <w:rFonts w:ascii="Calibri" w:eastAsia="Calibri" w:hAnsi="Calibri" w:cs="Calibri"/>
                <w:spacing w:val="-9"/>
                <w:lang w:val="en-US"/>
              </w:rPr>
              <w:t xml:space="preserve"> </w:t>
            </w:r>
            <w:proofErr w:type="spellStart"/>
            <w:r w:rsidRPr="007D00C1">
              <w:rPr>
                <w:rFonts w:ascii="Calibri" w:eastAsia="Calibri" w:hAnsi="Calibri" w:cs="Calibri"/>
                <w:spacing w:val="-2"/>
                <w:lang w:val="en-US"/>
              </w:rPr>
              <w:t>Amortisation</w:t>
            </w:r>
            <w:proofErr w:type="spellEnd"/>
          </w:p>
        </w:tc>
        <w:tc>
          <w:tcPr>
            <w:tcW w:w="1344" w:type="dxa"/>
            <w:tcBorders>
              <w:bottom w:val="single" w:sz="4" w:space="0" w:color="000000"/>
            </w:tcBorders>
            <w:shd w:val="clear" w:color="auto" w:fill="F1F1F2" w:themeFill="accent5" w:themeFillTint="33"/>
          </w:tcPr>
          <w:p w14:paraId="535625A3" w14:textId="77777777" w:rsidR="002B23AA" w:rsidRPr="007D00C1" w:rsidRDefault="002B23AA" w:rsidP="00BF6CC0">
            <w:pPr>
              <w:widowControl w:val="0"/>
              <w:autoSpaceDE w:val="0"/>
              <w:autoSpaceDN w:val="0"/>
              <w:spacing w:before="19" w:after="0"/>
              <w:ind w:right="109"/>
              <w:jc w:val="right"/>
              <w:rPr>
                <w:rFonts w:ascii="Calibri" w:eastAsia="Calibri" w:hAnsi="Calibri" w:cs="Calibri"/>
                <w:lang w:val="en-US"/>
              </w:rPr>
            </w:pPr>
            <w:r w:rsidRPr="007D00C1">
              <w:rPr>
                <w:rFonts w:ascii="Calibri" w:eastAsia="Calibri" w:hAnsi="Calibri" w:cs="Calibri"/>
                <w:spacing w:val="-2"/>
                <w:lang w:val="en-US"/>
              </w:rPr>
              <w:t>(315)</w:t>
            </w:r>
          </w:p>
        </w:tc>
        <w:tc>
          <w:tcPr>
            <w:tcW w:w="1572" w:type="dxa"/>
          </w:tcPr>
          <w:p w14:paraId="2AEECE29" w14:textId="77777777" w:rsidR="002B23AA" w:rsidRPr="007D00C1" w:rsidRDefault="002B23AA" w:rsidP="00BF6CC0">
            <w:pPr>
              <w:widowControl w:val="0"/>
              <w:autoSpaceDE w:val="0"/>
              <w:autoSpaceDN w:val="0"/>
              <w:spacing w:before="19" w:after="0"/>
              <w:ind w:right="109"/>
              <w:jc w:val="right"/>
              <w:rPr>
                <w:rFonts w:ascii="Calibri" w:eastAsia="Calibri" w:hAnsi="Calibri" w:cs="Calibri"/>
                <w:lang w:val="en-US"/>
              </w:rPr>
            </w:pPr>
            <w:r w:rsidRPr="007D00C1">
              <w:rPr>
                <w:rFonts w:ascii="Calibri" w:eastAsia="Calibri" w:hAnsi="Calibri" w:cs="Calibri"/>
                <w:spacing w:val="-2"/>
                <w:lang w:val="en-US"/>
              </w:rPr>
              <w:t>(315)</w:t>
            </w:r>
          </w:p>
        </w:tc>
      </w:tr>
      <w:tr w:rsidR="002B23AA" w:rsidRPr="007D00C1" w14:paraId="5D243911" w14:textId="77777777" w:rsidTr="00BF6CC0">
        <w:trPr>
          <w:trHeight w:val="309"/>
        </w:trPr>
        <w:tc>
          <w:tcPr>
            <w:tcW w:w="6097" w:type="dxa"/>
          </w:tcPr>
          <w:p w14:paraId="74BB6B9C"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344" w:type="dxa"/>
            <w:tcBorders>
              <w:top w:val="single" w:sz="4" w:space="0" w:color="000000"/>
              <w:bottom w:val="single" w:sz="4" w:space="0" w:color="000000"/>
            </w:tcBorders>
            <w:shd w:val="clear" w:color="auto" w:fill="F1F1F2" w:themeFill="accent5" w:themeFillTint="33"/>
          </w:tcPr>
          <w:p w14:paraId="551C2FB0"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315</w:t>
            </w:r>
          </w:p>
        </w:tc>
        <w:tc>
          <w:tcPr>
            <w:tcW w:w="1572" w:type="dxa"/>
          </w:tcPr>
          <w:p w14:paraId="355E620F"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anchor distT="0" distB="0" distL="0" distR="0" simplePos="0" relativeHeight="251718721" behindDoc="0" locked="0" layoutInCell="1" allowOverlap="1" wp14:anchorId="7E742610" wp14:editId="48E528A0">
                      <wp:simplePos x="0" y="0"/>
                      <wp:positionH relativeFrom="column">
                        <wp:posOffset>135636</wp:posOffset>
                      </wp:positionH>
                      <wp:positionV relativeFrom="paragraph">
                        <wp:posOffset>202692</wp:posOffset>
                      </wp:positionV>
                      <wp:extent cx="862965" cy="6350"/>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6350"/>
                                <a:chOff x="0" y="0"/>
                                <a:chExt cx="862965" cy="6350"/>
                              </a:xfrm>
                            </wpg:grpSpPr>
                            <wps:wsp>
                              <wps:cNvPr id="174" name="Graphic 174"/>
                              <wps:cNvSpPr/>
                              <wps:spPr>
                                <a:xfrm>
                                  <a:off x="0" y="0"/>
                                  <a:ext cx="862965" cy="6350"/>
                                </a:xfrm>
                                <a:custGeom>
                                  <a:avLst/>
                                  <a:gdLst/>
                                  <a:ahLst/>
                                  <a:cxnLst/>
                                  <a:rect l="l" t="t" r="r" b="b"/>
                                  <a:pathLst>
                                    <a:path w="862965" h="6350">
                                      <a:moveTo>
                                        <a:pt x="862888" y="0"/>
                                      </a:moveTo>
                                      <a:lnTo>
                                        <a:pt x="0" y="0"/>
                                      </a:lnTo>
                                      <a:lnTo>
                                        <a:pt x="0" y="6095"/>
                                      </a:lnTo>
                                      <a:lnTo>
                                        <a:pt x="862888" y="6095"/>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DDF4AF" id="Group 173" o:spid="_x0000_s1026" alt="&quot;&quot;" style="position:absolute;margin-left:10.7pt;margin-top:15.95pt;width:67.95pt;height:.5pt;z-index:251718721;mso-wrap-distance-left:0;mso-wrap-distance-right:0" coordsize="86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">
                      <v:shape id="Graphic 174" o:spid="_x0000_s1027" style="position:absolute;width:8629;height:63;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" path="m862888,l,,,6095r862888,l862888,xe" fillcolor="black" stroked="f">
                        <v:path arrowok="t"/>
                      </v:shape>
                    </v:group>
                  </w:pict>
                </mc:Fallback>
              </mc:AlternateContent>
            </w:r>
            <w:r w:rsidRPr="007D00C1">
              <w:rPr>
                <w:rFonts w:ascii="Calibri" w:eastAsia="Calibri" w:hAnsi="Calibri" w:cs="Calibri"/>
                <w:noProof/>
                <w:sz w:val="2"/>
                <w:lang w:val="en-US"/>
              </w:rPr>
              <mc:AlternateContent>
                <mc:Choice Requires="wpg">
                  <w:drawing>
                    <wp:inline distT="0" distB="0" distL="0" distR="0" wp14:anchorId="1A5462DC" wp14:editId="32615881">
                      <wp:extent cx="854075" cy="6350"/>
                      <wp:effectExtent l="0" t="0" r="0" b="0"/>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76" name="Graphic 176"/>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CB5AF5" id="Group 17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AajlPtdAIAAOwFAAAOAAAAAAAAAAAA&#10;AAAAAC4CAABkcnMvZTJvRG9jLnhtbFBLAQItABQABgAIAAAAIQAxzboW2gAAAAMBAAAPAAAAAAAA&#10;AAAAAAAAAM4EAABkcnMvZG93bnJldi54bWxQSwUGAAAAAAQABADzAAAA1QUAAAAA&#10;">
                      <v:shape id="Graphic 17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" path="m853744,l,,,6096r853744,l853744,xe" fillcolor="black" stroked="f">
                        <v:path arrowok="t"/>
                      </v:shape>
                      <w10:anchorlock/>
                    </v:group>
                  </w:pict>
                </mc:Fallback>
              </mc:AlternateContent>
            </w:r>
          </w:p>
          <w:p w14:paraId="00E49B3E"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630</w:t>
            </w:r>
          </w:p>
        </w:tc>
      </w:tr>
    </w:tbl>
    <w:p w14:paraId="51AE2D13"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p w14:paraId="2204066C"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567F9BB1" w14:textId="77777777" w:rsidTr="00BF6CC0">
        <w:trPr>
          <w:trHeight w:val="338"/>
        </w:trPr>
        <w:tc>
          <w:tcPr>
            <w:tcW w:w="6097" w:type="dxa"/>
          </w:tcPr>
          <w:p w14:paraId="0F7732E1" w14:textId="77777777" w:rsidR="002B23AA" w:rsidRPr="007D00C1" w:rsidRDefault="002B23AA" w:rsidP="00BF6CC0">
            <w:pPr>
              <w:widowControl w:val="0"/>
              <w:autoSpaceDE w:val="0"/>
              <w:autoSpaceDN w:val="0"/>
              <w:spacing w:before="40" w:after="0"/>
              <w:ind w:left="50"/>
              <w:rPr>
                <w:rFonts w:ascii="Calibri" w:eastAsia="Calibri" w:hAnsi="Calibri" w:cs="Calibri"/>
                <w:b/>
                <w:lang w:val="en-US"/>
              </w:rPr>
            </w:pPr>
            <w:r w:rsidRPr="007D00C1">
              <w:rPr>
                <w:rFonts w:ascii="Calibri" w:eastAsia="Calibri" w:hAnsi="Calibri" w:cs="Calibri"/>
                <w:b/>
                <w:lang w:val="en-US"/>
              </w:rPr>
              <w:t>Lease</w:t>
            </w:r>
            <w:r w:rsidRPr="007D00C1">
              <w:rPr>
                <w:rFonts w:ascii="Calibri" w:eastAsia="Calibri" w:hAnsi="Calibri" w:cs="Calibri"/>
                <w:b/>
                <w:spacing w:val="-9"/>
                <w:lang w:val="en-US"/>
              </w:rPr>
              <w:t xml:space="preserve"> </w:t>
            </w:r>
            <w:r w:rsidRPr="007D00C1">
              <w:rPr>
                <w:rFonts w:ascii="Calibri" w:eastAsia="Calibri" w:hAnsi="Calibri" w:cs="Calibri"/>
                <w:b/>
                <w:spacing w:val="-2"/>
                <w:lang w:val="en-US"/>
              </w:rPr>
              <w:t>Liability</w:t>
            </w:r>
          </w:p>
        </w:tc>
        <w:tc>
          <w:tcPr>
            <w:tcW w:w="1344" w:type="dxa"/>
            <w:shd w:val="clear" w:color="auto" w:fill="F1F1F2" w:themeFill="accent5" w:themeFillTint="33"/>
          </w:tcPr>
          <w:p w14:paraId="6AE7ACD0"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54DDA7EA"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186C7283" w14:textId="77777777" w:rsidTr="00BF6CC0">
        <w:trPr>
          <w:trHeight w:val="318"/>
        </w:trPr>
        <w:tc>
          <w:tcPr>
            <w:tcW w:w="6097" w:type="dxa"/>
          </w:tcPr>
          <w:p w14:paraId="7884AD6A"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14FDACBA" w14:textId="77777777" w:rsidR="002B23AA" w:rsidRPr="007D00C1" w:rsidRDefault="002B23AA" w:rsidP="00BF6CC0">
            <w:pPr>
              <w:widowControl w:val="0"/>
              <w:autoSpaceDE w:val="0"/>
              <w:autoSpaceDN w:val="0"/>
              <w:spacing w:before="17"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62D820BA" w14:textId="77777777" w:rsidR="002B23AA" w:rsidRPr="007D00C1" w:rsidRDefault="002B23AA" w:rsidP="00BF6CC0">
            <w:pPr>
              <w:widowControl w:val="0"/>
              <w:autoSpaceDE w:val="0"/>
              <w:autoSpaceDN w:val="0"/>
              <w:spacing w:before="17"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0EDC610A" w14:textId="77777777" w:rsidTr="00BF6CC0">
        <w:trPr>
          <w:trHeight w:val="309"/>
        </w:trPr>
        <w:tc>
          <w:tcPr>
            <w:tcW w:w="6097" w:type="dxa"/>
          </w:tcPr>
          <w:p w14:paraId="1371D77F" w14:textId="77777777" w:rsidR="002B23AA" w:rsidRPr="007D00C1" w:rsidRDefault="002B23AA" w:rsidP="00BF6CC0">
            <w:pPr>
              <w:widowControl w:val="0"/>
              <w:autoSpaceDE w:val="0"/>
              <w:autoSpaceDN w:val="0"/>
              <w:spacing w:before="19" w:after="0"/>
              <w:ind w:left="50"/>
              <w:rPr>
                <w:rFonts w:ascii="Calibri" w:eastAsia="Calibri" w:hAnsi="Calibri" w:cs="Calibri"/>
                <w:b/>
                <w:lang w:val="en-US"/>
              </w:rPr>
            </w:pPr>
            <w:r w:rsidRPr="007D00C1">
              <w:rPr>
                <w:rFonts w:ascii="Calibri" w:eastAsia="Calibri" w:hAnsi="Calibri" w:cs="Calibri"/>
                <w:b/>
                <w:spacing w:val="-2"/>
                <w:lang w:val="en-US"/>
              </w:rPr>
              <w:t>Current</w:t>
            </w:r>
          </w:p>
        </w:tc>
        <w:tc>
          <w:tcPr>
            <w:tcW w:w="1344" w:type="dxa"/>
            <w:shd w:val="clear" w:color="auto" w:fill="F1F1F2" w:themeFill="accent5" w:themeFillTint="33"/>
          </w:tcPr>
          <w:p w14:paraId="1164D6B1"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648CF69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r>
      <w:tr w:rsidR="002B23AA" w:rsidRPr="007D00C1" w14:paraId="63B14DBB" w14:textId="77777777" w:rsidTr="00BF6CC0">
        <w:trPr>
          <w:trHeight w:val="305"/>
        </w:trPr>
        <w:tc>
          <w:tcPr>
            <w:tcW w:w="6097" w:type="dxa"/>
          </w:tcPr>
          <w:p w14:paraId="378364DF" w14:textId="77777777" w:rsidR="002B23AA" w:rsidRPr="007D00C1" w:rsidRDefault="002B23AA" w:rsidP="00BF6CC0">
            <w:pPr>
              <w:widowControl w:val="0"/>
              <w:autoSpaceDE w:val="0"/>
              <w:autoSpaceDN w:val="0"/>
              <w:spacing w:before="26" w:after="0"/>
              <w:ind w:left="50"/>
              <w:rPr>
                <w:rFonts w:ascii="Calibri" w:eastAsia="Calibri" w:hAnsi="Calibri" w:cs="Calibri"/>
                <w:lang w:val="en-US"/>
              </w:rPr>
            </w:pPr>
            <w:r w:rsidRPr="007D00C1">
              <w:rPr>
                <w:rFonts w:ascii="Calibri" w:eastAsia="Calibri" w:hAnsi="Calibri" w:cs="Calibri"/>
                <w:lang w:val="en-US"/>
              </w:rPr>
              <w:t>Finance</w:t>
            </w:r>
            <w:r w:rsidRPr="007D00C1">
              <w:rPr>
                <w:rFonts w:ascii="Calibri" w:eastAsia="Calibri" w:hAnsi="Calibri" w:cs="Calibri"/>
                <w:spacing w:val="-8"/>
                <w:lang w:val="en-US"/>
              </w:rPr>
              <w:t xml:space="preserve"> </w:t>
            </w:r>
            <w:r w:rsidRPr="007D00C1">
              <w:rPr>
                <w:rFonts w:ascii="Calibri" w:eastAsia="Calibri" w:hAnsi="Calibri" w:cs="Calibri"/>
                <w:lang w:val="en-US"/>
              </w:rPr>
              <w:t>lease</w:t>
            </w:r>
            <w:r w:rsidRPr="007D00C1">
              <w:rPr>
                <w:rFonts w:ascii="Calibri" w:eastAsia="Calibri" w:hAnsi="Calibri" w:cs="Calibri"/>
                <w:spacing w:val="-7"/>
                <w:lang w:val="en-US"/>
              </w:rPr>
              <w:t xml:space="preserve"> </w:t>
            </w:r>
            <w:r w:rsidRPr="007D00C1">
              <w:rPr>
                <w:rFonts w:ascii="Calibri" w:eastAsia="Calibri" w:hAnsi="Calibri" w:cs="Calibri"/>
                <w:lang w:val="en-US"/>
              </w:rPr>
              <w:t>liability</w:t>
            </w:r>
            <w:r w:rsidRPr="007D00C1">
              <w:rPr>
                <w:rFonts w:ascii="Calibri" w:eastAsia="Calibri" w:hAnsi="Calibri" w:cs="Calibri"/>
                <w:spacing w:val="-5"/>
                <w:lang w:val="en-US"/>
              </w:rPr>
              <w:t xml:space="preserve"> </w:t>
            </w:r>
            <w:r w:rsidRPr="007D00C1">
              <w:rPr>
                <w:rFonts w:ascii="Calibri" w:eastAsia="Calibri" w:hAnsi="Calibri" w:cs="Calibri"/>
                <w:spacing w:val="-10"/>
                <w:vertAlign w:val="superscript"/>
                <w:lang w:val="en-US"/>
              </w:rPr>
              <w:t>1</w:t>
            </w:r>
          </w:p>
        </w:tc>
        <w:tc>
          <w:tcPr>
            <w:tcW w:w="1344" w:type="dxa"/>
            <w:tcBorders>
              <w:bottom w:val="single" w:sz="4" w:space="0" w:color="000000"/>
            </w:tcBorders>
            <w:shd w:val="clear" w:color="auto" w:fill="F1F1F2" w:themeFill="accent5" w:themeFillTint="33"/>
          </w:tcPr>
          <w:p w14:paraId="46C1873E" w14:textId="77777777" w:rsidR="002B23AA" w:rsidRPr="007D00C1" w:rsidRDefault="002B23AA" w:rsidP="00BF6CC0">
            <w:pPr>
              <w:widowControl w:val="0"/>
              <w:autoSpaceDE w:val="0"/>
              <w:autoSpaceDN w:val="0"/>
              <w:spacing w:before="26" w:after="0"/>
              <w:ind w:right="106"/>
              <w:jc w:val="right"/>
              <w:rPr>
                <w:rFonts w:ascii="Calibri" w:eastAsia="Calibri" w:hAnsi="Calibri" w:cs="Calibri"/>
                <w:lang w:val="en-US"/>
              </w:rPr>
            </w:pPr>
            <w:r w:rsidRPr="007D00C1">
              <w:rPr>
                <w:rFonts w:ascii="Calibri" w:eastAsia="Calibri" w:hAnsi="Calibri" w:cs="Calibri"/>
                <w:spacing w:val="-5"/>
                <w:lang w:val="en-US"/>
              </w:rPr>
              <w:t>345</w:t>
            </w:r>
          </w:p>
        </w:tc>
        <w:tc>
          <w:tcPr>
            <w:tcW w:w="1572" w:type="dxa"/>
          </w:tcPr>
          <w:p w14:paraId="096E3343" w14:textId="77777777" w:rsidR="002B23AA" w:rsidRPr="007D00C1" w:rsidRDefault="002B23AA" w:rsidP="00BF6CC0">
            <w:pPr>
              <w:widowControl w:val="0"/>
              <w:autoSpaceDE w:val="0"/>
              <w:autoSpaceDN w:val="0"/>
              <w:spacing w:before="26" w:after="0"/>
              <w:ind w:right="105"/>
              <w:jc w:val="right"/>
              <w:rPr>
                <w:rFonts w:ascii="Calibri" w:eastAsia="Calibri" w:hAnsi="Calibri" w:cs="Calibri"/>
                <w:lang w:val="en-US"/>
              </w:rPr>
            </w:pPr>
            <w:r w:rsidRPr="007D00C1">
              <w:rPr>
                <w:rFonts w:ascii="Calibri" w:eastAsia="Calibri" w:hAnsi="Calibri" w:cs="Calibri"/>
                <w:spacing w:val="-5"/>
                <w:lang w:val="en-US"/>
              </w:rPr>
              <w:t>323</w:t>
            </w:r>
          </w:p>
        </w:tc>
      </w:tr>
      <w:tr w:rsidR="002B23AA" w:rsidRPr="007D00C1" w14:paraId="5599405C" w14:textId="77777777" w:rsidTr="00BF6CC0">
        <w:trPr>
          <w:trHeight w:val="306"/>
        </w:trPr>
        <w:tc>
          <w:tcPr>
            <w:tcW w:w="6097" w:type="dxa"/>
          </w:tcPr>
          <w:p w14:paraId="23FFE836"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single" w:sz="4" w:space="0" w:color="000000"/>
            </w:tcBorders>
            <w:shd w:val="clear" w:color="auto" w:fill="F1F1F2" w:themeFill="accent5" w:themeFillTint="33"/>
          </w:tcPr>
          <w:p w14:paraId="2B7C1AF6"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345</w:t>
            </w:r>
          </w:p>
        </w:tc>
        <w:tc>
          <w:tcPr>
            <w:tcW w:w="1572" w:type="dxa"/>
          </w:tcPr>
          <w:p w14:paraId="532323CF"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5B8D2ABF" wp14:editId="51ADD214">
                      <wp:extent cx="854075" cy="6350"/>
                      <wp:effectExtent l="0" t="0" r="0" b="0"/>
                      <wp:docPr id="177"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78" name="Graphic 178"/>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B3C8C9" id="Group 177"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JMu4RdAIAAOwFAAAOAAAAAAAAAAAA&#10;AAAAAC4CAABkcnMvZTJvRG9jLnhtbFBLAQItABQABgAIAAAAIQAxzboW2gAAAAMBAAAPAAAAAAAA&#10;AAAAAAAAAM4EAABkcnMvZG93bnJldi54bWxQSwUGAAAAAAQABADzAAAA1QUAAAAA&#10;">
                      <v:shape id="Graphic 178"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" path="m853744,l,,,6095r853744,l853744,xe" fillcolor="black" stroked="f">
                        <v:path arrowok="t"/>
                      </v:shape>
                      <w10:anchorlock/>
                    </v:group>
                  </w:pict>
                </mc:Fallback>
              </mc:AlternateContent>
            </w:r>
          </w:p>
          <w:p w14:paraId="0621B13E"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323</w:t>
            </w:r>
          </w:p>
        </w:tc>
      </w:tr>
      <w:tr w:rsidR="002B23AA" w:rsidRPr="007D00C1" w14:paraId="6EE7BCA4" w14:textId="77777777" w:rsidTr="00BF6CC0">
        <w:trPr>
          <w:trHeight w:val="640"/>
        </w:trPr>
        <w:tc>
          <w:tcPr>
            <w:tcW w:w="6097" w:type="dxa"/>
          </w:tcPr>
          <w:p w14:paraId="7346E309" w14:textId="77777777" w:rsidR="002B23AA" w:rsidRPr="007D00C1" w:rsidRDefault="002B23AA" w:rsidP="00BF6CC0">
            <w:pPr>
              <w:widowControl w:val="0"/>
              <w:autoSpaceDE w:val="0"/>
              <w:autoSpaceDN w:val="0"/>
              <w:spacing w:before="105" w:after="0"/>
              <w:rPr>
                <w:rFonts w:ascii="Calibri" w:eastAsia="Calibri" w:hAnsi="Calibri" w:cs="Calibri"/>
                <w:b/>
                <w:lang w:val="en-US"/>
              </w:rPr>
            </w:pPr>
          </w:p>
          <w:p w14:paraId="0180B367" w14:textId="77777777" w:rsidR="002B23AA" w:rsidRPr="007D00C1" w:rsidRDefault="002B23AA" w:rsidP="00BF6CC0">
            <w:pPr>
              <w:widowControl w:val="0"/>
              <w:autoSpaceDE w:val="0"/>
              <w:autoSpaceDN w:val="0"/>
              <w:spacing w:after="0"/>
              <w:ind w:left="50"/>
              <w:rPr>
                <w:rFonts w:ascii="Calibri" w:eastAsia="Calibri" w:hAnsi="Calibri" w:cs="Calibri"/>
                <w:b/>
                <w:lang w:val="en-US"/>
              </w:rPr>
            </w:pPr>
            <w:r w:rsidRPr="007D00C1">
              <w:rPr>
                <w:rFonts w:ascii="Calibri" w:eastAsia="Calibri" w:hAnsi="Calibri" w:cs="Calibri"/>
                <w:b/>
                <w:spacing w:val="-2"/>
                <w:lang w:val="en-US"/>
              </w:rPr>
              <w:t>Non-Current</w:t>
            </w:r>
          </w:p>
        </w:tc>
        <w:tc>
          <w:tcPr>
            <w:tcW w:w="1344" w:type="dxa"/>
            <w:tcBorders>
              <w:top w:val="single" w:sz="4" w:space="0" w:color="000000"/>
            </w:tcBorders>
            <w:shd w:val="clear" w:color="auto" w:fill="F1F1F2" w:themeFill="accent5" w:themeFillTint="33"/>
          </w:tcPr>
          <w:p w14:paraId="416F35E2"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6272F32C"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4612A4D" wp14:editId="6EA08810">
                      <wp:extent cx="854075" cy="6350"/>
                      <wp:effectExtent l="0" t="0" r="0" b="0"/>
                      <wp:docPr id="179"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0" name="Graphic 180"/>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2F9990" id="Group 17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JCwbI9zAgAA7AUAAA4AAAAAAAAAAAAA&#10;AAAALgIAAGRycy9lMm9Eb2MueG1sUEsBAi0AFAAGAAgAAAAhADHNuhbaAAAAAwEAAA8AAAAAAAAA&#10;AAAAAAAAzQQAAGRycy9kb3ducmV2LnhtbFBLBQYAAAAABAAEAPMAAADUBQAAAAA=&#10;">
                      <v:shape id="Graphic 18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" path="m853744,l,,,6096r853744,l853744,xe" fillcolor="black" stroked="f">
                        <v:path arrowok="t"/>
                      </v:shape>
                      <w10:anchorlock/>
                    </v:group>
                  </w:pict>
                </mc:Fallback>
              </mc:AlternateContent>
            </w:r>
          </w:p>
        </w:tc>
      </w:tr>
      <w:tr w:rsidR="002B23AA" w:rsidRPr="007D00C1" w14:paraId="731069AB" w14:textId="77777777" w:rsidTr="00BF6CC0">
        <w:trPr>
          <w:trHeight w:val="305"/>
        </w:trPr>
        <w:tc>
          <w:tcPr>
            <w:tcW w:w="6097" w:type="dxa"/>
          </w:tcPr>
          <w:p w14:paraId="4B3CE1BA" w14:textId="77777777" w:rsidR="002B23AA" w:rsidRPr="007D00C1" w:rsidRDefault="002B23AA" w:rsidP="00BF6CC0">
            <w:pPr>
              <w:widowControl w:val="0"/>
              <w:autoSpaceDE w:val="0"/>
              <w:autoSpaceDN w:val="0"/>
              <w:spacing w:before="26" w:after="0"/>
              <w:ind w:left="50"/>
              <w:rPr>
                <w:rFonts w:ascii="Calibri" w:eastAsia="Calibri" w:hAnsi="Calibri" w:cs="Calibri"/>
                <w:lang w:val="en-US"/>
              </w:rPr>
            </w:pPr>
            <w:r w:rsidRPr="007D00C1">
              <w:rPr>
                <w:rFonts w:ascii="Calibri" w:eastAsia="Calibri" w:hAnsi="Calibri" w:cs="Calibri"/>
                <w:lang w:val="en-US"/>
              </w:rPr>
              <w:t>Finance</w:t>
            </w:r>
            <w:r w:rsidRPr="007D00C1">
              <w:rPr>
                <w:rFonts w:ascii="Calibri" w:eastAsia="Calibri" w:hAnsi="Calibri" w:cs="Calibri"/>
                <w:spacing w:val="-8"/>
                <w:lang w:val="en-US"/>
              </w:rPr>
              <w:t xml:space="preserve"> </w:t>
            </w:r>
            <w:r w:rsidRPr="007D00C1">
              <w:rPr>
                <w:rFonts w:ascii="Calibri" w:eastAsia="Calibri" w:hAnsi="Calibri" w:cs="Calibri"/>
                <w:lang w:val="en-US"/>
              </w:rPr>
              <w:t>lease</w:t>
            </w:r>
            <w:r w:rsidRPr="007D00C1">
              <w:rPr>
                <w:rFonts w:ascii="Calibri" w:eastAsia="Calibri" w:hAnsi="Calibri" w:cs="Calibri"/>
                <w:spacing w:val="-7"/>
                <w:lang w:val="en-US"/>
              </w:rPr>
              <w:t xml:space="preserve"> </w:t>
            </w:r>
            <w:r w:rsidRPr="007D00C1">
              <w:rPr>
                <w:rFonts w:ascii="Calibri" w:eastAsia="Calibri" w:hAnsi="Calibri" w:cs="Calibri"/>
                <w:lang w:val="en-US"/>
              </w:rPr>
              <w:t>liability</w:t>
            </w:r>
            <w:r w:rsidRPr="007D00C1">
              <w:rPr>
                <w:rFonts w:ascii="Calibri" w:eastAsia="Calibri" w:hAnsi="Calibri" w:cs="Calibri"/>
                <w:spacing w:val="-5"/>
                <w:lang w:val="en-US"/>
              </w:rPr>
              <w:t xml:space="preserve"> </w:t>
            </w:r>
            <w:r w:rsidRPr="007D00C1">
              <w:rPr>
                <w:rFonts w:ascii="Calibri" w:eastAsia="Calibri" w:hAnsi="Calibri" w:cs="Calibri"/>
                <w:spacing w:val="-10"/>
                <w:vertAlign w:val="superscript"/>
                <w:lang w:val="en-US"/>
              </w:rPr>
              <w:t>1</w:t>
            </w:r>
          </w:p>
        </w:tc>
        <w:tc>
          <w:tcPr>
            <w:tcW w:w="1344" w:type="dxa"/>
            <w:tcBorders>
              <w:bottom w:val="single" w:sz="4" w:space="0" w:color="000000"/>
            </w:tcBorders>
            <w:shd w:val="clear" w:color="auto" w:fill="F1F1F2" w:themeFill="accent5" w:themeFillTint="33"/>
          </w:tcPr>
          <w:p w14:paraId="79AC8A0A" w14:textId="77777777" w:rsidR="002B23AA" w:rsidRPr="007D00C1" w:rsidRDefault="002B23AA" w:rsidP="00BF6CC0">
            <w:pPr>
              <w:widowControl w:val="0"/>
              <w:autoSpaceDE w:val="0"/>
              <w:autoSpaceDN w:val="0"/>
              <w:spacing w:before="26" w:after="0"/>
              <w:ind w:right="105"/>
              <w:jc w:val="right"/>
              <w:rPr>
                <w:rFonts w:ascii="Calibri" w:eastAsia="Calibri" w:hAnsi="Calibri" w:cs="Calibri"/>
                <w:lang w:val="en-US"/>
              </w:rPr>
            </w:pPr>
            <w:r w:rsidRPr="007D00C1">
              <w:rPr>
                <w:rFonts w:ascii="Calibri" w:eastAsia="Calibri" w:hAnsi="Calibri" w:cs="Calibri"/>
                <w:spacing w:val="-10"/>
                <w:lang w:val="en-US"/>
              </w:rPr>
              <w:t>-</w:t>
            </w:r>
          </w:p>
        </w:tc>
        <w:tc>
          <w:tcPr>
            <w:tcW w:w="1572" w:type="dxa"/>
          </w:tcPr>
          <w:p w14:paraId="6B3889EE" w14:textId="77777777" w:rsidR="002B23AA" w:rsidRPr="007D00C1" w:rsidRDefault="002B23AA" w:rsidP="00BF6CC0">
            <w:pPr>
              <w:widowControl w:val="0"/>
              <w:autoSpaceDE w:val="0"/>
              <w:autoSpaceDN w:val="0"/>
              <w:spacing w:before="26" w:after="0"/>
              <w:ind w:right="105"/>
              <w:jc w:val="right"/>
              <w:rPr>
                <w:rFonts w:ascii="Calibri" w:eastAsia="Calibri" w:hAnsi="Calibri" w:cs="Calibri"/>
                <w:lang w:val="en-US"/>
              </w:rPr>
            </w:pPr>
            <w:r w:rsidRPr="007D00C1">
              <w:rPr>
                <w:rFonts w:ascii="Calibri" w:eastAsia="Calibri" w:hAnsi="Calibri" w:cs="Calibri"/>
                <w:spacing w:val="-5"/>
                <w:lang w:val="en-US"/>
              </w:rPr>
              <w:t>345</w:t>
            </w:r>
          </w:p>
        </w:tc>
      </w:tr>
      <w:tr w:rsidR="002B23AA" w:rsidRPr="007D00C1" w14:paraId="6F1E2C2F" w14:textId="77777777" w:rsidTr="00BF6CC0">
        <w:trPr>
          <w:trHeight w:val="308"/>
        </w:trPr>
        <w:tc>
          <w:tcPr>
            <w:tcW w:w="6097" w:type="dxa"/>
          </w:tcPr>
          <w:p w14:paraId="57B2A8D9"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C04840A" w14:textId="77777777" w:rsidR="002B23AA" w:rsidRPr="007D00C1" w:rsidRDefault="002B23AA" w:rsidP="00BF6CC0">
            <w:pPr>
              <w:widowControl w:val="0"/>
              <w:autoSpaceDE w:val="0"/>
              <w:autoSpaceDN w:val="0"/>
              <w:spacing w:before="39" w:after="0"/>
              <w:ind w:right="105"/>
              <w:jc w:val="right"/>
              <w:rPr>
                <w:rFonts w:ascii="Calibri" w:eastAsia="Calibri" w:hAnsi="Calibri" w:cs="Calibri"/>
                <w:b/>
                <w:lang w:val="en-US"/>
              </w:rPr>
            </w:pPr>
            <w:r w:rsidRPr="007D00C1">
              <w:rPr>
                <w:rFonts w:ascii="Calibri" w:eastAsia="Calibri" w:hAnsi="Calibri" w:cs="Calibri"/>
                <w:b/>
                <w:spacing w:val="-10"/>
                <w:lang w:val="en-US"/>
              </w:rPr>
              <w:t>-</w:t>
            </w:r>
          </w:p>
        </w:tc>
        <w:tc>
          <w:tcPr>
            <w:tcW w:w="1572" w:type="dxa"/>
          </w:tcPr>
          <w:p w14:paraId="544A7376"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anchor distT="0" distB="0" distL="0" distR="0" simplePos="0" relativeHeight="251719745" behindDoc="0" locked="0" layoutInCell="1" allowOverlap="1" wp14:anchorId="1F90C194" wp14:editId="0F5F16AC">
                      <wp:simplePos x="0" y="0"/>
                      <wp:positionH relativeFrom="column">
                        <wp:posOffset>135636</wp:posOffset>
                      </wp:positionH>
                      <wp:positionV relativeFrom="paragraph">
                        <wp:posOffset>202692</wp:posOffset>
                      </wp:positionV>
                      <wp:extent cx="862965" cy="27940"/>
                      <wp:effectExtent l="0" t="0" r="0" b="0"/>
                      <wp:wrapNone/>
                      <wp:docPr id="181"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82" name="Graphic 182"/>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E06638" id="Group 181" o:spid="_x0000_s1026" alt="&quot;&quot;" style="position:absolute;margin-left:10.7pt;margin-top:15.95pt;width:67.95pt;height:2.2pt;z-index:251719745;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">
                      <v:shape id="Graphic 182"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" path="m862888,18288l,18288r,9144l862888,27432r,-9144xem862888,l,,,9144r862888,l862888,xe" fillcolor="black" stroked="f">
                        <v:path arrowok="t"/>
                      </v:shape>
                    </v:group>
                  </w:pict>
                </mc:Fallback>
              </mc:AlternateContent>
            </w:r>
            <w:r w:rsidRPr="007D00C1">
              <w:rPr>
                <w:rFonts w:ascii="Calibri" w:eastAsia="Calibri" w:hAnsi="Calibri" w:cs="Calibri"/>
                <w:noProof/>
                <w:sz w:val="2"/>
                <w:lang w:val="en-US"/>
              </w:rPr>
              <mc:AlternateContent>
                <mc:Choice Requires="wpg">
                  <w:drawing>
                    <wp:inline distT="0" distB="0" distL="0" distR="0" wp14:anchorId="4DF57809" wp14:editId="5D0AC9E9">
                      <wp:extent cx="854075" cy="6350"/>
                      <wp:effectExtent l="0" t="0" r="0" b="0"/>
                      <wp:docPr id="183"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4" name="Graphic 184"/>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132FB4" id="Group 183"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W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vUvWdAIAAOwFAAAOAAAAAAAAAAAA&#10;AAAAAC4CAABkcnMvZTJvRG9jLnhtbFBLAQItABQABgAIAAAAIQAxzboW2gAAAAMBAAAPAAAAAAAA&#10;AAAAAAAAAM4EAABkcnMvZG93bnJldi54bWxQSwUGAAAAAAQABADzAAAA1QUAAAAA&#10;">
                      <v:shape id="Graphic 18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" path="m853744,l,,,6096r853744,l853744,xe" fillcolor="black" stroked="f">
                        <v:path arrowok="t"/>
                      </v:shape>
                      <w10:anchorlock/>
                    </v:group>
                  </w:pict>
                </mc:Fallback>
              </mc:AlternateContent>
            </w:r>
          </w:p>
          <w:p w14:paraId="473C4B36"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345</w:t>
            </w:r>
          </w:p>
        </w:tc>
      </w:tr>
    </w:tbl>
    <w:p w14:paraId="7391F18B"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p w14:paraId="40EC660B" w14:textId="77777777" w:rsidR="002B23AA" w:rsidRPr="007D00C1" w:rsidRDefault="002B23AA" w:rsidP="002B23AA">
      <w:pPr>
        <w:widowControl w:val="0"/>
        <w:autoSpaceDE w:val="0"/>
        <w:autoSpaceDN w:val="0"/>
        <w:spacing w:after="0"/>
        <w:ind w:left="284" w:right="281" w:hanging="284"/>
        <w:jc w:val="both"/>
        <w:rPr>
          <w:rFonts w:ascii="Calibri" w:eastAsia="Calibri" w:hAnsi="Calibri" w:cs="Calibri"/>
          <w:sz w:val="17"/>
          <w:lang w:val="en-US"/>
        </w:rPr>
      </w:pPr>
      <w:proofErr w:type="gramStart"/>
      <w:r w:rsidRPr="007D00C1">
        <w:rPr>
          <w:rFonts w:ascii="Calibri" w:eastAsia="Calibri" w:hAnsi="Calibri" w:cs="Calibri"/>
          <w:sz w:val="17"/>
          <w:lang w:val="en-US"/>
        </w:rPr>
        <w:t>¹</w:t>
      </w:r>
      <w:r w:rsidRPr="007D00C1">
        <w:rPr>
          <w:rFonts w:ascii="Calibri" w:eastAsia="Calibri" w:hAnsi="Calibri" w:cs="Calibri"/>
          <w:spacing w:val="78"/>
          <w:sz w:val="17"/>
          <w:lang w:val="en-US"/>
        </w:rPr>
        <w:t xml:space="preserve">  </w:t>
      </w:r>
      <w:r w:rsidRPr="007D00C1">
        <w:rPr>
          <w:rFonts w:ascii="Calibri" w:eastAsia="Calibri" w:hAnsi="Calibri" w:cs="Calibri"/>
          <w:sz w:val="17"/>
          <w:lang w:val="en-US"/>
        </w:rPr>
        <w:t>The</w:t>
      </w:r>
      <w:proofErr w:type="gramEnd"/>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CCC</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entered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into</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three-year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office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accommodation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lease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extension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on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25</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November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2022</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for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period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1</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July</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2023</w:t>
      </w:r>
      <w:r w:rsidRPr="007D00C1">
        <w:rPr>
          <w:rFonts w:ascii="Calibri" w:eastAsia="Calibri" w:hAnsi="Calibri" w:cs="Calibri"/>
          <w:spacing w:val="40"/>
          <w:sz w:val="17"/>
          <w:lang w:val="en-US"/>
        </w:rPr>
        <w:t xml:space="preserve"> </w:t>
      </w:r>
      <w:r w:rsidRPr="007D00C1">
        <w:rPr>
          <w:rFonts w:ascii="Calibri" w:eastAsia="Calibri" w:hAnsi="Calibri" w:cs="Calibri"/>
          <w:sz w:val="17"/>
          <w:lang w:val="en-US"/>
        </w:rPr>
        <w:t>to 30 June 2026. The CCC re-valued its lease liability and Right-of-Use (</w:t>
      </w:r>
      <w:proofErr w:type="spellStart"/>
      <w:r w:rsidRPr="007D00C1">
        <w:rPr>
          <w:rFonts w:ascii="Calibri" w:eastAsia="Calibri" w:hAnsi="Calibri" w:cs="Calibri"/>
          <w:sz w:val="17"/>
          <w:lang w:val="en-US"/>
        </w:rPr>
        <w:t>RoU</w:t>
      </w:r>
      <w:proofErr w:type="spellEnd"/>
      <w:r w:rsidRPr="007D00C1">
        <w:rPr>
          <w:rFonts w:ascii="Calibri" w:eastAsia="Calibri" w:hAnsi="Calibri" w:cs="Calibri"/>
          <w:sz w:val="17"/>
          <w:lang w:val="en-US"/>
        </w:rPr>
        <w:t xml:space="preserve">) asset under </w:t>
      </w:r>
      <w:proofErr w:type="spellStart"/>
      <w:r w:rsidRPr="007D00C1">
        <w:rPr>
          <w:rFonts w:ascii="Calibri" w:eastAsia="Calibri" w:hAnsi="Calibri" w:cs="Calibri"/>
          <w:i/>
          <w:sz w:val="17"/>
          <w:lang w:val="en-US"/>
        </w:rPr>
        <w:t>AASB</w:t>
      </w:r>
      <w:proofErr w:type="spellEnd"/>
      <w:r w:rsidRPr="007D00C1">
        <w:rPr>
          <w:rFonts w:ascii="Calibri" w:eastAsia="Calibri" w:hAnsi="Calibri" w:cs="Calibri"/>
          <w:i/>
          <w:sz w:val="17"/>
          <w:lang w:val="en-US"/>
        </w:rPr>
        <w:t xml:space="preserve"> 16 Leases </w:t>
      </w:r>
      <w:r w:rsidRPr="007D00C1">
        <w:rPr>
          <w:rFonts w:ascii="Calibri" w:eastAsia="Calibri" w:hAnsi="Calibri" w:cs="Calibri"/>
          <w:sz w:val="17"/>
          <w:lang w:val="en-US"/>
        </w:rPr>
        <w:t>for the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extension of</w:t>
      </w:r>
      <w:r w:rsidRPr="007D00C1">
        <w:rPr>
          <w:rFonts w:ascii="Calibri" w:eastAsia="Calibri" w:hAnsi="Calibri" w:cs="Calibri"/>
          <w:spacing w:val="40"/>
          <w:sz w:val="17"/>
          <w:lang w:val="en-US"/>
        </w:rPr>
        <w:t xml:space="preserve"> </w:t>
      </w:r>
      <w:r w:rsidRPr="007D00C1">
        <w:rPr>
          <w:rFonts w:ascii="Calibri" w:eastAsia="Calibri" w:hAnsi="Calibri" w:cs="Calibri"/>
          <w:spacing w:val="-2"/>
          <w:sz w:val="17"/>
          <w:lang w:val="en-US"/>
        </w:rPr>
        <w:t>lease.</w:t>
      </w:r>
    </w:p>
    <w:p w14:paraId="48139A46"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r>
        <w:rPr>
          <w:rFonts w:ascii="Calibri" w:eastAsia="Calibri" w:hAnsi="Calibri" w:cs="Calibri"/>
          <w:b/>
          <w:bCs/>
          <w:spacing w:val="-2"/>
          <w:sz w:val="21"/>
          <w:szCs w:val="21"/>
          <w:lang w:val="en-US"/>
        </w:rPr>
        <w:br/>
      </w:r>
    </w:p>
    <w:p w14:paraId="331246F2" w14:textId="77777777" w:rsidR="002B23AA" w:rsidRPr="007D00C1" w:rsidRDefault="002B23AA" w:rsidP="00FC665D">
      <w:pPr>
        <w:widowControl w:val="0"/>
        <w:autoSpaceDE w:val="0"/>
        <w:autoSpaceDN w:val="0"/>
        <w:spacing w:after="0"/>
        <w:rPr>
          <w:rFonts w:ascii="Calibri" w:eastAsia="Calibri" w:hAnsi="Calibri" w:cs="Calibri"/>
          <w:b/>
          <w:bCs/>
          <w:i/>
          <w:iCs/>
          <w:sz w:val="21"/>
          <w:szCs w:val="21"/>
          <w:lang w:val="en-US"/>
        </w:rPr>
      </w:pPr>
      <w:r w:rsidRPr="007D00C1">
        <w:rPr>
          <w:rFonts w:ascii="Calibri" w:eastAsia="Calibri" w:hAnsi="Calibri" w:cs="Calibri"/>
          <w:b/>
          <w:bCs/>
          <w:i/>
          <w:iCs/>
          <w:sz w:val="21"/>
          <w:szCs w:val="21"/>
          <w:lang w:val="en-US"/>
        </w:rPr>
        <w:t>Maturity</w:t>
      </w:r>
      <w:r w:rsidRPr="007D00C1">
        <w:rPr>
          <w:rFonts w:ascii="Calibri" w:eastAsia="Calibri" w:hAnsi="Calibri" w:cs="Calibri"/>
          <w:b/>
          <w:bCs/>
          <w:i/>
          <w:iCs/>
          <w:spacing w:val="-6"/>
          <w:sz w:val="21"/>
          <w:szCs w:val="21"/>
          <w:lang w:val="en-US"/>
        </w:rPr>
        <w:t xml:space="preserve"> </w:t>
      </w:r>
      <w:r w:rsidRPr="007D00C1">
        <w:rPr>
          <w:rFonts w:ascii="Calibri" w:eastAsia="Calibri" w:hAnsi="Calibri" w:cs="Calibri"/>
          <w:b/>
          <w:bCs/>
          <w:i/>
          <w:iCs/>
          <w:spacing w:val="-2"/>
          <w:sz w:val="21"/>
          <w:szCs w:val="21"/>
          <w:lang w:val="en-US"/>
        </w:rPr>
        <w:t>analysis</w:t>
      </w:r>
    </w:p>
    <w:p w14:paraId="5F3891BF" w14:textId="77777777" w:rsidR="002B23AA" w:rsidRPr="007D00C1" w:rsidRDefault="002B23AA" w:rsidP="002B23AA">
      <w:pPr>
        <w:widowControl w:val="0"/>
        <w:autoSpaceDE w:val="0"/>
        <w:autoSpaceDN w:val="0"/>
        <w:spacing w:before="80" w:after="0"/>
        <w:rPr>
          <w:rFonts w:ascii="Calibri" w:eastAsia="Calibri" w:hAnsi="Calibri" w:cs="Calibri"/>
          <w:szCs w:val="20"/>
          <w:lang w:val="en-US"/>
        </w:rPr>
      </w:pPr>
      <w:r w:rsidRPr="007D00C1">
        <w:rPr>
          <w:rFonts w:ascii="Calibri" w:eastAsia="Calibri" w:hAnsi="Calibri" w:cs="Calibri"/>
          <w:szCs w:val="20"/>
          <w:lang w:val="en-US"/>
        </w:rPr>
        <w:t>The</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following</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table</w:t>
      </w:r>
      <w:r w:rsidRPr="007D00C1">
        <w:rPr>
          <w:rFonts w:ascii="Calibri" w:eastAsia="Calibri" w:hAnsi="Calibri" w:cs="Calibri"/>
          <w:spacing w:val="-8"/>
          <w:szCs w:val="20"/>
          <w:lang w:val="en-US"/>
        </w:rPr>
        <w:t xml:space="preserve"> </w:t>
      </w:r>
      <w:r w:rsidRPr="007D00C1">
        <w:rPr>
          <w:rFonts w:ascii="Calibri" w:eastAsia="Calibri" w:hAnsi="Calibri" w:cs="Calibri"/>
          <w:szCs w:val="20"/>
          <w:lang w:val="en-US"/>
        </w:rPr>
        <w:t>shows</w:t>
      </w:r>
      <w:r w:rsidRPr="007D00C1">
        <w:rPr>
          <w:rFonts w:ascii="Calibri" w:eastAsia="Calibri" w:hAnsi="Calibri" w:cs="Calibri"/>
          <w:spacing w:val="-6"/>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undiscounted</w:t>
      </w:r>
      <w:r w:rsidRPr="007D00C1">
        <w:rPr>
          <w:rFonts w:ascii="Calibri" w:eastAsia="Calibri" w:hAnsi="Calibri" w:cs="Calibri"/>
          <w:spacing w:val="-8"/>
          <w:szCs w:val="20"/>
          <w:lang w:val="en-US"/>
        </w:rPr>
        <w:t xml:space="preserve"> </w:t>
      </w:r>
      <w:r w:rsidRPr="007D00C1">
        <w:rPr>
          <w:rFonts w:ascii="Calibri" w:eastAsia="Calibri" w:hAnsi="Calibri" w:cs="Calibri"/>
          <w:szCs w:val="20"/>
          <w:lang w:val="en-US"/>
        </w:rPr>
        <w:t>value</w:t>
      </w:r>
      <w:r w:rsidRPr="007D00C1">
        <w:rPr>
          <w:rFonts w:ascii="Calibri" w:eastAsia="Calibri" w:hAnsi="Calibri" w:cs="Calibri"/>
          <w:spacing w:val="-6"/>
          <w:szCs w:val="20"/>
          <w:lang w:val="en-US"/>
        </w:rPr>
        <w:t xml:space="preserve"> </w:t>
      </w:r>
      <w:r w:rsidRPr="007D00C1">
        <w:rPr>
          <w:rFonts w:ascii="Calibri" w:eastAsia="Calibri" w:hAnsi="Calibri" w:cs="Calibri"/>
          <w:szCs w:val="20"/>
          <w:lang w:val="en-US"/>
        </w:rPr>
        <w:t>for</w:t>
      </w:r>
      <w:r w:rsidRPr="007D00C1">
        <w:rPr>
          <w:rFonts w:ascii="Calibri" w:eastAsia="Calibri" w:hAnsi="Calibri" w:cs="Calibri"/>
          <w:spacing w:val="-6"/>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7"/>
          <w:szCs w:val="20"/>
          <w:lang w:val="en-US"/>
        </w:rPr>
        <w:t xml:space="preserve"> </w:t>
      </w:r>
      <w:r w:rsidRPr="007D00C1">
        <w:rPr>
          <w:rFonts w:ascii="Calibri" w:eastAsia="Calibri" w:hAnsi="Calibri" w:cs="Calibri"/>
          <w:spacing w:val="-2"/>
          <w:szCs w:val="20"/>
          <w:lang w:val="en-US"/>
        </w:rPr>
        <w:t>liabilities</w:t>
      </w:r>
      <w:r>
        <w:rPr>
          <w:rFonts w:ascii="Calibri" w:eastAsia="Calibri" w:hAnsi="Calibri" w:cs="Calibri"/>
          <w:spacing w:val="-2"/>
          <w:szCs w:val="20"/>
          <w:lang w:val="en-US"/>
        </w:rPr>
        <w:br/>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1072"/>
        <w:gridCol w:w="1070"/>
        <w:gridCol w:w="1069"/>
        <w:gridCol w:w="1069"/>
        <w:gridCol w:w="1071"/>
        <w:gridCol w:w="1069"/>
        <w:gridCol w:w="1070"/>
        <w:gridCol w:w="1069"/>
      </w:tblGrid>
      <w:tr w:rsidR="002B23AA" w:rsidRPr="007D00C1" w14:paraId="5867DBA9" w14:textId="77777777" w:rsidTr="00BF6CC0">
        <w:trPr>
          <w:trHeight w:val="306"/>
        </w:trPr>
        <w:tc>
          <w:tcPr>
            <w:tcW w:w="9629" w:type="dxa"/>
            <w:gridSpan w:val="9"/>
            <w:shd w:val="clear" w:color="auto" w:fill="F1F1F2" w:themeFill="accent5" w:themeFillTint="33"/>
          </w:tcPr>
          <w:p w14:paraId="183C3271" w14:textId="77777777" w:rsidR="002B23AA" w:rsidRPr="007D00C1" w:rsidRDefault="002B23AA" w:rsidP="00BF6CC0">
            <w:pPr>
              <w:widowControl w:val="0"/>
              <w:autoSpaceDE w:val="0"/>
              <w:autoSpaceDN w:val="0"/>
              <w:spacing w:before="39" w:after="0"/>
              <w:ind w:left="16"/>
              <w:jc w:val="center"/>
              <w:rPr>
                <w:rFonts w:ascii="Calibri" w:eastAsia="Calibri" w:hAnsi="Calibri" w:cs="Calibri"/>
                <w:b/>
                <w:lang w:val="en-US"/>
              </w:rPr>
            </w:pPr>
            <w:r w:rsidRPr="007D00C1">
              <w:rPr>
                <w:rFonts w:ascii="Calibri" w:eastAsia="Calibri" w:hAnsi="Calibri" w:cs="Calibri"/>
                <w:b/>
                <w:lang w:val="en-US"/>
              </w:rPr>
              <w:t>Payable</w:t>
            </w:r>
            <w:r w:rsidRPr="007D00C1">
              <w:rPr>
                <w:rFonts w:ascii="Calibri" w:eastAsia="Calibri" w:hAnsi="Calibri" w:cs="Calibri"/>
                <w:b/>
                <w:spacing w:val="-8"/>
                <w:lang w:val="en-US"/>
              </w:rPr>
              <w:t xml:space="preserve"> </w:t>
            </w:r>
            <w:r w:rsidRPr="007D00C1">
              <w:rPr>
                <w:rFonts w:ascii="Calibri" w:eastAsia="Calibri" w:hAnsi="Calibri" w:cs="Calibri"/>
                <w:b/>
                <w:spacing w:val="-5"/>
                <w:lang w:val="en-US"/>
              </w:rPr>
              <w:t>in</w:t>
            </w:r>
          </w:p>
        </w:tc>
      </w:tr>
      <w:tr w:rsidR="002B23AA" w:rsidRPr="007D00C1" w14:paraId="18A650A2" w14:textId="77777777" w:rsidTr="00BF6CC0">
        <w:trPr>
          <w:trHeight w:val="309"/>
        </w:trPr>
        <w:tc>
          <w:tcPr>
            <w:tcW w:w="1070" w:type="dxa"/>
            <w:tcBorders>
              <w:bottom w:val="single" w:sz="8" w:space="0" w:color="666666"/>
              <w:right w:val="single" w:sz="8" w:space="0" w:color="666666"/>
            </w:tcBorders>
            <w:shd w:val="clear" w:color="auto" w:fill="F1F1F2" w:themeFill="accent5" w:themeFillTint="33"/>
          </w:tcPr>
          <w:p w14:paraId="2362CE98"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2142" w:type="dxa"/>
            <w:gridSpan w:val="2"/>
            <w:tcBorders>
              <w:left w:val="single" w:sz="8" w:space="0" w:color="666666"/>
              <w:bottom w:val="single" w:sz="8" w:space="0" w:color="666666"/>
              <w:right w:val="single" w:sz="8" w:space="0" w:color="666666"/>
            </w:tcBorders>
            <w:shd w:val="clear" w:color="auto" w:fill="F1F1F2" w:themeFill="accent5" w:themeFillTint="33"/>
          </w:tcPr>
          <w:p w14:paraId="209C5BC9" w14:textId="77777777" w:rsidR="002B23AA" w:rsidRPr="007D00C1" w:rsidRDefault="002B23AA" w:rsidP="00BF6CC0">
            <w:pPr>
              <w:widowControl w:val="0"/>
              <w:autoSpaceDE w:val="0"/>
              <w:autoSpaceDN w:val="0"/>
              <w:spacing w:before="39" w:after="0"/>
              <w:ind w:left="4"/>
              <w:jc w:val="center"/>
              <w:rPr>
                <w:rFonts w:ascii="Calibri" w:eastAsia="Calibri" w:hAnsi="Calibri" w:cs="Calibri"/>
                <w:b/>
                <w:lang w:val="en-US"/>
              </w:rPr>
            </w:pPr>
            <w:r w:rsidRPr="007D00C1">
              <w:rPr>
                <w:rFonts w:ascii="Calibri" w:eastAsia="Calibri" w:hAnsi="Calibri" w:cs="Calibri"/>
                <w:b/>
                <w:lang w:val="en-US"/>
              </w:rPr>
              <w:t>&lt;</w:t>
            </w:r>
            <w:r w:rsidRPr="007D00C1">
              <w:rPr>
                <w:rFonts w:ascii="Calibri" w:eastAsia="Calibri" w:hAnsi="Calibri" w:cs="Calibri"/>
                <w:b/>
                <w:spacing w:val="-4"/>
                <w:lang w:val="en-US"/>
              </w:rPr>
              <w:t xml:space="preserve"> </w:t>
            </w:r>
            <w:r w:rsidRPr="007D00C1">
              <w:rPr>
                <w:rFonts w:ascii="Calibri" w:eastAsia="Calibri" w:hAnsi="Calibri" w:cs="Calibri"/>
                <w:b/>
                <w:lang w:val="en-US"/>
              </w:rPr>
              <w:t>1</w:t>
            </w:r>
            <w:r w:rsidRPr="007D00C1">
              <w:rPr>
                <w:rFonts w:ascii="Calibri" w:eastAsia="Calibri" w:hAnsi="Calibri" w:cs="Calibri"/>
                <w:b/>
                <w:spacing w:val="-1"/>
                <w:lang w:val="en-US"/>
              </w:rPr>
              <w:t xml:space="preserve"> </w:t>
            </w:r>
            <w:r w:rsidRPr="007D00C1">
              <w:rPr>
                <w:rFonts w:ascii="Calibri" w:eastAsia="Calibri" w:hAnsi="Calibri" w:cs="Calibri"/>
                <w:b/>
                <w:spacing w:val="-4"/>
                <w:lang w:val="en-US"/>
              </w:rPr>
              <w:t>year</w:t>
            </w:r>
          </w:p>
        </w:tc>
        <w:tc>
          <w:tcPr>
            <w:tcW w:w="2138" w:type="dxa"/>
            <w:gridSpan w:val="2"/>
            <w:tcBorders>
              <w:left w:val="single" w:sz="8" w:space="0" w:color="666666"/>
              <w:bottom w:val="single" w:sz="8" w:space="0" w:color="666666"/>
              <w:right w:val="single" w:sz="8" w:space="0" w:color="666666"/>
            </w:tcBorders>
            <w:shd w:val="clear" w:color="auto" w:fill="F1F1F2" w:themeFill="accent5" w:themeFillTint="33"/>
          </w:tcPr>
          <w:p w14:paraId="2979FB33" w14:textId="77777777" w:rsidR="002B23AA" w:rsidRPr="007D00C1" w:rsidRDefault="002B23AA" w:rsidP="00BF6CC0">
            <w:pPr>
              <w:widowControl w:val="0"/>
              <w:autoSpaceDE w:val="0"/>
              <w:autoSpaceDN w:val="0"/>
              <w:spacing w:before="39" w:after="0"/>
              <w:ind w:left="671"/>
              <w:rPr>
                <w:rFonts w:ascii="Calibri" w:eastAsia="Calibri" w:hAnsi="Calibri" w:cs="Calibri"/>
                <w:b/>
                <w:lang w:val="en-US"/>
              </w:rPr>
            </w:pPr>
            <w:r w:rsidRPr="007D00C1">
              <w:rPr>
                <w:rFonts w:ascii="Calibri" w:eastAsia="Calibri" w:hAnsi="Calibri" w:cs="Calibri"/>
                <w:b/>
                <w:lang w:val="en-US"/>
              </w:rPr>
              <w:t>1–5</w:t>
            </w:r>
            <w:r w:rsidRPr="007D00C1">
              <w:rPr>
                <w:rFonts w:ascii="Calibri" w:eastAsia="Calibri" w:hAnsi="Calibri" w:cs="Calibri"/>
                <w:b/>
                <w:spacing w:val="-7"/>
                <w:lang w:val="en-US"/>
              </w:rPr>
              <w:t xml:space="preserve"> </w:t>
            </w:r>
            <w:r w:rsidRPr="007D00C1">
              <w:rPr>
                <w:rFonts w:ascii="Calibri" w:eastAsia="Calibri" w:hAnsi="Calibri" w:cs="Calibri"/>
                <w:b/>
                <w:spacing w:val="-2"/>
                <w:lang w:val="en-US"/>
              </w:rPr>
              <w:t>years</w:t>
            </w:r>
          </w:p>
        </w:tc>
        <w:tc>
          <w:tcPr>
            <w:tcW w:w="2140" w:type="dxa"/>
            <w:gridSpan w:val="2"/>
            <w:tcBorders>
              <w:left w:val="single" w:sz="8" w:space="0" w:color="666666"/>
              <w:bottom w:val="single" w:sz="8" w:space="0" w:color="666666"/>
              <w:right w:val="single" w:sz="8" w:space="0" w:color="666666"/>
            </w:tcBorders>
            <w:shd w:val="clear" w:color="auto" w:fill="F1F1F2" w:themeFill="accent5" w:themeFillTint="33"/>
          </w:tcPr>
          <w:p w14:paraId="47A68A73" w14:textId="77777777" w:rsidR="002B23AA" w:rsidRPr="007D00C1" w:rsidRDefault="002B23AA" w:rsidP="00BF6CC0">
            <w:pPr>
              <w:widowControl w:val="0"/>
              <w:autoSpaceDE w:val="0"/>
              <w:autoSpaceDN w:val="0"/>
              <w:spacing w:before="39" w:after="0"/>
              <w:ind w:left="703"/>
              <w:rPr>
                <w:rFonts w:ascii="Calibri" w:eastAsia="Calibri" w:hAnsi="Calibri" w:cs="Calibri"/>
                <w:b/>
                <w:lang w:val="en-US"/>
              </w:rPr>
            </w:pPr>
            <w:r w:rsidRPr="007D00C1">
              <w:rPr>
                <w:rFonts w:ascii="Calibri" w:eastAsia="Calibri" w:hAnsi="Calibri" w:cs="Calibri"/>
                <w:b/>
                <w:lang w:val="en-US"/>
              </w:rPr>
              <w:t>&gt;</w:t>
            </w:r>
            <w:r w:rsidRPr="007D00C1">
              <w:rPr>
                <w:rFonts w:ascii="Calibri" w:eastAsia="Calibri" w:hAnsi="Calibri" w:cs="Calibri"/>
                <w:b/>
                <w:spacing w:val="-4"/>
                <w:lang w:val="en-US"/>
              </w:rPr>
              <w:t xml:space="preserve"> </w:t>
            </w:r>
            <w:r w:rsidRPr="007D00C1">
              <w:rPr>
                <w:rFonts w:ascii="Calibri" w:eastAsia="Calibri" w:hAnsi="Calibri" w:cs="Calibri"/>
                <w:b/>
                <w:lang w:val="en-US"/>
              </w:rPr>
              <w:t>5</w:t>
            </w:r>
            <w:r w:rsidRPr="007D00C1">
              <w:rPr>
                <w:rFonts w:ascii="Calibri" w:eastAsia="Calibri" w:hAnsi="Calibri" w:cs="Calibri"/>
                <w:b/>
                <w:spacing w:val="-1"/>
                <w:lang w:val="en-US"/>
              </w:rPr>
              <w:t xml:space="preserve"> </w:t>
            </w:r>
            <w:r w:rsidRPr="007D00C1">
              <w:rPr>
                <w:rFonts w:ascii="Calibri" w:eastAsia="Calibri" w:hAnsi="Calibri" w:cs="Calibri"/>
                <w:b/>
                <w:spacing w:val="-2"/>
                <w:lang w:val="en-US"/>
              </w:rPr>
              <w:t>years</w:t>
            </w:r>
          </w:p>
        </w:tc>
        <w:tc>
          <w:tcPr>
            <w:tcW w:w="2139" w:type="dxa"/>
            <w:gridSpan w:val="2"/>
            <w:tcBorders>
              <w:left w:val="single" w:sz="8" w:space="0" w:color="666666"/>
              <w:bottom w:val="single" w:sz="8" w:space="0" w:color="666666"/>
            </w:tcBorders>
            <w:shd w:val="clear" w:color="auto" w:fill="F1F1F2" w:themeFill="accent5" w:themeFillTint="33"/>
          </w:tcPr>
          <w:p w14:paraId="5B1A3D16" w14:textId="77777777" w:rsidR="002B23AA" w:rsidRPr="007D00C1" w:rsidRDefault="002B23AA" w:rsidP="00BF6CC0">
            <w:pPr>
              <w:widowControl w:val="0"/>
              <w:autoSpaceDE w:val="0"/>
              <w:autoSpaceDN w:val="0"/>
              <w:spacing w:before="39" w:after="0"/>
              <w:ind w:left="25"/>
              <w:jc w:val="center"/>
              <w:rPr>
                <w:rFonts w:ascii="Calibri" w:eastAsia="Calibri" w:hAnsi="Calibri" w:cs="Calibri"/>
                <w:b/>
                <w:lang w:val="en-US"/>
              </w:rPr>
            </w:pPr>
            <w:r w:rsidRPr="007D00C1">
              <w:rPr>
                <w:rFonts w:ascii="Calibri" w:eastAsia="Calibri" w:hAnsi="Calibri" w:cs="Calibri"/>
                <w:b/>
                <w:spacing w:val="-2"/>
                <w:lang w:val="en-US"/>
              </w:rPr>
              <w:t>Total</w:t>
            </w:r>
          </w:p>
        </w:tc>
      </w:tr>
      <w:tr w:rsidR="002B23AA" w:rsidRPr="007D00C1" w14:paraId="13F6275A" w14:textId="77777777" w:rsidTr="00BF6CC0">
        <w:trPr>
          <w:trHeight w:val="296"/>
        </w:trPr>
        <w:tc>
          <w:tcPr>
            <w:tcW w:w="1070" w:type="dxa"/>
            <w:tcBorders>
              <w:top w:val="single" w:sz="8" w:space="0" w:color="666666"/>
              <w:bottom w:val="single" w:sz="8" w:space="0" w:color="666666"/>
              <w:right w:val="single" w:sz="8" w:space="0" w:color="666666"/>
            </w:tcBorders>
            <w:shd w:val="clear" w:color="auto" w:fill="F1F1F2" w:themeFill="accent5" w:themeFillTint="33"/>
          </w:tcPr>
          <w:p w14:paraId="3F700FF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072"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4920A07D" w14:textId="77777777" w:rsidR="002B23AA" w:rsidRPr="007D00C1" w:rsidRDefault="002B23AA" w:rsidP="00BF6CC0">
            <w:pPr>
              <w:widowControl w:val="0"/>
              <w:autoSpaceDE w:val="0"/>
              <w:autoSpaceDN w:val="0"/>
              <w:spacing w:before="39" w:after="0" w:line="237" w:lineRule="exact"/>
              <w:ind w:left="6" w:right="3"/>
              <w:jc w:val="center"/>
              <w:rPr>
                <w:rFonts w:ascii="Calibri" w:eastAsia="Calibri" w:hAnsi="Calibri" w:cs="Calibri"/>
                <w:b/>
                <w:lang w:val="en-US"/>
              </w:rPr>
            </w:pPr>
            <w:r w:rsidRPr="007D00C1">
              <w:rPr>
                <w:rFonts w:ascii="Calibri" w:eastAsia="Calibri" w:hAnsi="Calibri" w:cs="Calibri"/>
                <w:b/>
                <w:spacing w:val="-4"/>
                <w:lang w:val="en-US"/>
              </w:rPr>
              <w:t>2025</w:t>
            </w:r>
          </w:p>
        </w:tc>
        <w:tc>
          <w:tcPr>
            <w:tcW w:w="1070" w:type="dxa"/>
            <w:tcBorders>
              <w:top w:val="single" w:sz="8" w:space="0" w:color="666666"/>
              <w:left w:val="single" w:sz="8" w:space="0" w:color="666666"/>
              <w:bottom w:val="single" w:sz="8" w:space="0" w:color="666666"/>
              <w:right w:val="single" w:sz="8" w:space="0" w:color="666666"/>
            </w:tcBorders>
          </w:tcPr>
          <w:p w14:paraId="03B9B2A1" w14:textId="77777777" w:rsidR="002B23AA" w:rsidRPr="007D00C1" w:rsidRDefault="002B23AA" w:rsidP="00BF6CC0">
            <w:pPr>
              <w:widowControl w:val="0"/>
              <w:autoSpaceDE w:val="0"/>
              <w:autoSpaceDN w:val="0"/>
              <w:spacing w:before="39" w:after="0" w:line="237" w:lineRule="exact"/>
              <w:ind w:left="24" w:right="22"/>
              <w:jc w:val="center"/>
              <w:rPr>
                <w:rFonts w:ascii="Calibri" w:eastAsia="Calibri" w:hAnsi="Calibri" w:cs="Calibri"/>
                <w:b/>
                <w:lang w:val="en-US"/>
              </w:rPr>
            </w:pPr>
            <w:r w:rsidRPr="007D00C1">
              <w:rPr>
                <w:rFonts w:ascii="Calibri" w:eastAsia="Calibri" w:hAnsi="Calibri" w:cs="Calibri"/>
                <w:b/>
                <w:spacing w:val="-4"/>
                <w:lang w:val="en-US"/>
              </w:rPr>
              <w:t>2024</w:t>
            </w:r>
          </w:p>
        </w:tc>
        <w:tc>
          <w:tcPr>
            <w:tcW w:w="1069"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06068E74" w14:textId="77777777" w:rsidR="002B23AA" w:rsidRPr="007D00C1" w:rsidRDefault="002B23AA" w:rsidP="00BF6CC0">
            <w:pPr>
              <w:widowControl w:val="0"/>
              <w:autoSpaceDE w:val="0"/>
              <w:autoSpaceDN w:val="0"/>
              <w:spacing w:before="39" w:after="0" w:line="237" w:lineRule="exact"/>
              <w:ind w:left="19" w:right="9"/>
              <w:jc w:val="center"/>
              <w:rPr>
                <w:rFonts w:ascii="Calibri" w:eastAsia="Calibri" w:hAnsi="Calibri" w:cs="Calibri"/>
                <w:b/>
                <w:lang w:val="en-US"/>
              </w:rPr>
            </w:pPr>
            <w:r w:rsidRPr="007D00C1">
              <w:rPr>
                <w:rFonts w:ascii="Calibri" w:eastAsia="Calibri" w:hAnsi="Calibri" w:cs="Calibri"/>
                <w:b/>
                <w:spacing w:val="-4"/>
                <w:lang w:val="en-US"/>
              </w:rPr>
              <w:t>2025</w:t>
            </w:r>
          </w:p>
        </w:tc>
        <w:tc>
          <w:tcPr>
            <w:tcW w:w="1069" w:type="dxa"/>
            <w:tcBorders>
              <w:top w:val="single" w:sz="8" w:space="0" w:color="666666"/>
              <w:left w:val="single" w:sz="8" w:space="0" w:color="666666"/>
              <w:bottom w:val="single" w:sz="8" w:space="0" w:color="666666"/>
              <w:right w:val="single" w:sz="8" w:space="0" w:color="666666"/>
            </w:tcBorders>
          </w:tcPr>
          <w:p w14:paraId="4493A1F3" w14:textId="77777777" w:rsidR="002B23AA" w:rsidRPr="007D00C1" w:rsidRDefault="002B23AA" w:rsidP="00BF6CC0">
            <w:pPr>
              <w:widowControl w:val="0"/>
              <w:autoSpaceDE w:val="0"/>
              <w:autoSpaceDN w:val="0"/>
              <w:spacing w:before="39" w:after="0" w:line="237" w:lineRule="exact"/>
              <w:ind w:left="19" w:right="6"/>
              <w:jc w:val="center"/>
              <w:rPr>
                <w:rFonts w:ascii="Calibri" w:eastAsia="Calibri" w:hAnsi="Calibri" w:cs="Calibri"/>
                <w:b/>
                <w:lang w:val="en-US"/>
              </w:rPr>
            </w:pPr>
            <w:r w:rsidRPr="007D00C1">
              <w:rPr>
                <w:rFonts w:ascii="Calibri" w:eastAsia="Calibri" w:hAnsi="Calibri" w:cs="Calibri"/>
                <w:b/>
                <w:spacing w:val="-4"/>
                <w:lang w:val="en-US"/>
              </w:rPr>
              <w:t>2024</w:t>
            </w:r>
          </w:p>
        </w:tc>
        <w:tc>
          <w:tcPr>
            <w:tcW w:w="1071"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6EB8CEC0" w14:textId="77777777" w:rsidR="002B23AA" w:rsidRPr="007D00C1" w:rsidRDefault="002B23AA" w:rsidP="00BF6CC0">
            <w:pPr>
              <w:widowControl w:val="0"/>
              <w:autoSpaceDE w:val="0"/>
              <w:autoSpaceDN w:val="0"/>
              <w:spacing w:before="39" w:after="0" w:line="237" w:lineRule="exact"/>
              <w:ind w:left="18" w:right="4"/>
              <w:jc w:val="center"/>
              <w:rPr>
                <w:rFonts w:ascii="Calibri" w:eastAsia="Calibri" w:hAnsi="Calibri" w:cs="Calibri"/>
                <w:b/>
                <w:lang w:val="en-US"/>
              </w:rPr>
            </w:pPr>
            <w:r w:rsidRPr="007D00C1">
              <w:rPr>
                <w:rFonts w:ascii="Calibri" w:eastAsia="Calibri" w:hAnsi="Calibri" w:cs="Calibri"/>
                <w:b/>
                <w:spacing w:val="-4"/>
                <w:lang w:val="en-US"/>
              </w:rPr>
              <w:t>2025</w:t>
            </w:r>
          </w:p>
        </w:tc>
        <w:tc>
          <w:tcPr>
            <w:tcW w:w="1069" w:type="dxa"/>
            <w:tcBorders>
              <w:top w:val="single" w:sz="8" w:space="0" w:color="666666"/>
              <w:left w:val="single" w:sz="8" w:space="0" w:color="666666"/>
              <w:bottom w:val="single" w:sz="8" w:space="0" w:color="666666"/>
              <w:right w:val="single" w:sz="8" w:space="0" w:color="666666"/>
            </w:tcBorders>
          </w:tcPr>
          <w:p w14:paraId="42E09608" w14:textId="77777777" w:rsidR="002B23AA" w:rsidRPr="007D00C1" w:rsidRDefault="002B23AA" w:rsidP="00BF6CC0">
            <w:pPr>
              <w:widowControl w:val="0"/>
              <w:autoSpaceDE w:val="0"/>
              <w:autoSpaceDN w:val="0"/>
              <w:spacing w:before="39" w:after="0" w:line="237" w:lineRule="exact"/>
              <w:ind w:left="19" w:right="4"/>
              <w:jc w:val="center"/>
              <w:rPr>
                <w:rFonts w:ascii="Calibri" w:eastAsia="Calibri" w:hAnsi="Calibri" w:cs="Calibri"/>
                <w:b/>
                <w:lang w:val="en-US"/>
              </w:rPr>
            </w:pPr>
            <w:r w:rsidRPr="007D00C1">
              <w:rPr>
                <w:rFonts w:ascii="Calibri" w:eastAsia="Calibri" w:hAnsi="Calibri" w:cs="Calibri"/>
                <w:b/>
                <w:spacing w:val="-4"/>
                <w:lang w:val="en-US"/>
              </w:rPr>
              <w:t>2024</w:t>
            </w:r>
          </w:p>
        </w:tc>
        <w:tc>
          <w:tcPr>
            <w:tcW w:w="1070"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3CE89B88" w14:textId="77777777" w:rsidR="002B23AA" w:rsidRPr="007D00C1" w:rsidRDefault="002B23AA" w:rsidP="00BF6CC0">
            <w:pPr>
              <w:widowControl w:val="0"/>
              <w:autoSpaceDE w:val="0"/>
              <w:autoSpaceDN w:val="0"/>
              <w:spacing w:before="39" w:after="0" w:line="237" w:lineRule="exact"/>
              <w:ind w:left="24" w:right="2"/>
              <w:jc w:val="center"/>
              <w:rPr>
                <w:rFonts w:ascii="Calibri" w:eastAsia="Calibri" w:hAnsi="Calibri" w:cs="Calibri"/>
                <w:b/>
                <w:lang w:val="en-US"/>
              </w:rPr>
            </w:pPr>
            <w:r w:rsidRPr="007D00C1">
              <w:rPr>
                <w:rFonts w:ascii="Calibri" w:eastAsia="Calibri" w:hAnsi="Calibri" w:cs="Calibri"/>
                <w:b/>
                <w:spacing w:val="-4"/>
                <w:lang w:val="en-US"/>
              </w:rPr>
              <w:t>2025</w:t>
            </w:r>
          </w:p>
        </w:tc>
        <w:tc>
          <w:tcPr>
            <w:tcW w:w="1069" w:type="dxa"/>
            <w:tcBorders>
              <w:top w:val="single" w:sz="8" w:space="0" w:color="666666"/>
              <w:left w:val="single" w:sz="8" w:space="0" w:color="666666"/>
              <w:bottom w:val="single" w:sz="8" w:space="0" w:color="666666"/>
            </w:tcBorders>
          </w:tcPr>
          <w:p w14:paraId="42A37617" w14:textId="77777777" w:rsidR="002B23AA" w:rsidRPr="007D00C1" w:rsidRDefault="002B23AA" w:rsidP="00BF6CC0">
            <w:pPr>
              <w:widowControl w:val="0"/>
              <w:autoSpaceDE w:val="0"/>
              <w:autoSpaceDN w:val="0"/>
              <w:spacing w:before="39" w:after="0" w:line="237" w:lineRule="exact"/>
              <w:ind w:left="22" w:right="2"/>
              <w:jc w:val="center"/>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30BBB8FC" w14:textId="77777777" w:rsidTr="00BF6CC0">
        <w:trPr>
          <w:trHeight w:val="299"/>
        </w:trPr>
        <w:tc>
          <w:tcPr>
            <w:tcW w:w="1070" w:type="dxa"/>
            <w:tcBorders>
              <w:top w:val="single" w:sz="8" w:space="0" w:color="666666"/>
              <w:bottom w:val="single" w:sz="8" w:space="0" w:color="666666"/>
              <w:right w:val="single" w:sz="8" w:space="0" w:color="666666"/>
            </w:tcBorders>
            <w:shd w:val="clear" w:color="auto" w:fill="F1F1F2" w:themeFill="accent5" w:themeFillTint="33"/>
          </w:tcPr>
          <w:p w14:paraId="655056C0"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072"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561CE049" w14:textId="77777777" w:rsidR="002B23AA" w:rsidRPr="007D00C1" w:rsidRDefault="002B23AA" w:rsidP="00BF6CC0">
            <w:pPr>
              <w:widowControl w:val="0"/>
              <w:autoSpaceDE w:val="0"/>
              <w:autoSpaceDN w:val="0"/>
              <w:spacing w:before="39" w:after="0" w:line="240" w:lineRule="exact"/>
              <w:ind w:left="6"/>
              <w:jc w:val="center"/>
              <w:rPr>
                <w:rFonts w:ascii="Calibri" w:eastAsia="Calibri" w:hAnsi="Calibri" w:cs="Calibri"/>
                <w:lang w:val="en-US"/>
              </w:rPr>
            </w:pPr>
            <w:r w:rsidRPr="007D00C1">
              <w:rPr>
                <w:rFonts w:ascii="Calibri" w:eastAsia="Calibri" w:hAnsi="Calibri" w:cs="Calibri"/>
                <w:spacing w:val="-2"/>
                <w:lang w:val="en-US"/>
              </w:rPr>
              <w:t>$’000</w:t>
            </w:r>
          </w:p>
        </w:tc>
        <w:tc>
          <w:tcPr>
            <w:tcW w:w="1070" w:type="dxa"/>
            <w:tcBorders>
              <w:top w:val="single" w:sz="8" w:space="0" w:color="666666"/>
              <w:left w:val="single" w:sz="8" w:space="0" w:color="666666"/>
              <w:bottom w:val="single" w:sz="8" w:space="0" w:color="666666"/>
              <w:right w:val="single" w:sz="8" w:space="0" w:color="666666"/>
            </w:tcBorders>
          </w:tcPr>
          <w:p w14:paraId="2CD536E0" w14:textId="77777777" w:rsidR="002B23AA" w:rsidRPr="007D00C1" w:rsidRDefault="002B23AA" w:rsidP="00BF6CC0">
            <w:pPr>
              <w:widowControl w:val="0"/>
              <w:autoSpaceDE w:val="0"/>
              <w:autoSpaceDN w:val="0"/>
              <w:spacing w:before="39" w:after="0" w:line="240" w:lineRule="exact"/>
              <w:ind w:left="24" w:right="19"/>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0AA6E780" w14:textId="77777777" w:rsidR="002B23AA" w:rsidRPr="007D00C1" w:rsidRDefault="002B23AA" w:rsidP="00BF6CC0">
            <w:pPr>
              <w:widowControl w:val="0"/>
              <w:autoSpaceDE w:val="0"/>
              <w:autoSpaceDN w:val="0"/>
              <w:spacing w:before="39" w:after="0" w:line="240" w:lineRule="exact"/>
              <w:ind w:left="19" w:right="7"/>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right w:val="single" w:sz="8" w:space="0" w:color="666666"/>
            </w:tcBorders>
          </w:tcPr>
          <w:p w14:paraId="400BCED9" w14:textId="77777777" w:rsidR="002B23AA" w:rsidRPr="007D00C1" w:rsidRDefault="002B23AA" w:rsidP="00BF6CC0">
            <w:pPr>
              <w:widowControl w:val="0"/>
              <w:autoSpaceDE w:val="0"/>
              <w:autoSpaceDN w:val="0"/>
              <w:spacing w:before="39" w:after="0" w:line="240" w:lineRule="exact"/>
              <w:ind w:left="19" w:right="4"/>
              <w:jc w:val="center"/>
              <w:rPr>
                <w:rFonts w:ascii="Calibri" w:eastAsia="Calibri" w:hAnsi="Calibri" w:cs="Calibri"/>
                <w:lang w:val="en-US"/>
              </w:rPr>
            </w:pPr>
            <w:r w:rsidRPr="007D00C1">
              <w:rPr>
                <w:rFonts w:ascii="Calibri" w:eastAsia="Calibri" w:hAnsi="Calibri" w:cs="Calibri"/>
                <w:spacing w:val="-2"/>
                <w:lang w:val="en-US"/>
              </w:rPr>
              <w:t>$’000</w:t>
            </w:r>
          </w:p>
        </w:tc>
        <w:tc>
          <w:tcPr>
            <w:tcW w:w="1071"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200B4143" w14:textId="77777777" w:rsidR="002B23AA" w:rsidRPr="007D00C1" w:rsidRDefault="002B23AA" w:rsidP="00BF6CC0">
            <w:pPr>
              <w:widowControl w:val="0"/>
              <w:autoSpaceDE w:val="0"/>
              <w:autoSpaceDN w:val="0"/>
              <w:spacing w:before="39" w:after="0" w:line="240" w:lineRule="exact"/>
              <w:ind w:left="18" w:right="1"/>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right w:val="single" w:sz="8" w:space="0" w:color="666666"/>
            </w:tcBorders>
          </w:tcPr>
          <w:p w14:paraId="6AD3666D" w14:textId="77777777" w:rsidR="002B23AA" w:rsidRPr="007D00C1" w:rsidRDefault="002B23AA" w:rsidP="00BF6CC0">
            <w:pPr>
              <w:widowControl w:val="0"/>
              <w:autoSpaceDE w:val="0"/>
              <w:autoSpaceDN w:val="0"/>
              <w:spacing w:before="39" w:after="0" w:line="240" w:lineRule="exact"/>
              <w:ind w:left="19" w:right="1"/>
              <w:jc w:val="center"/>
              <w:rPr>
                <w:rFonts w:ascii="Calibri" w:eastAsia="Calibri" w:hAnsi="Calibri" w:cs="Calibri"/>
                <w:lang w:val="en-US"/>
              </w:rPr>
            </w:pPr>
            <w:r w:rsidRPr="007D00C1">
              <w:rPr>
                <w:rFonts w:ascii="Calibri" w:eastAsia="Calibri" w:hAnsi="Calibri" w:cs="Calibri"/>
                <w:spacing w:val="-2"/>
                <w:lang w:val="en-US"/>
              </w:rPr>
              <w:t>$’000</w:t>
            </w:r>
          </w:p>
        </w:tc>
        <w:tc>
          <w:tcPr>
            <w:tcW w:w="1070"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4B0D618D" w14:textId="77777777" w:rsidR="002B23AA" w:rsidRPr="007D00C1" w:rsidRDefault="002B23AA" w:rsidP="00BF6CC0">
            <w:pPr>
              <w:widowControl w:val="0"/>
              <w:autoSpaceDE w:val="0"/>
              <w:autoSpaceDN w:val="0"/>
              <w:spacing w:before="39" w:after="0" w:line="240" w:lineRule="exact"/>
              <w:ind w:left="24"/>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tcBorders>
          </w:tcPr>
          <w:p w14:paraId="5B644519" w14:textId="77777777" w:rsidR="002B23AA" w:rsidRPr="007D00C1" w:rsidRDefault="002B23AA" w:rsidP="00BF6CC0">
            <w:pPr>
              <w:widowControl w:val="0"/>
              <w:autoSpaceDE w:val="0"/>
              <w:autoSpaceDN w:val="0"/>
              <w:spacing w:before="39" w:after="0" w:line="240" w:lineRule="exact"/>
              <w:ind w:left="22"/>
              <w:jc w:val="center"/>
              <w:rPr>
                <w:rFonts w:ascii="Calibri" w:eastAsia="Calibri" w:hAnsi="Calibri" w:cs="Calibri"/>
                <w:lang w:val="en-US"/>
              </w:rPr>
            </w:pPr>
            <w:r w:rsidRPr="007D00C1">
              <w:rPr>
                <w:rFonts w:ascii="Calibri" w:eastAsia="Calibri" w:hAnsi="Calibri" w:cs="Calibri"/>
                <w:spacing w:val="-2"/>
                <w:lang w:val="en-US"/>
              </w:rPr>
              <w:t>$’000</w:t>
            </w:r>
          </w:p>
        </w:tc>
      </w:tr>
      <w:tr w:rsidR="002B23AA" w:rsidRPr="007D00C1" w14:paraId="61FB9A1B" w14:textId="77777777" w:rsidTr="00BF6CC0">
        <w:trPr>
          <w:trHeight w:val="546"/>
        </w:trPr>
        <w:tc>
          <w:tcPr>
            <w:tcW w:w="1070" w:type="dxa"/>
            <w:tcBorders>
              <w:top w:val="single" w:sz="8" w:space="0" w:color="666666"/>
              <w:bottom w:val="single" w:sz="8" w:space="0" w:color="666666"/>
              <w:right w:val="single" w:sz="8" w:space="0" w:color="666666"/>
            </w:tcBorders>
            <w:shd w:val="clear" w:color="auto" w:fill="F1F1F2" w:themeFill="accent5" w:themeFillTint="33"/>
          </w:tcPr>
          <w:p w14:paraId="2CB45A6A" w14:textId="77777777" w:rsidR="002B23AA" w:rsidRPr="007D00C1" w:rsidRDefault="002B23AA" w:rsidP="00BF6CC0">
            <w:pPr>
              <w:widowControl w:val="0"/>
              <w:autoSpaceDE w:val="0"/>
              <w:autoSpaceDN w:val="0"/>
              <w:spacing w:before="38" w:after="0"/>
              <w:ind w:left="225" w:right="213" w:firstLine="76"/>
              <w:rPr>
                <w:rFonts w:ascii="Calibri" w:eastAsia="Calibri" w:hAnsi="Calibri" w:cs="Calibri"/>
                <w:b/>
                <w:lang w:val="en-US"/>
              </w:rPr>
            </w:pPr>
            <w:r w:rsidRPr="007D00C1">
              <w:rPr>
                <w:rFonts w:ascii="Calibri" w:eastAsia="Calibri" w:hAnsi="Calibri" w:cs="Calibri"/>
                <w:b/>
                <w:spacing w:val="-2"/>
                <w:lang w:val="en-US"/>
              </w:rPr>
              <w:t>Lease liability</w:t>
            </w:r>
          </w:p>
        </w:tc>
        <w:tc>
          <w:tcPr>
            <w:tcW w:w="1072"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1DFD5732" w14:textId="77777777" w:rsidR="002B23AA" w:rsidRPr="007D00C1" w:rsidRDefault="002B23AA" w:rsidP="00BF6CC0">
            <w:pPr>
              <w:widowControl w:val="0"/>
              <w:autoSpaceDE w:val="0"/>
              <w:autoSpaceDN w:val="0"/>
              <w:spacing w:before="150" w:after="0"/>
              <w:ind w:left="6" w:right="3"/>
              <w:jc w:val="center"/>
              <w:rPr>
                <w:rFonts w:ascii="Calibri" w:eastAsia="Calibri" w:hAnsi="Calibri" w:cs="Calibri"/>
                <w:b/>
                <w:lang w:val="en-US"/>
              </w:rPr>
            </w:pPr>
            <w:r w:rsidRPr="007D00C1">
              <w:rPr>
                <w:rFonts w:ascii="Calibri" w:eastAsia="Calibri" w:hAnsi="Calibri" w:cs="Calibri"/>
                <w:b/>
                <w:spacing w:val="-5"/>
                <w:lang w:val="en-US"/>
              </w:rPr>
              <w:t>352</w:t>
            </w:r>
          </w:p>
        </w:tc>
        <w:tc>
          <w:tcPr>
            <w:tcW w:w="1070" w:type="dxa"/>
            <w:tcBorders>
              <w:top w:val="single" w:sz="8" w:space="0" w:color="666666"/>
              <w:left w:val="single" w:sz="8" w:space="0" w:color="666666"/>
              <w:bottom w:val="single" w:sz="8" w:space="0" w:color="666666"/>
              <w:right w:val="single" w:sz="8" w:space="0" w:color="666666"/>
            </w:tcBorders>
          </w:tcPr>
          <w:p w14:paraId="1B06E5F8" w14:textId="77777777" w:rsidR="002B23AA" w:rsidRPr="007D00C1" w:rsidRDefault="002B23AA" w:rsidP="00BF6CC0">
            <w:pPr>
              <w:widowControl w:val="0"/>
              <w:autoSpaceDE w:val="0"/>
              <w:autoSpaceDN w:val="0"/>
              <w:spacing w:before="150" w:after="0"/>
              <w:ind w:left="24" w:right="22"/>
              <w:jc w:val="center"/>
              <w:rPr>
                <w:rFonts w:ascii="Calibri" w:eastAsia="Calibri" w:hAnsi="Calibri" w:cs="Calibri"/>
                <w:b/>
                <w:lang w:val="en-US"/>
              </w:rPr>
            </w:pPr>
            <w:r w:rsidRPr="007D00C1">
              <w:rPr>
                <w:rFonts w:ascii="Calibri" w:eastAsia="Calibri" w:hAnsi="Calibri" w:cs="Calibri"/>
                <w:b/>
                <w:spacing w:val="-5"/>
                <w:lang w:val="en-US"/>
              </w:rPr>
              <w:t>341</w:t>
            </w:r>
          </w:p>
        </w:tc>
        <w:tc>
          <w:tcPr>
            <w:tcW w:w="1069"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72B11589" w14:textId="77777777" w:rsidR="002B23AA" w:rsidRPr="007D00C1" w:rsidRDefault="002B23AA" w:rsidP="00BF6CC0">
            <w:pPr>
              <w:widowControl w:val="0"/>
              <w:autoSpaceDE w:val="0"/>
              <w:autoSpaceDN w:val="0"/>
              <w:spacing w:before="150" w:after="0"/>
              <w:ind w:left="19" w:right="4"/>
              <w:jc w:val="center"/>
              <w:rPr>
                <w:rFonts w:ascii="Calibri" w:eastAsia="Calibri" w:hAnsi="Calibri" w:cs="Calibri"/>
                <w:b/>
                <w:lang w:val="en-US"/>
              </w:rPr>
            </w:pPr>
            <w:r w:rsidRPr="007D00C1">
              <w:rPr>
                <w:rFonts w:ascii="Calibri" w:eastAsia="Calibri" w:hAnsi="Calibri" w:cs="Calibri"/>
                <w:b/>
                <w:spacing w:val="-10"/>
                <w:lang w:val="en-US"/>
              </w:rPr>
              <w:t>0</w:t>
            </w:r>
          </w:p>
        </w:tc>
        <w:tc>
          <w:tcPr>
            <w:tcW w:w="1069" w:type="dxa"/>
            <w:tcBorders>
              <w:top w:val="single" w:sz="8" w:space="0" w:color="666666"/>
              <w:left w:val="single" w:sz="8" w:space="0" w:color="666666"/>
              <w:bottom w:val="single" w:sz="8" w:space="0" w:color="666666"/>
              <w:right w:val="single" w:sz="8" w:space="0" w:color="666666"/>
            </w:tcBorders>
          </w:tcPr>
          <w:p w14:paraId="0E941CB0" w14:textId="77777777" w:rsidR="002B23AA" w:rsidRPr="007D00C1" w:rsidRDefault="002B23AA" w:rsidP="00BF6CC0">
            <w:pPr>
              <w:widowControl w:val="0"/>
              <w:autoSpaceDE w:val="0"/>
              <w:autoSpaceDN w:val="0"/>
              <w:spacing w:before="150" w:after="0"/>
              <w:ind w:left="19" w:right="6"/>
              <w:jc w:val="center"/>
              <w:rPr>
                <w:rFonts w:ascii="Calibri" w:eastAsia="Calibri" w:hAnsi="Calibri" w:cs="Calibri"/>
                <w:b/>
                <w:lang w:val="en-US"/>
              </w:rPr>
            </w:pPr>
            <w:r w:rsidRPr="007D00C1">
              <w:rPr>
                <w:rFonts w:ascii="Calibri" w:eastAsia="Calibri" w:hAnsi="Calibri" w:cs="Calibri"/>
                <w:b/>
                <w:spacing w:val="-5"/>
                <w:lang w:val="en-US"/>
              </w:rPr>
              <w:t>352</w:t>
            </w:r>
          </w:p>
        </w:tc>
        <w:tc>
          <w:tcPr>
            <w:tcW w:w="1071"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631D3F69" w14:textId="77777777" w:rsidR="002B23AA" w:rsidRPr="007D00C1" w:rsidRDefault="002B23AA" w:rsidP="00BF6CC0">
            <w:pPr>
              <w:widowControl w:val="0"/>
              <w:autoSpaceDE w:val="0"/>
              <w:autoSpaceDN w:val="0"/>
              <w:spacing w:before="150" w:after="0"/>
              <w:ind w:left="18"/>
              <w:jc w:val="center"/>
              <w:rPr>
                <w:rFonts w:ascii="Calibri" w:eastAsia="Calibri" w:hAnsi="Calibri" w:cs="Calibri"/>
                <w:b/>
                <w:lang w:val="en-US"/>
              </w:rPr>
            </w:pPr>
            <w:r w:rsidRPr="007D00C1">
              <w:rPr>
                <w:rFonts w:ascii="Calibri" w:eastAsia="Calibri" w:hAnsi="Calibri" w:cs="Calibri"/>
                <w:b/>
                <w:spacing w:val="-10"/>
                <w:lang w:val="en-US"/>
              </w:rPr>
              <w:t>-</w:t>
            </w:r>
          </w:p>
        </w:tc>
        <w:tc>
          <w:tcPr>
            <w:tcW w:w="1069" w:type="dxa"/>
            <w:tcBorders>
              <w:top w:val="single" w:sz="8" w:space="0" w:color="666666"/>
              <w:left w:val="single" w:sz="8" w:space="0" w:color="666666"/>
              <w:bottom w:val="single" w:sz="8" w:space="0" w:color="666666"/>
              <w:right w:val="single" w:sz="8" w:space="0" w:color="666666"/>
            </w:tcBorders>
          </w:tcPr>
          <w:p w14:paraId="7416972D" w14:textId="77777777" w:rsidR="002B23AA" w:rsidRPr="007D00C1" w:rsidRDefault="002B23AA" w:rsidP="00BF6CC0">
            <w:pPr>
              <w:widowControl w:val="0"/>
              <w:autoSpaceDE w:val="0"/>
              <w:autoSpaceDN w:val="0"/>
              <w:spacing w:before="150" w:after="0"/>
              <w:ind w:left="19"/>
              <w:jc w:val="center"/>
              <w:rPr>
                <w:rFonts w:ascii="Calibri" w:eastAsia="Calibri" w:hAnsi="Calibri" w:cs="Calibri"/>
                <w:b/>
                <w:lang w:val="en-US"/>
              </w:rPr>
            </w:pPr>
            <w:r w:rsidRPr="007D00C1">
              <w:rPr>
                <w:rFonts w:ascii="Calibri" w:eastAsia="Calibri" w:hAnsi="Calibri" w:cs="Calibri"/>
                <w:b/>
                <w:spacing w:val="-10"/>
                <w:lang w:val="en-US"/>
              </w:rPr>
              <w:t>-</w:t>
            </w:r>
          </w:p>
        </w:tc>
        <w:tc>
          <w:tcPr>
            <w:tcW w:w="1070"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21B2991A" w14:textId="77777777" w:rsidR="002B23AA" w:rsidRPr="007D00C1" w:rsidRDefault="002B23AA" w:rsidP="00BF6CC0">
            <w:pPr>
              <w:widowControl w:val="0"/>
              <w:autoSpaceDE w:val="0"/>
              <w:autoSpaceDN w:val="0"/>
              <w:spacing w:before="150" w:after="0"/>
              <w:ind w:left="24" w:right="2"/>
              <w:jc w:val="center"/>
              <w:rPr>
                <w:rFonts w:ascii="Calibri" w:eastAsia="Calibri" w:hAnsi="Calibri" w:cs="Calibri"/>
                <w:b/>
                <w:lang w:val="en-US"/>
              </w:rPr>
            </w:pPr>
            <w:r w:rsidRPr="007D00C1">
              <w:rPr>
                <w:rFonts w:ascii="Calibri" w:eastAsia="Calibri" w:hAnsi="Calibri" w:cs="Calibri"/>
                <w:b/>
                <w:spacing w:val="-5"/>
                <w:lang w:val="en-US"/>
              </w:rPr>
              <w:t>352</w:t>
            </w:r>
          </w:p>
        </w:tc>
        <w:tc>
          <w:tcPr>
            <w:tcW w:w="1069" w:type="dxa"/>
            <w:tcBorders>
              <w:top w:val="single" w:sz="8" w:space="0" w:color="666666"/>
              <w:left w:val="single" w:sz="8" w:space="0" w:color="666666"/>
              <w:bottom w:val="single" w:sz="8" w:space="0" w:color="666666"/>
            </w:tcBorders>
          </w:tcPr>
          <w:p w14:paraId="5BA848BE" w14:textId="77777777" w:rsidR="002B23AA" w:rsidRPr="007D00C1" w:rsidRDefault="002B23AA" w:rsidP="00BF6CC0">
            <w:pPr>
              <w:widowControl w:val="0"/>
              <w:autoSpaceDE w:val="0"/>
              <w:autoSpaceDN w:val="0"/>
              <w:spacing w:before="150" w:after="0"/>
              <w:ind w:left="22" w:right="2"/>
              <w:jc w:val="center"/>
              <w:rPr>
                <w:rFonts w:ascii="Calibri" w:eastAsia="Calibri" w:hAnsi="Calibri" w:cs="Calibri"/>
                <w:b/>
                <w:lang w:val="en-US"/>
              </w:rPr>
            </w:pPr>
            <w:r w:rsidRPr="007D00C1">
              <w:rPr>
                <w:rFonts w:ascii="Calibri" w:eastAsia="Calibri" w:hAnsi="Calibri" w:cs="Calibri"/>
                <w:b/>
                <w:spacing w:val="-5"/>
                <w:lang w:val="en-US"/>
              </w:rPr>
              <w:t>693</w:t>
            </w:r>
          </w:p>
        </w:tc>
      </w:tr>
    </w:tbl>
    <w:p w14:paraId="0C53EC08" w14:textId="77777777" w:rsidR="002B23AA" w:rsidRDefault="002B23AA" w:rsidP="002B23AA">
      <w:pPr>
        <w:widowControl w:val="0"/>
        <w:tabs>
          <w:tab w:val="left" w:pos="1350"/>
        </w:tabs>
        <w:autoSpaceDE w:val="0"/>
        <w:autoSpaceDN w:val="0"/>
        <w:spacing w:before="1" w:after="0"/>
        <w:outlineLvl w:val="5"/>
        <w:rPr>
          <w:rFonts w:ascii="Calibri" w:eastAsia="Calibri" w:hAnsi="Calibri" w:cs="Calibri"/>
          <w:b/>
          <w:bCs/>
          <w:spacing w:val="-2"/>
          <w:sz w:val="21"/>
          <w:szCs w:val="21"/>
          <w:lang w:val="en-US"/>
        </w:rPr>
      </w:pPr>
      <w:r>
        <w:rPr>
          <w:rFonts w:ascii="Calibri" w:eastAsia="Calibri" w:hAnsi="Calibri" w:cs="Calibri"/>
          <w:b/>
          <w:bCs/>
          <w:spacing w:val="-2"/>
          <w:sz w:val="21"/>
          <w:szCs w:val="21"/>
          <w:lang w:val="en-US"/>
        </w:rPr>
        <w:br w:type="page"/>
      </w:r>
    </w:p>
    <w:p w14:paraId="0A92A9CE" w14:textId="77777777" w:rsidR="002B23AA" w:rsidRDefault="002B23AA" w:rsidP="00FC665D">
      <w:pPr>
        <w:widowControl w:val="0"/>
        <w:autoSpaceDE w:val="0"/>
        <w:autoSpaceDN w:val="0"/>
        <w:spacing w:before="1" w:after="0"/>
        <w:rPr>
          <w:rFonts w:ascii="Calibri" w:eastAsia="Calibri" w:hAnsi="Calibri" w:cs="Calibri"/>
          <w:b/>
          <w:bCs/>
          <w:spacing w:val="-2"/>
          <w:sz w:val="23"/>
          <w:szCs w:val="23"/>
          <w:lang w:val="en-US"/>
        </w:rPr>
      </w:pPr>
      <w:r w:rsidRPr="007D00C1">
        <w:rPr>
          <w:rFonts w:ascii="Calibri" w:eastAsia="Calibri" w:hAnsi="Calibri" w:cs="Calibri"/>
          <w:b/>
          <w:bCs/>
          <w:sz w:val="23"/>
          <w:szCs w:val="23"/>
          <w:lang w:val="en-US"/>
        </w:rPr>
        <w:t>Note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z w:val="23"/>
          <w:szCs w:val="23"/>
          <w:lang w:val="en-US"/>
        </w:rPr>
        <w:t>11:</w:t>
      </w:r>
      <w:r w:rsidRPr="007D00C1">
        <w:rPr>
          <w:rFonts w:ascii="Calibri" w:eastAsia="Calibri" w:hAnsi="Calibri" w:cs="Calibri"/>
          <w:b/>
          <w:bCs/>
          <w:spacing w:val="51"/>
          <w:sz w:val="23"/>
          <w:szCs w:val="23"/>
          <w:lang w:val="en-US"/>
        </w:rPr>
        <w:t xml:space="preserve"> </w:t>
      </w:r>
      <w:r w:rsidRPr="007D00C1">
        <w:rPr>
          <w:rFonts w:ascii="Calibri" w:eastAsia="Calibri" w:hAnsi="Calibri" w:cs="Calibri"/>
          <w:b/>
          <w:bCs/>
          <w:spacing w:val="-2"/>
          <w:sz w:val="23"/>
          <w:szCs w:val="23"/>
          <w:lang w:val="en-US"/>
        </w:rPr>
        <w:t>Payables</w:t>
      </w:r>
    </w:p>
    <w:p w14:paraId="3788EE79" w14:textId="77777777" w:rsidR="002B23AA" w:rsidRPr="007D00C1" w:rsidRDefault="002B23AA" w:rsidP="00FC665D">
      <w:pPr>
        <w:widowControl w:val="0"/>
        <w:autoSpaceDE w:val="0"/>
        <w:autoSpaceDN w:val="0"/>
        <w:spacing w:before="1" w:after="0"/>
        <w:rPr>
          <w:rFonts w:ascii="Calibri" w:eastAsia="Calibri" w:hAnsi="Calibri" w:cs="Calibri"/>
          <w:b/>
          <w:bCs/>
          <w:sz w:val="23"/>
          <w:szCs w:val="23"/>
          <w:lang w:val="en-US"/>
        </w:rPr>
      </w:pPr>
    </w:p>
    <w:tbl>
      <w:tblPr>
        <w:tblStyle w:val="TableGridLight"/>
        <w:tblW w:w="0" w:type="auto"/>
        <w:tblLook w:val="04A0" w:firstRow="1" w:lastRow="0" w:firstColumn="1" w:lastColumn="0" w:noHBand="0" w:noVBand="1"/>
      </w:tblPr>
      <w:tblGrid>
        <w:gridCol w:w="9070"/>
      </w:tblGrid>
      <w:tr w:rsidR="002B23AA" w14:paraId="7ED3983C" w14:textId="77777777" w:rsidTr="00BF6CC0">
        <w:tc>
          <w:tcPr>
            <w:tcW w:w="9070" w:type="dxa"/>
            <w:tcBorders>
              <w:top w:val="single" w:sz="8" w:space="0" w:color="auto"/>
              <w:left w:val="single" w:sz="8" w:space="0" w:color="auto"/>
              <w:bottom w:val="single" w:sz="8" w:space="0" w:color="auto"/>
              <w:right w:val="single" w:sz="8" w:space="0" w:color="auto"/>
            </w:tcBorders>
          </w:tcPr>
          <w:p w14:paraId="1B3158FF" w14:textId="77777777" w:rsidR="002B23AA" w:rsidRPr="007D00C1" w:rsidRDefault="002B23AA" w:rsidP="00BF6CC0">
            <w:pPr>
              <w:widowControl w:val="0"/>
              <w:autoSpaceDE w:val="0"/>
              <w:autoSpaceDN w:val="0"/>
              <w:spacing w:before="18" w:after="0"/>
              <w:jc w:val="both"/>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4F2FFB96" w14:textId="77777777" w:rsidR="002B23AA" w:rsidRPr="007D00C1" w:rsidRDefault="002B23AA" w:rsidP="00FC3B4C">
            <w:pPr>
              <w:widowControl w:val="0"/>
              <w:autoSpaceDE w:val="0"/>
              <w:autoSpaceDN w:val="0"/>
              <w:spacing w:after="40"/>
              <w:ind w:right="-125"/>
              <w:rPr>
                <w:rFonts w:ascii="Calibri" w:eastAsia="Calibri" w:hAnsi="Calibri" w:cs="Calibri"/>
                <w:szCs w:val="20"/>
                <w:lang w:val="en-US"/>
              </w:rPr>
            </w:pPr>
            <w:r w:rsidRPr="007D00C1">
              <w:rPr>
                <w:rFonts w:ascii="Calibri" w:eastAsia="Calibri" w:hAnsi="Calibri" w:cs="Calibri"/>
                <w:b/>
                <w:i/>
                <w:szCs w:val="20"/>
                <w:lang w:val="en-US"/>
              </w:rPr>
              <w:t xml:space="preserve">Payables </w:t>
            </w:r>
            <w:r w:rsidRPr="007D00C1">
              <w:rPr>
                <w:rFonts w:ascii="Calibri" w:eastAsia="Calibri" w:hAnsi="Calibri" w:cs="Calibri"/>
                <w:szCs w:val="20"/>
                <w:lang w:val="en-US"/>
              </w:rPr>
              <w: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3"/>
                <w:szCs w:val="20"/>
                <w:lang w:val="en-US"/>
              </w:rPr>
              <w:t xml:space="preserve"> </w:t>
            </w:r>
            <w:proofErr w:type="spellStart"/>
            <w:r w:rsidRPr="007D00C1">
              <w:rPr>
                <w:rFonts w:ascii="Calibri" w:eastAsia="Calibri" w:hAnsi="Calibri" w:cs="Calibri"/>
                <w:szCs w:val="20"/>
                <w:lang w:val="en-US"/>
              </w:rPr>
              <w:t>recognises</w:t>
            </w:r>
            <w:proofErr w:type="spellEnd"/>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creditors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upon</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receipt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goods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or</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services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and</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are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measured</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agreed purchase price or contract price including any trade and other discounts when goods and services ordered are received.</w:t>
            </w:r>
            <w:r w:rsidRPr="007D00C1">
              <w:rPr>
                <w:rFonts w:ascii="Calibri" w:eastAsia="Calibri" w:hAnsi="Calibri" w:cs="Calibri"/>
                <w:spacing w:val="40"/>
                <w:szCs w:val="20"/>
                <w:lang w:val="en-US"/>
              </w:rPr>
              <w:t xml:space="preserve"> </w:t>
            </w:r>
            <w:r w:rsidRPr="007D00C1">
              <w:rPr>
                <w:rFonts w:ascii="Calibri" w:eastAsia="Calibri" w:hAnsi="Calibri" w:cs="Calibri"/>
                <w:szCs w:val="20"/>
                <w:lang w:val="en-US"/>
              </w:rPr>
              <w:t xml:space="preserve">Amounts owing </w:t>
            </w:r>
            <w:proofErr w:type="gramStart"/>
            <w:r w:rsidRPr="007D00C1">
              <w:rPr>
                <w:rFonts w:ascii="Calibri" w:eastAsia="Calibri" w:hAnsi="Calibri" w:cs="Calibri"/>
                <w:szCs w:val="20"/>
                <w:lang w:val="en-US"/>
              </w:rPr>
              <w:t>are</w:t>
            </w:r>
            <w:proofErr w:type="gramEnd"/>
            <w:r w:rsidRPr="007D00C1">
              <w:rPr>
                <w:rFonts w:ascii="Calibri" w:eastAsia="Calibri" w:hAnsi="Calibri" w:cs="Calibri"/>
                <w:szCs w:val="20"/>
                <w:lang w:val="en-US"/>
              </w:rPr>
              <w:t xml:space="preserve"> unsecured and are generally settled on 30-day terms. While these are generally settled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30-day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terms,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is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currently</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paying</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its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suppliers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within 20-day</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payments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terms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in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line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with</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 Queensland Government’s On-time Payment Policy.</w:t>
            </w:r>
          </w:p>
        </w:tc>
      </w:tr>
    </w:tbl>
    <w:p w14:paraId="16842179" w14:textId="77777777" w:rsidR="002B23AA" w:rsidRPr="00215B22" w:rsidRDefault="002B23AA" w:rsidP="002B23AA">
      <w:pPr>
        <w:spacing w:before="80"/>
        <w:rPr>
          <w:rFonts w:asciiTheme="minorHAnsi" w:eastAsia="Times New Roman" w:hAnsiTheme="minorHAnsi" w:cstheme="minorHAnsi"/>
          <w:color w:val="000000"/>
          <w:szCs w:val="20"/>
          <w:highlight w:val="magenta"/>
          <w:lang w:eastAsia="en-AU"/>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5F2431CB" w14:textId="77777777" w:rsidTr="00BF6CC0">
        <w:trPr>
          <w:trHeight w:val="339"/>
        </w:trPr>
        <w:tc>
          <w:tcPr>
            <w:tcW w:w="6097" w:type="dxa"/>
          </w:tcPr>
          <w:p w14:paraId="6604D32E"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62267CB3"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798ADBEE"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28FB1326" w14:textId="77777777" w:rsidTr="00BF6CC0">
        <w:trPr>
          <w:trHeight w:val="318"/>
        </w:trPr>
        <w:tc>
          <w:tcPr>
            <w:tcW w:w="6097" w:type="dxa"/>
          </w:tcPr>
          <w:p w14:paraId="0A972E2A"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64D2A692" w14:textId="77777777" w:rsidR="002B23AA" w:rsidRPr="007D00C1" w:rsidRDefault="002B23AA" w:rsidP="00BF6CC0">
            <w:pPr>
              <w:widowControl w:val="0"/>
              <w:autoSpaceDE w:val="0"/>
              <w:autoSpaceDN w:val="0"/>
              <w:spacing w:before="17"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004D1A6A" w14:textId="77777777" w:rsidR="002B23AA" w:rsidRPr="007D00C1" w:rsidRDefault="002B23AA" w:rsidP="00BF6CC0">
            <w:pPr>
              <w:widowControl w:val="0"/>
              <w:autoSpaceDE w:val="0"/>
              <w:autoSpaceDN w:val="0"/>
              <w:spacing w:before="17"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4368FC6C" w14:textId="77777777" w:rsidTr="00BF6CC0">
        <w:trPr>
          <w:trHeight w:val="317"/>
        </w:trPr>
        <w:tc>
          <w:tcPr>
            <w:tcW w:w="6097" w:type="dxa"/>
          </w:tcPr>
          <w:p w14:paraId="431A6CF3" w14:textId="77777777" w:rsidR="002B23AA" w:rsidRPr="007D00C1" w:rsidRDefault="002B23AA" w:rsidP="00BF6CC0">
            <w:pPr>
              <w:widowControl w:val="0"/>
              <w:autoSpaceDE w:val="0"/>
              <w:autoSpaceDN w:val="0"/>
              <w:spacing w:before="19" w:after="0"/>
              <w:ind w:left="50"/>
              <w:rPr>
                <w:rFonts w:ascii="Calibri" w:eastAsia="Calibri" w:hAnsi="Calibri" w:cs="Calibri"/>
                <w:b/>
                <w:lang w:val="en-US"/>
              </w:rPr>
            </w:pPr>
            <w:r w:rsidRPr="007D00C1">
              <w:rPr>
                <w:rFonts w:ascii="Calibri" w:eastAsia="Calibri" w:hAnsi="Calibri" w:cs="Calibri"/>
                <w:b/>
                <w:spacing w:val="-2"/>
                <w:lang w:val="en-US"/>
              </w:rPr>
              <w:t>Contractual</w:t>
            </w:r>
            <w:r w:rsidRPr="007D00C1">
              <w:rPr>
                <w:rFonts w:ascii="Calibri" w:eastAsia="Calibri" w:hAnsi="Calibri" w:cs="Calibri"/>
                <w:b/>
                <w:spacing w:val="10"/>
                <w:lang w:val="en-US"/>
              </w:rPr>
              <w:t xml:space="preserve"> </w:t>
            </w:r>
            <w:r w:rsidRPr="007D00C1">
              <w:rPr>
                <w:rFonts w:ascii="Calibri" w:eastAsia="Calibri" w:hAnsi="Calibri" w:cs="Calibri"/>
                <w:b/>
                <w:spacing w:val="-2"/>
                <w:lang w:val="en-US"/>
              </w:rPr>
              <w:t>Payables</w:t>
            </w:r>
          </w:p>
        </w:tc>
        <w:tc>
          <w:tcPr>
            <w:tcW w:w="1344" w:type="dxa"/>
            <w:shd w:val="clear" w:color="auto" w:fill="F1F1F2" w:themeFill="accent5" w:themeFillTint="33"/>
          </w:tcPr>
          <w:p w14:paraId="67D28DD3"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1397D8E8"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4AE54771" w14:textId="77777777" w:rsidTr="00BF6CC0">
        <w:trPr>
          <w:trHeight w:val="318"/>
        </w:trPr>
        <w:tc>
          <w:tcPr>
            <w:tcW w:w="6097" w:type="dxa"/>
          </w:tcPr>
          <w:p w14:paraId="2DA8814B"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spacing w:val="-2"/>
                <w:lang w:val="en-US"/>
              </w:rPr>
              <w:t>Creditors</w:t>
            </w:r>
          </w:p>
        </w:tc>
        <w:tc>
          <w:tcPr>
            <w:tcW w:w="1344" w:type="dxa"/>
            <w:shd w:val="clear" w:color="auto" w:fill="F1F1F2" w:themeFill="accent5" w:themeFillTint="33"/>
          </w:tcPr>
          <w:p w14:paraId="3474EDB8"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795</w:t>
            </w:r>
          </w:p>
        </w:tc>
        <w:tc>
          <w:tcPr>
            <w:tcW w:w="1572" w:type="dxa"/>
          </w:tcPr>
          <w:p w14:paraId="04D06CA9"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2"/>
                <w:lang w:val="en-US"/>
              </w:rPr>
              <w:t>1,108</w:t>
            </w:r>
          </w:p>
        </w:tc>
      </w:tr>
      <w:tr w:rsidR="002B23AA" w:rsidRPr="007D00C1" w14:paraId="4B1AF157" w14:textId="77777777" w:rsidTr="00BF6CC0">
        <w:trPr>
          <w:trHeight w:val="296"/>
        </w:trPr>
        <w:tc>
          <w:tcPr>
            <w:tcW w:w="6097" w:type="dxa"/>
          </w:tcPr>
          <w:p w14:paraId="58F28ECB"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Queensland</w:t>
            </w:r>
            <w:r w:rsidRPr="007D00C1">
              <w:rPr>
                <w:rFonts w:ascii="Calibri" w:eastAsia="Calibri" w:hAnsi="Calibri" w:cs="Calibri"/>
                <w:spacing w:val="-9"/>
                <w:lang w:val="en-US"/>
              </w:rPr>
              <w:t xml:space="preserve"> </w:t>
            </w:r>
            <w:r w:rsidRPr="007D00C1">
              <w:rPr>
                <w:rFonts w:ascii="Calibri" w:eastAsia="Calibri" w:hAnsi="Calibri" w:cs="Calibri"/>
                <w:lang w:val="en-US"/>
              </w:rPr>
              <w:t>Police</w:t>
            </w:r>
            <w:r w:rsidRPr="007D00C1">
              <w:rPr>
                <w:rFonts w:ascii="Calibri" w:eastAsia="Calibri" w:hAnsi="Calibri" w:cs="Calibri"/>
                <w:spacing w:val="-10"/>
                <w:lang w:val="en-US"/>
              </w:rPr>
              <w:t xml:space="preserve"> </w:t>
            </w:r>
            <w:r w:rsidRPr="007D00C1">
              <w:rPr>
                <w:rFonts w:ascii="Calibri" w:eastAsia="Calibri" w:hAnsi="Calibri" w:cs="Calibri"/>
                <w:spacing w:val="-2"/>
                <w:lang w:val="en-US"/>
              </w:rPr>
              <w:t>Service</w:t>
            </w:r>
          </w:p>
        </w:tc>
        <w:tc>
          <w:tcPr>
            <w:tcW w:w="1344" w:type="dxa"/>
            <w:tcBorders>
              <w:bottom w:val="single" w:sz="4" w:space="0" w:color="000000"/>
            </w:tcBorders>
            <w:shd w:val="clear" w:color="auto" w:fill="F1F1F2" w:themeFill="accent5" w:themeFillTint="33"/>
          </w:tcPr>
          <w:p w14:paraId="6C5CEC4B"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5"/>
                <w:lang w:val="en-US"/>
              </w:rPr>
              <w:t>437</w:t>
            </w:r>
          </w:p>
        </w:tc>
        <w:tc>
          <w:tcPr>
            <w:tcW w:w="1572" w:type="dxa"/>
          </w:tcPr>
          <w:p w14:paraId="43E1DE53" w14:textId="77777777" w:rsidR="002B23AA" w:rsidRPr="007D00C1" w:rsidRDefault="002B23AA" w:rsidP="00BF6CC0">
            <w:pPr>
              <w:widowControl w:val="0"/>
              <w:autoSpaceDE w:val="0"/>
              <w:autoSpaceDN w:val="0"/>
              <w:spacing w:before="19" w:after="0"/>
              <w:ind w:right="105"/>
              <w:jc w:val="right"/>
              <w:rPr>
                <w:rFonts w:ascii="Calibri" w:eastAsia="Calibri" w:hAnsi="Calibri" w:cs="Calibri"/>
                <w:lang w:val="en-US"/>
              </w:rPr>
            </w:pPr>
            <w:r w:rsidRPr="007D00C1">
              <w:rPr>
                <w:rFonts w:ascii="Calibri" w:eastAsia="Calibri" w:hAnsi="Calibri" w:cs="Calibri"/>
                <w:spacing w:val="-5"/>
                <w:lang w:val="en-US"/>
              </w:rPr>
              <w:t>904</w:t>
            </w:r>
          </w:p>
        </w:tc>
      </w:tr>
      <w:tr w:rsidR="002B23AA" w:rsidRPr="007D00C1" w14:paraId="61651F35" w14:textId="77777777" w:rsidTr="00BF6CC0">
        <w:trPr>
          <w:trHeight w:val="336"/>
        </w:trPr>
        <w:tc>
          <w:tcPr>
            <w:tcW w:w="6097" w:type="dxa"/>
          </w:tcPr>
          <w:p w14:paraId="63A9729E"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769EF355" w14:textId="77777777" w:rsidR="002B23AA" w:rsidRPr="007D00C1" w:rsidRDefault="002B23AA" w:rsidP="00BF6CC0">
            <w:pPr>
              <w:widowControl w:val="0"/>
              <w:autoSpaceDE w:val="0"/>
              <w:autoSpaceDN w:val="0"/>
              <w:spacing w:before="42" w:after="0"/>
              <w:ind w:right="105"/>
              <w:jc w:val="right"/>
              <w:rPr>
                <w:rFonts w:ascii="Calibri" w:eastAsia="Calibri" w:hAnsi="Calibri" w:cs="Calibri"/>
                <w:b/>
                <w:lang w:val="en-US"/>
              </w:rPr>
            </w:pPr>
            <w:r w:rsidRPr="007D00C1">
              <w:rPr>
                <w:rFonts w:ascii="Calibri" w:eastAsia="Calibri" w:hAnsi="Calibri" w:cs="Calibri"/>
                <w:b/>
                <w:spacing w:val="-2"/>
                <w:lang w:val="en-US"/>
              </w:rPr>
              <w:t>1,232</w:t>
            </w:r>
          </w:p>
        </w:tc>
        <w:tc>
          <w:tcPr>
            <w:tcW w:w="1572" w:type="dxa"/>
          </w:tcPr>
          <w:p w14:paraId="4AE9FF36"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01F0C4EB" wp14:editId="0CBF139C">
                      <wp:extent cx="854075" cy="6350"/>
                      <wp:effectExtent l="0" t="0" r="0" b="0"/>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7" name="Graphic 187"/>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BE1840" id="Group 186"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EV246dAIAAOwFAAAOAAAAAAAAAAAA&#10;AAAAAC4CAABkcnMvZTJvRG9jLnhtbFBLAQItABQABgAIAAAAIQAxzboW2gAAAAMBAAAPAAAAAAAA&#10;AAAAAAAAAM4EAABkcnMvZG93bnJldi54bWxQSwUGAAAAAAQABADzAAAA1QUAAAAA&#10;">
                      <v:shape id="Graphic 187"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" path="m853744,l,,,6095r853744,l853744,xe" fillcolor="black" stroked="f">
                        <v:path arrowok="t"/>
                      </v:shape>
                      <w10:anchorlock/>
                    </v:group>
                  </w:pict>
                </mc:Fallback>
              </mc:AlternateContent>
            </w:r>
          </w:p>
          <w:p w14:paraId="0DF093DC" w14:textId="77777777" w:rsidR="002B23AA" w:rsidRPr="007D00C1" w:rsidRDefault="002B23AA" w:rsidP="00BF6CC0">
            <w:pPr>
              <w:widowControl w:val="0"/>
              <w:autoSpaceDE w:val="0"/>
              <w:autoSpaceDN w:val="0"/>
              <w:spacing w:before="22" w:after="0"/>
              <w:ind w:right="105"/>
              <w:jc w:val="right"/>
              <w:rPr>
                <w:rFonts w:ascii="Calibri" w:eastAsia="Calibri" w:hAnsi="Calibri" w:cs="Calibri"/>
                <w:b/>
                <w:lang w:val="en-US"/>
              </w:rPr>
            </w:pPr>
            <w:r w:rsidRPr="007D00C1">
              <w:rPr>
                <w:rFonts w:ascii="Calibri" w:eastAsia="Calibri" w:hAnsi="Calibri" w:cs="Calibri"/>
                <w:b/>
                <w:spacing w:val="-2"/>
                <w:lang w:val="en-US"/>
              </w:rPr>
              <w:t>2,012</w:t>
            </w:r>
          </w:p>
        </w:tc>
      </w:tr>
      <w:tr w:rsidR="002B23AA" w:rsidRPr="007D00C1" w14:paraId="4B6F3A12" w14:textId="77777777" w:rsidTr="00BF6CC0">
        <w:trPr>
          <w:trHeight w:val="312"/>
        </w:trPr>
        <w:tc>
          <w:tcPr>
            <w:tcW w:w="6097" w:type="dxa"/>
          </w:tcPr>
          <w:p w14:paraId="7F6B2E9C" w14:textId="77777777" w:rsidR="002B23AA" w:rsidRPr="007D00C1" w:rsidRDefault="002B23AA" w:rsidP="00BF6CC0">
            <w:pPr>
              <w:widowControl w:val="0"/>
              <w:autoSpaceDE w:val="0"/>
              <w:autoSpaceDN w:val="0"/>
              <w:spacing w:before="13" w:after="0"/>
              <w:ind w:left="50"/>
              <w:rPr>
                <w:rFonts w:ascii="Calibri" w:eastAsia="Calibri" w:hAnsi="Calibri" w:cs="Calibri"/>
                <w:b/>
                <w:lang w:val="en-US"/>
              </w:rPr>
            </w:pPr>
            <w:r w:rsidRPr="007D00C1">
              <w:rPr>
                <w:rFonts w:ascii="Calibri" w:eastAsia="Calibri" w:hAnsi="Calibri" w:cs="Calibri"/>
                <w:b/>
                <w:lang w:val="en-US"/>
              </w:rPr>
              <w:t>Statutory</w:t>
            </w:r>
            <w:r w:rsidRPr="007D00C1">
              <w:rPr>
                <w:rFonts w:ascii="Calibri" w:eastAsia="Calibri" w:hAnsi="Calibri" w:cs="Calibri"/>
                <w:b/>
                <w:spacing w:val="-9"/>
                <w:lang w:val="en-US"/>
              </w:rPr>
              <w:t xml:space="preserve"> </w:t>
            </w:r>
            <w:r w:rsidRPr="007D00C1">
              <w:rPr>
                <w:rFonts w:ascii="Calibri" w:eastAsia="Calibri" w:hAnsi="Calibri" w:cs="Calibri"/>
                <w:b/>
                <w:spacing w:val="-2"/>
                <w:lang w:val="en-US"/>
              </w:rPr>
              <w:t>Payables</w:t>
            </w:r>
          </w:p>
        </w:tc>
        <w:tc>
          <w:tcPr>
            <w:tcW w:w="1344" w:type="dxa"/>
            <w:shd w:val="clear" w:color="auto" w:fill="F1F1F2" w:themeFill="accent5" w:themeFillTint="33"/>
          </w:tcPr>
          <w:p w14:paraId="4DE80843"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5991DA44"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7BA4E600" w14:textId="77777777" w:rsidTr="00BF6CC0">
        <w:trPr>
          <w:trHeight w:val="317"/>
        </w:trPr>
        <w:tc>
          <w:tcPr>
            <w:tcW w:w="6097" w:type="dxa"/>
          </w:tcPr>
          <w:p w14:paraId="05139671"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Payroll</w:t>
            </w:r>
            <w:r w:rsidRPr="007D00C1">
              <w:rPr>
                <w:rFonts w:ascii="Calibri" w:eastAsia="Calibri" w:hAnsi="Calibri" w:cs="Calibri"/>
                <w:spacing w:val="-8"/>
                <w:lang w:val="en-US"/>
              </w:rPr>
              <w:t xml:space="preserve"> </w:t>
            </w:r>
            <w:r w:rsidRPr="007D00C1">
              <w:rPr>
                <w:rFonts w:ascii="Calibri" w:eastAsia="Calibri" w:hAnsi="Calibri" w:cs="Calibri"/>
                <w:spacing w:val="-5"/>
                <w:lang w:val="en-US"/>
              </w:rPr>
              <w:t>Tax</w:t>
            </w:r>
          </w:p>
        </w:tc>
        <w:tc>
          <w:tcPr>
            <w:tcW w:w="1344" w:type="dxa"/>
            <w:shd w:val="clear" w:color="auto" w:fill="F1F1F2" w:themeFill="accent5" w:themeFillTint="33"/>
          </w:tcPr>
          <w:p w14:paraId="5B7F0E9E"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155</w:t>
            </w:r>
          </w:p>
        </w:tc>
        <w:tc>
          <w:tcPr>
            <w:tcW w:w="1572" w:type="dxa"/>
          </w:tcPr>
          <w:p w14:paraId="3460ABA0"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144</w:t>
            </w:r>
          </w:p>
        </w:tc>
      </w:tr>
      <w:tr w:rsidR="002B23AA" w:rsidRPr="007D00C1" w14:paraId="65B4F80A" w14:textId="77777777" w:rsidTr="00BF6CC0">
        <w:trPr>
          <w:trHeight w:val="317"/>
        </w:trPr>
        <w:tc>
          <w:tcPr>
            <w:tcW w:w="6097" w:type="dxa"/>
          </w:tcPr>
          <w:p w14:paraId="001875C8"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Fringe</w:t>
            </w:r>
            <w:r w:rsidRPr="007D00C1">
              <w:rPr>
                <w:rFonts w:ascii="Calibri" w:eastAsia="Calibri" w:hAnsi="Calibri" w:cs="Calibri"/>
                <w:spacing w:val="-11"/>
                <w:lang w:val="en-US"/>
              </w:rPr>
              <w:t xml:space="preserve"> </w:t>
            </w:r>
            <w:r w:rsidRPr="007D00C1">
              <w:rPr>
                <w:rFonts w:ascii="Calibri" w:eastAsia="Calibri" w:hAnsi="Calibri" w:cs="Calibri"/>
                <w:lang w:val="en-US"/>
              </w:rPr>
              <w:t>Benefits</w:t>
            </w:r>
            <w:r w:rsidRPr="007D00C1">
              <w:rPr>
                <w:rFonts w:ascii="Calibri" w:eastAsia="Calibri" w:hAnsi="Calibri" w:cs="Calibri"/>
                <w:spacing w:val="-8"/>
                <w:lang w:val="en-US"/>
              </w:rPr>
              <w:t xml:space="preserve"> </w:t>
            </w:r>
            <w:r w:rsidRPr="007D00C1">
              <w:rPr>
                <w:rFonts w:ascii="Calibri" w:eastAsia="Calibri" w:hAnsi="Calibri" w:cs="Calibri"/>
                <w:spacing w:val="-5"/>
                <w:lang w:val="en-US"/>
              </w:rPr>
              <w:t>Tax</w:t>
            </w:r>
          </w:p>
        </w:tc>
        <w:tc>
          <w:tcPr>
            <w:tcW w:w="1344" w:type="dxa"/>
            <w:shd w:val="clear" w:color="auto" w:fill="F1F1F2" w:themeFill="accent5" w:themeFillTint="33"/>
          </w:tcPr>
          <w:p w14:paraId="456B1CCC"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5"/>
                <w:lang w:val="en-US"/>
              </w:rPr>
              <w:t>21</w:t>
            </w:r>
          </w:p>
        </w:tc>
        <w:tc>
          <w:tcPr>
            <w:tcW w:w="1572" w:type="dxa"/>
          </w:tcPr>
          <w:p w14:paraId="393C9F38" w14:textId="77777777" w:rsidR="002B23AA" w:rsidRPr="007D00C1" w:rsidRDefault="002B23AA" w:rsidP="00BF6CC0">
            <w:pPr>
              <w:widowControl w:val="0"/>
              <w:autoSpaceDE w:val="0"/>
              <w:autoSpaceDN w:val="0"/>
              <w:spacing w:before="19" w:after="0"/>
              <w:ind w:right="105"/>
              <w:jc w:val="right"/>
              <w:rPr>
                <w:rFonts w:ascii="Calibri" w:eastAsia="Calibri" w:hAnsi="Calibri" w:cs="Calibri"/>
                <w:lang w:val="en-US"/>
              </w:rPr>
            </w:pPr>
            <w:r w:rsidRPr="007D00C1">
              <w:rPr>
                <w:rFonts w:ascii="Calibri" w:eastAsia="Calibri" w:hAnsi="Calibri" w:cs="Calibri"/>
                <w:spacing w:val="-5"/>
                <w:lang w:val="en-US"/>
              </w:rPr>
              <w:t>27</w:t>
            </w:r>
          </w:p>
        </w:tc>
      </w:tr>
      <w:tr w:rsidR="002B23AA" w:rsidRPr="007D00C1" w14:paraId="794D8C0C" w14:textId="77777777" w:rsidTr="00BF6CC0">
        <w:trPr>
          <w:trHeight w:val="296"/>
        </w:trPr>
        <w:tc>
          <w:tcPr>
            <w:tcW w:w="6097" w:type="dxa"/>
          </w:tcPr>
          <w:p w14:paraId="6A9C8986"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spacing w:val="-2"/>
                <w:lang w:val="en-US"/>
              </w:rPr>
              <w:t>Superannuation</w:t>
            </w:r>
          </w:p>
        </w:tc>
        <w:tc>
          <w:tcPr>
            <w:tcW w:w="1344" w:type="dxa"/>
            <w:tcBorders>
              <w:bottom w:val="single" w:sz="4" w:space="0" w:color="000000"/>
            </w:tcBorders>
            <w:shd w:val="clear" w:color="auto" w:fill="F1F1F2" w:themeFill="accent5" w:themeFillTint="33"/>
          </w:tcPr>
          <w:p w14:paraId="1254B71E"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17</w:t>
            </w:r>
          </w:p>
        </w:tc>
        <w:tc>
          <w:tcPr>
            <w:tcW w:w="1572" w:type="dxa"/>
          </w:tcPr>
          <w:p w14:paraId="5701C0C8" w14:textId="77777777" w:rsidR="002B23AA" w:rsidRPr="007D00C1" w:rsidRDefault="002B23AA" w:rsidP="00BF6CC0">
            <w:pPr>
              <w:widowControl w:val="0"/>
              <w:autoSpaceDE w:val="0"/>
              <w:autoSpaceDN w:val="0"/>
              <w:spacing w:before="17" w:after="0"/>
              <w:ind w:right="104"/>
              <w:jc w:val="right"/>
              <w:rPr>
                <w:rFonts w:ascii="Calibri" w:eastAsia="Calibri" w:hAnsi="Calibri" w:cs="Calibri"/>
                <w:lang w:val="en-US"/>
              </w:rPr>
            </w:pPr>
            <w:r w:rsidRPr="007D00C1">
              <w:rPr>
                <w:rFonts w:ascii="Calibri" w:eastAsia="Calibri" w:hAnsi="Calibri" w:cs="Calibri"/>
                <w:spacing w:val="-10"/>
                <w:lang w:val="en-US"/>
              </w:rPr>
              <w:t>-</w:t>
            </w:r>
          </w:p>
        </w:tc>
      </w:tr>
      <w:tr w:rsidR="002B23AA" w:rsidRPr="007D00C1" w14:paraId="20B95EA1" w14:textId="77777777" w:rsidTr="00BF6CC0">
        <w:trPr>
          <w:trHeight w:val="625"/>
        </w:trPr>
        <w:tc>
          <w:tcPr>
            <w:tcW w:w="6097" w:type="dxa"/>
          </w:tcPr>
          <w:p w14:paraId="2F02AEEF"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bottom w:val="single" w:sz="4" w:space="0" w:color="000000"/>
            </w:tcBorders>
            <w:shd w:val="clear" w:color="auto" w:fill="F1F1F2" w:themeFill="accent5" w:themeFillTint="33"/>
          </w:tcPr>
          <w:p w14:paraId="14FDC2FF"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193</w:t>
            </w:r>
          </w:p>
        </w:tc>
        <w:tc>
          <w:tcPr>
            <w:tcW w:w="1572" w:type="dxa"/>
          </w:tcPr>
          <w:p w14:paraId="662E5EA4"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9600FE8" wp14:editId="154F05A6">
                      <wp:extent cx="854075" cy="6350"/>
                      <wp:effectExtent l="0" t="0" r="0" b="0"/>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9" name="Graphic 189"/>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173B5B" id="Group 188"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ABx5T9dAIAAOwFAAAOAAAAAAAAAAAA&#10;AAAAAC4CAABkcnMvZTJvRG9jLnhtbFBLAQItABQABgAIAAAAIQAxzboW2gAAAAMBAAAPAAAAAAAA&#10;AAAAAAAAAM4EAABkcnMvZG93bnJldi54bWxQSwUGAAAAAAQABADzAAAA1QUAAAAA&#10;">
                      <v:shape id="Graphic 189"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" path="m853744,l,,,6095r853744,l853744,xe" fillcolor="black" stroked="f">
                        <v:path arrowok="t"/>
                      </v:shape>
                      <w10:anchorlock/>
                    </v:group>
                  </w:pict>
                </mc:Fallback>
              </mc:AlternateContent>
            </w:r>
          </w:p>
          <w:p w14:paraId="1BF1A7A6"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171</w:t>
            </w:r>
          </w:p>
        </w:tc>
      </w:tr>
      <w:tr w:rsidR="002B23AA" w:rsidRPr="007D00C1" w14:paraId="5C1D7FB2" w14:textId="77777777" w:rsidTr="00BF6CC0">
        <w:trPr>
          <w:trHeight w:val="308"/>
        </w:trPr>
        <w:tc>
          <w:tcPr>
            <w:tcW w:w="6097" w:type="dxa"/>
          </w:tcPr>
          <w:p w14:paraId="026FF95E"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1CBE4B70" w14:textId="77777777" w:rsidR="002B23AA" w:rsidRPr="007D00C1" w:rsidRDefault="002B23AA" w:rsidP="00BF6CC0">
            <w:pPr>
              <w:widowControl w:val="0"/>
              <w:autoSpaceDE w:val="0"/>
              <w:autoSpaceDN w:val="0"/>
              <w:spacing w:before="39" w:after="0"/>
              <w:ind w:right="105"/>
              <w:jc w:val="right"/>
              <w:rPr>
                <w:rFonts w:ascii="Calibri" w:eastAsia="Calibri" w:hAnsi="Calibri" w:cs="Calibri"/>
                <w:b/>
                <w:lang w:val="en-US"/>
              </w:rPr>
            </w:pPr>
            <w:r w:rsidRPr="007D00C1">
              <w:rPr>
                <w:rFonts w:ascii="Calibri" w:eastAsia="Calibri" w:hAnsi="Calibri" w:cs="Calibri"/>
                <w:b/>
                <w:spacing w:val="-2"/>
                <w:lang w:val="en-US"/>
              </w:rPr>
              <w:t>1,425</w:t>
            </w:r>
          </w:p>
        </w:tc>
        <w:tc>
          <w:tcPr>
            <w:tcW w:w="1572" w:type="dxa"/>
          </w:tcPr>
          <w:p w14:paraId="4B60DBAF"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3987BC0" wp14:editId="5BD026B0">
                      <wp:extent cx="854075" cy="6350"/>
                      <wp:effectExtent l="0" t="0" r="0" b="0"/>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91" name="Graphic 191"/>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DA0F08" id="Group 190"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">
                      <v:shape id="Graphic 191"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" path="m853744,l,,,6096r853744,l853744,xe" fillcolor="black" stroked="f">
                        <v:path arrowok="t"/>
                      </v:shape>
                      <w10:anchorlock/>
                    </v:group>
                  </w:pict>
                </mc:Fallback>
              </mc:AlternateContent>
            </w:r>
          </w:p>
          <w:p w14:paraId="5DD8AACE"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2,183</w:t>
            </w:r>
          </w:p>
        </w:tc>
      </w:tr>
    </w:tbl>
    <w:p w14:paraId="72B8A7DA"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p>
    <w:p w14:paraId="310C4E62"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p>
    <w:p w14:paraId="4027C691" w14:textId="77777777" w:rsidR="002B23AA" w:rsidRPr="007D00C1" w:rsidRDefault="002B23AA" w:rsidP="002B23AA">
      <w:pPr>
        <w:widowControl w:val="0"/>
        <w:autoSpaceDE w:val="0"/>
        <w:autoSpaceDN w:val="0"/>
        <w:spacing w:after="0"/>
        <w:rPr>
          <w:rFonts w:ascii="Calibri" w:eastAsia="Calibri" w:hAnsi="Calibri" w:cs="Calibri"/>
          <w:b/>
          <w:sz w:val="17"/>
          <w:lang w:val="en-US"/>
        </w:rPr>
      </w:pPr>
      <w:r>
        <w:rPr>
          <w:rFonts w:ascii="Calibri" w:eastAsia="Calibri" w:hAnsi="Calibri" w:cs="Calibri"/>
          <w:b/>
          <w:sz w:val="23"/>
          <w:lang w:val="en-US"/>
        </w:rPr>
        <w:br/>
      </w:r>
      <w:r>
        <w:rPr>
          <w:rFonts w:ascii="Calibri" w:eastAsia="Calibri" w:hAnsi="Calibri" w:cs="Calibri"/>
          <w:b/>
          <w:sz w:val="23"/>
          <w:lang w:val="en-US"/>
        </w:rPr>
        <w:br/>
      </w:r>
      <w:r w:rsidRPr="007D00C1">
        <w:rPr>
          <w:rFonts w:ascii="Calibri" w:eastAsia="Calibri" w:hAnsi="Calibri" w:cs="Calibri"/>
          <w:b/>
          <w:noProof/>
          <w:sz w:val="17"/>
          <w:lang w:val="en-US"/>
        </w:rPr>
        <mc:AlternateContent>
          <mc:Choice Requires="wps">
            <w:drawing>
              <wp:anchor distT="0" distB="0" distL="0" distR="0" simplePos="0" relativeHeight="251721793" behindDoc="0" locked="0" layoutInCell="1" allowOverlap="1" wp14:anchorId="5B691D64" wp14:editId="6A99799D">
                <wp:simplePos x="0" y="0"/>
                <wp:positionH relativeFrom="page">
                  <wp:posOffset>5798185</wp:posOffset>
                </wp:positionH>
                <wp:positionV relativeFrom="paragraph">
                  <wp:posOffset>-453722</wp:posOffset>
                </wp:positionV>
                <wp:extent cx="862965" cy="27940"/>
                <wp:effectExtent l="0" t="0" r="0" b="0"/>
                <wp:wrapNone/>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37318" id="Graphic 192" o:spid="_x0000_s1026" alt="&quot;&quot;" style="position:absolute;margin-left:456.55pt;margin-top:-35.75pt;width:67.95pt;height:2.2pt;z-index:251721793;visibility:visible;mso-wrap-style:square;mso-wrap-distance-left:0;mso-wrap-distance-top:0;mso-wrap-distance-right:0;mso-wrap-distance-bottom:0;mso-position-horizontal:absolute;mso-position-horizontal-relative:page;mso-position-vertical:absolute;mso-position-vertical-relative:text;v-text-anchor:top" coordsize="8629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" path="m862888,18288l,18288r,9144l862888,27432r,-9144xem862888,l,,,9144r862888,l862888,xe" fillcolor="black" stroked="f">
                <v:path arrowok="t"/>
                <w10:wrap anchorx="page"/>
              </v:shape>
            </w:pict>
          </mc:Fallback>
        </mc:AlternateContent>
      </w:r>
      <w:r w:rsidRPr="007D00C1">
        <w:rPr>
          <w:rFonts w:ascii="Calibri" w:eastAsia="Calibri" w:hAnsi="Calibri" w:cs="Calibri"/>
          <w:b/>
          <w:sz w:val="23"/>
          <w:lang w:val="en-US"/>
        </w:rPr>
        <w:t>Note</w:t>
      </w:r>
      <w:r w:rsidRPr="007D00C1">
        <w:rPr>
          <w:rFonts w:ascii="Calibri" w:eastAsia="Calibri" w:hAnsi="Calibri" w:cs="Calibri"/>
          <w:b/>
          <w:spacing w:val="-5"/>
          <w:sz w:val="23"/>
          <w:lang w:val="en-US"/>
        </w:rPr>
        <w:t xml:space="preserve"> </w:t>
      </w:r>
      <w:r w:rsidRPr="007D00C1">
        <w:rPr>
          <w:rFonts w:ascii="Calibri" w:eastAsia="Calibri" w:hAnsi="Calibri" w:cs="Calibri"/>
          <w:b/>
          <w:sz w:val="23"/>
          <w:lang w:val="en-US"/>
        </w:rPr>
        <w:t>12:</w:t>
      </w:r>
      <w:r w:rsidRPr="007D00C1">
        <w:rPr>
          <w:rFonts w:ascii="Calibri" w:eastAsia="Calibri" w:hAnsi="Calibri" w:cs="Calibri"/>
          <w:b/>
          <w:spacing w:val="45"/>
          <w:sz w:val="23"/>
          <w:lang w:val="en-US"/>
        </w:rPr>
        <w:t xml:space="preserve"> </w:t>
      </w:r>
      <w:r w:rsidRPr="007D00C1">
        <w:rPr>
          <w:rFonts w:ascii="Calibri" w:eastAsia="Calibri" w:hAnsi="Calibri" w:cs="Calibri"/>
          <w:b/>
          <w:sz w:val="23"/>
          <w:lang w:val="en-US"/>
        </w:rPr>
        <w:t>Accrued</w:t>
      </w:r>
      <w:r w:rsidRPr="007D00C1">
        <w:rPr>
          <w:rFonts w:ascii="Calibri" w:eastAsia="Calibri" w:hAnsi="Calibri" w:cs="Calibri"/>
          <w:b/>
          <w:spacing w:val="-3"/>
          <w:sz w:val="23"/>
          <w:lang w:val="en-US"/>
        </w:rPr>
        <w:t xml:space="preserve"> </w:t>
      </w:r>
      <w:r w:rsidRPr="007D00C1">
        <w:rPr>
          <w:rFonts w:ascii="Calibri" w:eastAsia="Calibri" w:hAnsi="Calibri" w:cs="Calibri"/>
          <w:b/>
          <w:sz w:val="23"/>
          <w:lang w:val="en-US"/>
        </w:rPr>
        <w:t>Employee</w:t>
      </w:r>
      <w:r w:rsidRPr="007D00C1">
        <w:rPr>
          <w:rFonts w:ascii="Calibri" w:eastAsia="Calibri" w:hAnsi="Calibri" w:cs="Calibri"/>
          <w:b/>
          <w:spacing w:val="-4"/>
          <w:sz w:val="23"/>
          <w:lang w:val="en-US"/>
        </w:rPr>
        <w:t xml:space="preserve"> </w:t>
      </w:r>
      <w:r w:rsidRPr="007D00C1">
        <w:rPr>
          <w:rFonts w:ascii="Calibri" w:eastAsia="Calibri" w:hAnsi="Calibri" w:cs="Calibri"/>
          <w:b/>
          <w:spacing w:val="-2"/>
          <w:sz w:val="23"/>
          <w:lang w:val="en-US"/>
        </w:rPr>
        <w:t>Benefits</w:t>
      </w:r>
      <w:r w:rsidRPr="007D00C1">
        <w:rPr>
          <w:rFonts w:ascii="Calibri" w:eastAsia="Calibri" w:hAnsi="Calibri" w:cs="Calibri"/>
          <w:b/>
          <w:spacing w:val="-2"/>
          <w:sz w:val="17"/>
          <w:lang w:val="en-US"/>
        </w:rPr>
        <w:t>*</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31D0E272" w14:textId="77777777" w:rsidTr="00BF6CC0">
        <w:trPr>
          <w:trHeight w:val="340"/>
        </w:trPr>
        <w:tc>
          <w:tcPr>
            <w:tcW w:w="6097" w:type="dxa"/>
          </w:tcPr>
          <w:p w14:paraId="50F96EA8"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0C1715E6"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6CAFDD7C"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33C0EDD1" w14:textId="77777777" w:rsidTr="00BF6CC0">
        <w:trPr>
          <w:trHeight w:val="477"/>
        </w:trPr>
        <w:tc>
          <w:tcPr>
            <w:tcW w:w="6097" w:type="dxa"/>
          </w:tcPr>
          <w:p w14:paraId="358C07C1"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581256DF" w14:textId="77777777" w:rsidR="002B23AA" w:rsidRPr="007D00C1" w:rsidRDefault="002B23AA" w:rsidP="00BF6CC0">
            <w:pPr>
              <w:widowControl w:val="0"/>
              <w:autoSpaceDE w:val="0"/>
              <w:autoSpaceDN w:val="0"/>
              <w:spacing w:before="19"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529B8818"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218E7C47" w14:textId="77777777" w:rsidTr="00BF6CC0">
        <w:trPr>
          <w:trHeight w:val="476"/>
        </w:trPr>
        <w:tc>
          <w:tcPr>
            <w:tcW w:w="6097" w:type="dxa"/>
          </w:tcPr>
          <w:p w14:paraId="0B703063" w14:textId="77777777" w:rsidR="002B23AA" w:rsidRPr="007D00C1" w:rsidRDefault="002B23AA" w:rsidP="00BF6CC0">
            <w:pPr>
              <w:widowControl w:val="0"/>
              <w:autoSpaceDE w:val="0"/>
              <w:autoSpaceDN w:val="0"/>
              <w:spacing w:before="177" w:after="0"/>
              <w:ind w:left="50"/>
              <w:rPr>
                <w:rFonts w:ascii="Calibri" w:eastAsia="Calibri" w:hAnsi="Calibri" w:cs="Calibri"/>
                <w:lang w:val="en-US"/>
              </w:rPr>
            </w:pPr>
            <w:r w:rsidRPr="007D00C1">
              <w:rPr>
                <w:rFonts w:ascii="Calibri" w:eastAsia="Calibri" w:hAnsi="Calibri" w:cs="Calibri"/>
                <w:lang w:val="en-US"/>
              </w:rPr>
              <w:t>Wages</w:t>
            </w:r>
            <w:r w:rsidRPr="007D00C1">
              <w:rPr>
                <w:rFonts w:ascii="Calibri" w:eastAsia="Calibri" w:hAnsi="Calibri" w:cs="Calibri"/>
                <w:spacing w:val="-7"/>
                <w:lang w:val="en-US"/>
              </w:rPr>
              <w:t xml:space="preserve"> </w:t>
            </w:r>
            <w:r w:rsidRPr="007D00C1">
              <w:rPr>
                <w:rFonts w:ascii="Calibri" w:eastAsia="Calibri" w:hAnsi="Calibri" w:cs="Calibri"/>
                <w:spacing w:val="-2"/>
                <w:lang w:val="en-US"/>
              </w:rPr>
              <w:t>outstanding</w:t>
            </w:r>
          </w:p>
        </w:tc>
        <w:tc>
          <w:tcPr>
            <w:tcW w:w="1344" w:type="dxa"/>
            <w:shd w:val="clear" w:color="auto" w:fill="F1F1F2" w:themeFill="accent5" w:themeFillTint="33"/>
          </w:tcPr>
          <w:p w14:paraId="69FD080D" w14:textId="77777777" w:rsidR="002B23AA" w:rsidRPr="007D00C1" w:rsidRDefault="002B23AA" w:rsidP="00BF6CC0">
            <w:pPr>
              <w:widowControl w:val="0"/>
              <w:autoSpaceDE w:val="0"/>
              <w:autoSpaceDN w:val="0"/>
              <w:spacing w:before="177" w:after="0"/>
              <w:ind w:right="106"/>
              <w:jc w:val="right"/>
              <w:rPr>
                <w:rFonts w:ascii="Calibri" w:eastAsia="Calibri" w:hAnsi="Calibri" w:cs="Calibri"/>
                <w:lang w:val="en-US"/>
              </w:rPr>
            </w:pPr>
            <w:r w:rsidRPr="007D00C1">
              <w:rPr>
                <w:rFonts w:ascii="Calibri" w:eastAsia="Calibri" w:hAnsi="Calibri" w:cs="Calibri"/>
                <w:spacing w:val="-5"/>
                <w:lang w:val="en-US"/>
              </w:rPr>
              <w:t>176</w:t>
            </w:r>
          </w:p>
        </w:tc>
        <w:tc>
          <w:tcPr>
            <w:tcW w:w="1572" w:type="dxa"/>
          </w:tcPr>
          <w:p w14:paraId="2B2ABC81" w14:textId="77777777" w:rsidR="002B23AA" w:rsidRPr="007D00C1" w:rsidRDefault="002B23AA" w:rsidP="00BF6CC0">
            <w:pPr>
              <w:widowControl w:val="0"/>
              <w:autoSpaceDE w:val="0"/>
              <w:autoSpaceDN w:val="0"/>
              <w:spacing w:before="177" w:after="0"/>
              <w:ind w:right="105"/>
              <w:jc w:val="right"/>
              <w:rPr>
                <w:rFonts w:ascii="Calibri" w:eastAsia="Calibri" w:hAnsi="Calibri" w:cs="Calibri"/>
                <w:lang w:val="en-US"/>
              </w:rPr>
            </w:pPr>
            <w:r w:rsidRPr="007D00C1">
              <w:rPr>
                <w:rFonts w:ascii="Calibri" w:eastAsia="Calibri" w:hAnsi="Calibri" w:cs="Calibri"/>
                <w:spacing w:val="-5"/>
                <w:lang w:val="en-US"/>
              </w:rPr>
              <w:t>47</w:t>
            </w:r>
          </w:p>
        </w:tc>
      </w:tr>
      <w:tr w:rsidR="002B23AA" w:rsidRPr="007D00C1" w14:paraId="74BC5237" w14:textId="77777777" w:rsidTr="00BF6CC0">
        <w:trPr>
          <w:trHeight w:val="318"/>
        </w:trPr>
        <w:tc>
          <w:tcPr>
            <w:tcW w:w="6097" w:type="dxa"/>
          </w:tcPr>
          <w:p w14:paraId="72427A58"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Annual</w:t>
            </w:r>
            <w:r w:rsidRPr="007D00C1">
              <w:rPr>
                <w:rFonts w:ascii="Calibri" w:eastAsia="Calibri" w:hAnsi="Calibri" w:cs="Calibri"/>
                <w:spacing w:val="-5"/>
                <w:lang w:val="en-US"/>
              </w:rPr>
              <w:t xml:space="preserve"> </w:t>
            </w:r>
            <w:r w:rsidRPr="007D00C1">
              <w:rPr>
                <w:rFonts w:ascii="Calibri" w:eastAsia="Calibri" w:hAnsi="Calibri" w:cs="Calibri"/>
                <w:lang w:val="en-US"/>
              </w:rPr>
              <w:t>leave</w:t>
            </w:r>
            <w:r w:rsidRPr="007D00C1">
              <w:rPr>
                <w:rFonts w:ascii="Calibri" w:eastAsia="Calibri" w:hAnsi="Calibri" w:cs="Calibri"/>
                <w:spacing w:val="-6"/>
                <w:lang w:val="en-US"/>
              </w:rPr>
              <w:t xml:space="preserve"> </w:t>
            </w:r>
            <w:r w:rsidRPr="007D00C1">
              <w:rPr>
                <w:rFonts w:ascii="Calibri" w:eastAsia="Calibri" w:hAnsi="Calibri" w:cs="Calibri"/>
                <w:lang w:val="en-US"/>
              </w:rPr>
              <w:t>levy</w:t>
            </w:r>
            <w:r w:rsidRPr="007D00C1">
              <w:rPr>
                <w:rFonts w:ascii="Calibri" w:eastAsia="Calibri" w:hAnsi="Calibri" w:cs="Calibri"/>
                <w:spacing w:val="-5"/>
                <w:lang w:val="en-US"/>
              </w:rPr>
              <w:t xml:space="preserve"> </w:t>
            </w:r>
            <w:r w:rsidRPr="007D00C1">
              <w:rPr>
                <w:rFonts w:ascii="Calibri" w:eastAsia="Calibri" w:hAnsi="Calibri" w:cs="Calibri"/>
                <w:spacing w:val="-2"/>
                <w:lang w:val="en-US"/>
              </w:rPr>
              <w:t>payable</w:t>
            </w:r>
          </w:p>
        </w:tc>
        <w:tc>
          <w:tcPr>
            <w:tcW w:w="1344" w:type="dxa"/>
            <w:shd w:val="clear" w:color="auto" w:fill="F1F1F2" w:themeFill="accent5" w:themeFillTint="33"/>
          </w:tcPr>
          <w:p w14:paraId="7B5C77E7"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955</w:t>
            </w:r>
          </w:p>
        </w:tc>
        <w:tc>
          <w:tcPr>
            <w:tcW w:w="1572" w:type="dxa"/>
          </w:tcPr>
          <w:p w14:paraId="2570D587"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929</w:t>
            </w:r>
          </w:p>
        </w:tc>
      </w:tr>
      <w:tr w:rsidR="002B23AA" w:rsidRPr="007D00C1" w14:paraId="285DBA4B" w14:textId="77777777" w:rsidTr="00BF6CC0">
        <w:trPr>
          <w:trHeight w:val="295"/>
        </w:trPr>
        <w:tc>
          <w:tcPr>
            <w:tcW w:w="6097" w:type="dxa"/>
          </w:tcPr>
          <w:p w14:paraId="77AAEE54"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Long</w:t>
            </w:r>
            <w:r w:rsidRPr="007D00C1">
              <w:rPr>
                <w:rFonts w:ascii="Calibri" w:eastAsia="Calibri" w:hAnsi="Calibri" w:cs="Calibri"/>
                <w:spacing w:val="-6"/>
                <w:lang w:val="en-US"/>
              </w:rPr>
              <w:t xml:space="preserve"> </w:t>
            </w:r>
            <w:r w:rsidRPr="007D00C1">
              <w:rPr>
                <w:rFonts w:ascii="Calibri" w:eastAsia="Calibri" w:hAnsi="Calibri" w:cs="Calibri"/>
                <w:lang w:val="en-US"/>
              </w:rPr>
              <w:t>service</w:t>
            </w:r>
            <w:r w:rsidRPr="007D00C1">
              <w:rPr>
                <w:rFonts w:ascii="Calibri" w:eastAsia="Calibri" w:hAnsi="Calibri" w:cs="Calibri"/>
                <w:spacing w:val="-5"/>
                <w:lang w:val="en-US"/>
              </w:rPr>
              <w:t xml:space="preserve"> </w:t>
            </w:r>
            <w:r w:rsidRPr="007D00C1">
              <w:rPr>
                <w:rFonts w:ascii="Calibri" w:eastAsia="Calibri" w:hAnsi="Calibri" w:cs="Calibri"/>
                <w:lang w:val="en-US"/>
              </w:rPr>
              <w:t>leave</w:t>
            </w:r>
            <w:r w:rsidRPr="007D00C1">
              <w:rPr>
                <w:rFonts w:ascii="Calibri" w:eastAsia="Calibri" w:hAnsi="Calibri" w:cs="Calibri"/>
                <w:spacing w:val="-6"/>
                <w:lang w:val="en-US"/>
              </w:rPr>
              <w:t xml:space="preserve"> </w:t>
            </w:r>
            <w:r w:rsidRPr="007D00C1">
              <w:rPr>
                <w:rFonts w:ascii="Calibri" w:eastAsia="Calibri" w:hAnsi="Calibri" w:cs="Calibri"/>
                <w:lang w:val="en-US"/>
              </w:rPr>
              <w:t>levy</w:t>
            </w:r>
            <w:r w:rsidRPr="007D00C1">
              <w:rPr>
                <w:rFonts w:ascii="Calibri" w:eastAsia="Calibri" w:hAnsi="Calibri" w:cs="Calibri"/>
                <w:spacing w:val="-4"/>
                <w:lang w:val="en-US"/>
              </w:rPr>
              <w:t xml:space="preserve"> </w:t>
            </w:r>
            <w:r w:rsidRPr="007D00C1">
              <w:rPr>
                <w:rFonts w:ascii="Calibri" w:eastAsia="Calibri" w:hAnsi="Calibri" w:cs="Calibri"/>
                <w:spacing w:val="-2"/>
                <w:lang w:val="en-US"/>
              </w:rPr>
              <w:t>payable</w:t>
            </w:r>
          </w:p>
        </w:tc>
        <w:tc>
          <w:tcPr>
            <w:tcW w:w="1344" w:type="dxa"/>
            <w:tcBorders>
              <w:bottom w:val="single" w:sz="4" w:space="0" w:color="000000"/>
            </w:tcBorders>
            <w:shd w:val="clear" w:color="auto" w:fill="F1F1F2" w:themeFill="accent5" w:themeFillTint="33"/>
          </w:tcPr>
          <w:p w14:paraId="73861183"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5"/>
                <w:lang w:val="en-US"/>
              </w:rPr>
              <w:t>239</w:t>
            </w:r>
          </w:p>
        </w:tc>
        <w:tc>
          <w:tcPr>
            <w:tcW w:w="1572" w:type="dxa"/>
          </w:tcPr>
          <w:p w14:paraId="795AB84F" w14:textId="77777777" w:rsidR="002B23AA" w:rsidRPr="007D00C1" w:rsidRDefault="002B23AA" w:rsidP="00BF6CC0">
            <w:pPr>
              <w:widowControl w:val="0"/>
              <w:autoSpaceDE w:val="0"/>
              <w:autoSpaceDN w:val="0"/>
              <w:spacing w:before="19" w:after="0"/>
              <w:ind w:right="105"/>
              <w:jc w:val="right"/>
              <w:rPr>
                <w:rFonts w:ascii="Calibri" w:eastAsia="Calibri" w:hAnsi="Calibri" w:cs="Calibri"/>
                <w:lang w:val="en-US"/>
              </w:rPr>
            </w:pPr>
            <w:r w:rsidRPr="007D00C1">
              <w:rPr>
                <w:rFonts w:ascii="Calibri" w:eastAsia="Calibri" w:hAnsi="Calibri" w:cs="Calibri"/>
                <w:spacing w:val="-5"/>
                <w:lang w:val="en-US"/>
              </w:rPr>
              <w:t>223</w:t>
            </w:r>
          </w:p>
        </w:tc>
      </w:tr>
      <w:tr w:rsidR="002B23AA" w:rsidRPr="007D00C1" w14:paraId="13E31603" w14:textId="77777777" w:rsidTr="00BF6CC0">
        <w:trPr>
          <w:trHeight w:val="310"/>
        </w:trPr>
        <w:tc>
          <w:tcPr>
            <w:tcW w:w="6097" w:type="dxa"/>
          </w:tcPr>
          <w:p w14:paraId="2EC09202" w14:textId="77777777" w:rsidR="002B23AA" w:rsidRPr="007D00C1" w:rsidRDefault="002B23AA" w:rsidP="00BF6CC0">
            <w:pPr>
              <w:widowControl w:val="0"/>
              <w:autoSpaceDE w:val="0"/>
              <w:autoSpaceDN w:val="0"/>
              <w:spacing w:before="42"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2CAE2A7F" w14:textId="77777777" w:rsidR="002B23AA" w:rsidRPr="007D00C1" w:rsidRDefault="002B23AA" w:rsidP="00BF6CC0">
            <w:pPr>
              <w:widowControl w:val="0"/>
              <w:autoSpaceDE w:val="0"/>
              <w:autoSpaceDN w:val="0"/>
              <w:spacing w:before="42" w:after="0"/>
              <w:ind w:right="105"/>
              <w:jc w:val="right"/>
              <w:rPr>
                <w:rFonts w:ascii="Calibri" w:eastAsia="Calibri" w:hAnsi="Calibri" w:cs="Calibri"/>
                <w:b/>
                <w:lang w:val="en-US"/>
              </w:rPr>
            </w:pPr>
            <w:r w:rsidRPr="007D00C1">
              <w:rPr>
                <w:rFonts w:ascii="Calibri" w:eastAsia="Calibri" w:hAnsi="Calibri" w:cs="Calibri"/>
                <w:b/>
                <w:spacing w:val="-2"/>
                <w:lang w:val="en-US"/>
              </w:rPr>
              <w:t>1,370</w:t>
            </w:r>
          </w:p>
        </w:tc>
        <w:tc>
          <w:tcPr>
            <w:tcW w:w="1572" w:type="dxa"/>
          </w:tcPr>
          <w:p w14:paraId="30A126D3"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CDB78A5" wp14:editId="2AB0080B">
                      <wp:extent cx="854075" cy="6350"/>
                      <wp:effectExtent l="0" t="0" r="0" b="0"/>
                      <wp:docPr id="1783849108" name="Group 1783849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94216479" name="Graphic 194"/>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18D67" id="Group 1783849108"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">
                      <v:shape id="Graphic 19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" path="m853744,l,,,6095r853744,l853744,xe" fillcolor="black" stroked="f">
                        <v:path arrowok="t"/>
                      </v:shape>
                      <w10:anchorlock/>
                    </v:group>
                  </w:pict>
                </mc:Fallback>
              </mc:AlternateContent>
            </w:r>
          </w:p>
          <w:p w14:paraId="315B3A94" w14:textId="77777777" w:rsidR="002B23AA" w:rsidRPr="007D00C1" w:rsidRDefault="002B23AA" w:rsidP="00BF6CC0">
            <w:pPr>
              <w:widowControl w:val="0"/>
              <w:autoSpaceDE w:val="0"/>
              <w:autoSpaceDN w:val="0"/>
              <w:spacing w:before="22" w:after="0"/>
              <w:ind w:right="105"/>
              <w:jc w:val="right"/>
              <w:rPr>
                <w:rFonts w:ascii="Calibri" w:eastAsia="Calibri" w:hAnsi="Calibri" w:cs="Calibri"/>
                <w:b/>
                <w:lang w:val="en-US"/>
              </w:rPr>
            </w:pPr>
            <w:r w:rsidRPr="007D00C1">
              <w:rPr>
                <w:rFonts w:ascii="Calibri" w:eastAsia="Calibri" w:hAnsi="Calibri" w:cs="Calibri"/>
                <w:b/>
                <w:spacing w:val="-2"/>
                <w:lang w:val="en-US"/>
              </w:rPr>
              <w:t>1,199</w:t>
            </w:r>
          </w:p>
        </w:tc>
      </w:tr>
    </w:tbl>
    <w:p w14:paraId="09D02731"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p>
    <w:p w14:paraId="117C3BD3" w14:textId="77777777" w:rsidR="002B23AA" w:rsidRPr="007D00C1" w:rsidRDefault="002B23AA" w:rsidP="002B23AA">
      <w:pPr>
        <w:widowControl w:val="0"/>
        <w:autoSpaceDE w:val="0"/>
        <w:autoSpaceDN w:val="0"/>
        <w:spacing w:after="0"/>
        <w:ind w:left="20"/>
        <w:rPr>
          <w:rFonts w:ascii="Calibri" w:eastAsia="Calibri" w:hAnsi="Calibri" w:cs="Calibri"/>
          <w:sz w:val="17"/>
          <w:lang w:val="en-US"/>
        </w:rPr>
      </w:pPr>
      <w:r w:rsidRPr="007D00C1">
        <w:rPr>
          <w:rFonts w:ascii="Calibri" w:eastAsia="Calibri" w:hAnsi="Calibri" w:cs="Calibri"/>
          <w:noProof/>
          <w:sz w:val="17"/>
          <w:lang w:val="en-US"/>
        </w:rPr>
        <mc:AlternateContent>
          <mc:Choice Requires="wps">
            <w:drawing>
              <wp:anchor distT="0" distB="0" distL="0" distR="0" simplePos="0" relativeHeight="251722817" behindDoc="0" locked="0" layoutInCell="1" allowOverlap="1" wp14:anchorId="3E314704" wp14:editId="037E4710">
                <wp:simplePos x="0" y="0"/>
                <wp:positionH relativeFrom="page">
                  <wp:posOffset>5798185</wp:posOffset>
                </wp:positionH>
                <wp:positionV relativeFrom="paragraph">
                  <wp:posOffset>-282384</wp:posOffset>
                </wp:positionV>
                <wp:extent cx="862965" cy="27940"/>
                <wp:effectExtent l="0" t="0" r="0" b="0"/>
                <wp:wrapNone/>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27940"/>
                        </a:xfrm>
                        <a:custGeom>
                          <a:avLst/>
                          <a:gdLst/>
                          <a:ahLst/>
                          <a:cxnLst/>
                          <a:rect l="l" t="t" r="r" b="b"/>
                          <a:pathLst>
                            <a:path w="862965" h="27940">
                              <a:moveTo>
                                <a:pt x="862888" y="18288"/>
                              </a:moveTo>
                              <a:lnTo>
                                <a:pt x="0" y="18288"/>
                              </a:lnTo>
                              <a:lnTo>
                                <a:pt x="0" y="27419"/>
                              </a:lnTo>
                              <a:lnTo>
                                <a:pt x="862888" y="27419"/>
                              </a:lnTo>
                              <a:lnTo>
                                <a:pt x="862888" y="18288"/>
                              </a:lnTo>
                              <a:close/>
                            </a:path>
                            <a:path w="862965" h="27940">
                              <a:moveTo>
                                <a:pt x="862888" y="0"/>
                              </a:moveTo>
                              <a:lnTo>
                                <a:pt x="0" y="0"/>
                              </a:lnTo>
                              <a:lnTo>
                                <a:pt x="0" y="9131"/>
                              </a:lnTo>
                              <a:lnTo>
                                <a:pt x="862888" y="9131"/>
                              </a:lnTo>
                              <a:lnTo>
                                <a:pt x="862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EB9A3" id="Graphic 195" o:spid="_x0000_s1026" alt="&quot;&quot;" style="position:absolute;margin-left:456.55pt;margin-top:-22.25pt;width:67.95pt;height:2.2pt;z-index:251722817;visibility:visible;mso-wrap-style:square;mso-wrap-distance-left:0;mso-wrap-distance-top:0;mso-wrap-distance-right:0;mso-wrap-distance-bottom:0;mso-position-horizontal:absolute;mso-position-horizontal-relative:page;mso-position-vertical:absolute;mso-position-vertical-relative:text;v-text-anchor:top" coordsize="8629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" path="m862888,18288l,18288r,9131l862888,27419r,-9131xem862888,l,,,9131r862888,l862888,xe" fillcolor="black" stroked="f">
                <v:path arrowok="t"/>
                <w10:wrap anchorx="page"/>
              </v:shape>
            </w:pict>
          </mc:Fallback>
        </mc:AlternateContent>
      </w:r>
      <w:r w:rsidRPr="007D00C1">
        <w:rPr>
          <w:rFonts w:ascii="Calibri" w:eastAsia="Calibri" w:hAnsi="Calibri" w:cs="Calibri"/>
          <w:sz w:val="17"/>
          <w:lang w:val="en-US"/>
        </w:rPr>
        <w:t>*</w:t>
      </w:r>
      <w:r w:rsidRPr="007D00C1">
        <w:rPr>
          <w:rFonts w:ascii="Calibri" w:eastAsia="Calibri" w:hAnsi="Calibri" w:cs="Calibri"/>
          <w:spacing w:val="54"/>
          <w:sz w:val="17"/>
          <w:lang w:val="en-US"/>
        </w:rPr>
        <w:t xml:space="preserve">  </w:t>
      </w:r>
      <w:r w:rsidRPr="007D00C1">
        <w:rPr>
          <w:rFonts w:ascii="Calibri" w:eastAsia="Calibri" w:hAnsi="Calibri" w:cs="Calibri"/>
          <w:sz w:val="17"/>
          <w:lang w:val="en-US"/>
        </w:rPr>
        <w:t>Refer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Note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3</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for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employee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expenses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accounting</w:t>
      </w:r>
      <w:r w:rsidRPr="007D00C1">
        <w:rPr>
          <w:rFonts w:ascii="Calibri" w:eastAsia="Calibri" w:hAnsi="Calibri" w:cs="Calibri"/>
          <w:spacing w:val="-3"/>
          <w:sz w:val="17"/>
          <w:lang w:val="en-US"/>
        </w:rPr>
        <w:t xml:space="preserve"> </w:t>
      </w:r>
      <w:r w:rsidRPr="007D00C1">
        <w:rPr>
          <w:rFonts w:ascii="Calibri" w:eastAsia="Calibri" w:hAnsi="Calibri" w:cs="Calibri"/>
          <w:spacing w:val="-2"/>
          <w:sz w:val="17"/>
          <w:lang w:val="en-US"/>
        </w:rPr>
        <w:t>policy</w:t>
      </w:r>
    </w:p>
    <w:p w14:paraId="660FC9E5"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r>
        <w:rPr>
          <w:rFonts w:asciiTheme="minorHAnsi" w:eastAsia="Times New Roman" w:hAnsiTheme="minorHAnsi" w:cstheme="minorHAnsi"/>
          <w:b/>
          <w:color w:val="000000"/>
          <w:sz w:val="23"/>
          <w:szCs w:val="20"/>
          <w:highlight w:val="magenta"/>
        </w:rPr>
        <w:br w:type="page"/>
      </w:r>
    </w:p>
    <w:p w14:paraId="06C13188" w14:textId="77777777" w:rsidR="002B23AA" w:rsidRPr="007D00C1" w:rsidRDefault="002B23AA" w:rsidP="002B23AA">
      <w:pPr>
        <w:widowControl w:val="0"/>
        <w:autoSpaceDE w:val="0"/>
        <w:autoSpaceDN w:val="0"/>
        <w:spacing w:after="0" w:line="255" w:lineRule="exact"/>
        <w:ind w:left="20"/>
        <w:rPr>
          <w:rFonts w:ascii="Calibri" w:eastAsia="Calibri" w:hAnsi="Calibri" w:cs="Calibri"/>
          <w:b/>
          <w:sz w:val="23"/>
          <w:lang w:val="en-US"/>
        </w:rPr>
      </w:pPr>
      <w:r w:rsidRPr="007D00C1">
        <w:rPr>
          <w:rFonts w:ascii="Calibri" w:eastAsia="Calibri" w:hAnsi="Calibri" w:cs="Calibri"/>
          <w:b/>
          <w:sz w:val="23"/>
          <w:lang w:val="en-US"/>
        </w:rPr>
        <w:t>Note</w:t>
      </w:r>
      <w:r w:rsidRPr="007D00C1">
        <w:rPr>
          <w:rFonts w:ascii="Calibri" w:eastAsia="Calibri" w:hAnsi="Calibri" w:cs="Calibri"/>
          <w:b/>
          <w:spacing w:val="-3"/>
          <w:sz w:val="23"/>
          <w:lang w:val="en-US"/>
        </w:rPr>
        <w:t xml:space="preserve"> </w:t>
      </w:r>
      <w:r w:rsidRPr="007D00C1">
        <w:rPr>
          <w:rFonts w:ascii="Calibri" w:eastAsia="Calibri" w:hAnsi="Calibri" w:cs="Calibri"/>
          <w:b/>
          <w:sz w:val="23"/>
          <w:lang w:val="en-US"/>
        </w:rPr>
        <w:t>13:</w:t>
      </w:r>
      <w:r w:rsidRPr="007D00C1">
        <w:rPr>
          <w:rFonts w:ascii="Calibri" w:eastAsia="Calibri" w:hAnsi="Calibri" w:cs="Calibri"/>
          <w:b/>
          <w:spacing w:val="51"/>
          <w:sz w:val="23"/>
          <w:lang w:val="en-US"/>
        </w:rPr>
        <w:t xml:space="preserve"> </w:t>
      </w:r>
      <w:r w:rsidRPr="007D00C1">
        <w:rPr>
          <w:rFonts w:ascii="Calibri" w:eastAsia="Calibri" w:hAnsi="Calibri" w:cs="Calibri"/>
          <w:b/>
          <w:spacing w:val="-2"/>
          <w:sz w:val="23"/>
          <w:lang w:val="en-US"/>
        </w:rPr>
        <w:t>Provisions</w:t>
      </w:r>
    </w:p>
    <w:p w14:paraId="3C95F1FE" w14:textId="77777777" w:rsidR="002B23AA" w:rsidRDefault="002B23AA" w:rsidP="002B23AA">
      <w:pPr>
        <w:pStyle w:val="Normal1stpara"/>
        <w:spacing w:line="240" w:lineRule="auto"/>
        <w:rPr>
          <w:rFonts w:asciiTheme="minorHAnsi" w:hAnsiTheme="minorHAnsi" w:cstheme="minorHAnsi"/>
          <w:color w:val="414042" w:themeColor="text1"/>
          <w:highlight w:val="magenta"/>
        </w:rPr>
      </w:pPr>
    </w:p>
    <w:tbl>
      <w:tblPr>
        <w:tblStyle w:val="TableGridLight"/>
        <w:tblW w:w="0" w:type="auto"/>
        <w:tblLook w:val="04A0" w:firstRow="1" w:lastRow="0" w:firstColumn="1" w:lastColumn="0" w:noHBand="0" w:noVBand="1"/>
      </w:tblPr>
      <w:tblGrid>
        <w:gridCol w:w="9070"/>
      </w:tblGrid>
      <w:tr w:rsidR="002B23AA" w14:paraId="52E8868A" w14:textId="77777777" w:rsidTr="00BF6CC0">
        <w:tc>
          <w:tcPr>
            <w:tcW w:w="9070" w:type="dxa"/>
            <w:tcBorders>
              <w:top w:val="single" w:sz="8" w:space="0" w:color="auto"/>
              <w:left w:val="single" w:sz="8" w:space="0" w:color="auto"/>
              <w:bottom w:val="single" w:sz="8" w:space="0" w:color="auto"/>
              <w:right w:val="single" w:sz="8" w:space="0" w:color="auto"/>
            </w:tcBorders>
          </w:tcPr>
          <w:p w14:paraId="5F7170F7" w14:textId="77777777" w:rsidR="002B23AA" w:rsidRPr="007D00C1" w:rsidRDefault="002B23AA" w:rsidP="00BF6CC0">
            <w:pPr>
              <w:widowControl w:val="0"/>
              <w:autoSpaceDE w:val="0"/>
              <w:autoSpaceDN w:val="0"/>
              <w:spacing w:before="18" w:after="0"/>
              <w:ind w:left="108"/>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1E07AFD0" w14:textId="77777777" w:rsidR="002B23AA" w:rsidRPr="007D00C1" w:rsidRDefault="002B23AA" w:rsidP="00BF6CC0">
            <w:pPr>
              <w:widowControl w:val="0"/>
              <w:autoSpaceDE w:val="0"/>
              <w:autoSpaceDN w:val="0"/>
              <w:spacing w:before="121" w:after="0"/>
              <w:ind w:left="108" w:right="169"/>
              <w:rPr>
                <w:rFonts w:ascii="Calibri" w:eastAsia="Calibri" w:hAnsi="Calibri" w:cs="Calibri"/>
                <w:szCs w:val="20"/>
                <w:lang w:val="en-US"/>
              </w:rPr>
            </w:pPr>
            <w:r w:rsidRPr="007D00C1">
              <w:rPr>
                <w:rFonts w:ascii="Calibri" w:eastAsia="Calibri" w:hAnsi="Calibri" w:cs="Calibri"/>
                <w:b/>
                <w:i/>
                <w:szCs w:val="20"/>
                <w:lang w:val="en-US"/>
              </w:rPr>
              <w:t xml:space="preserve">Recognition and Measurement </w:t>
            </w:r>
            <w:r w:rsidRPr="007D00C1">
              <w:rPr>
                <w:rFonts w:ascii="Calibri" w:eastAsia="Calibri" w:hAnsi="Calibri" w:cs="Calibri"/>
                <w:szCs w:val="20"/>
                <w:lang w:val="en-US"/>
              </w:rPr>
              <w:t>– Provisions are recorded when the CCC has a present obligation, either legal or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constructive,</w:t>
            </w:r>
            <w:r w:rsidRPr="007D00C1">
              <w:rPr>
                <w:rFonts w:ascii="Calibri" w:eastAsia="Calibri" w:hAnsi="Calibri" w:cs="Calibri"/>
                <w:spacing w:val="-2"/>
                <w:szCs w:val="20"/>
                <w:lang w:val="en-US"/>
              </w:rPr>
              <w:t xml:space="preserve"> </w:t>
            </w:r>
            <w:proofErr w:type="gramStart"/>
            <w:r w:rsidRPr="007D00C1">
              <w:rPr>
                <w:rFonts w:ascii="Calibri" w:eastAsia="Calibri" w:hAnsi="Calibri" w:cs="Calibri"/>
                <w:szCs w:val="20"/>
                <w:lang w:val="en-US"/>
              </w:rPr>
              <w:t>as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result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of</w:t>
            </w:r>
            <w:proofErr w:type="gramEnd"/>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past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event,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and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amount</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provision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can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be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reliably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measured.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 xml:space="preserve">are </w:t>
            </w:r>
            <w:proofErr w:type="spellStart"/>
            <w:r w:rsidRPr="007D00C1">
              <w:rPr>
                <w:rFonts w:ascii="Calibri" w:eastAsia="Calibri" w:hAnsi="Calibri" w:cs="Calibri"/>
                <w:szCs w:val="20"/>
                <w:lang w:val="en-US"/>
              </w:rPr>
              <w:t>recognised</w:t>
            </w:r>
            <w:proofErr w:type="spellEnd"/>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amount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expected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reporting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date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for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which</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obligation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will</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be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settled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future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period.</w:t>
            </w:r>
          </w:p>
          <w:p w14:paraId="27F0909C" w14:textId="77777777" w:rsidR="002B23AA" w:rsidRPr="007D00C1" w:rsidRDefault="002B23AA" w:rsidP="00FC3B4C">
            <w:pPr>
              <w:widowControl w:val="0"/>
              <w:autoSpaceDE w:val="0"/>
              <w:autoSpaceDN w:val="0"/>
              <w:spacing w:before="119" w:after="40"/>
              <w:ind w:left="108" w:right="91"/>
              <w:rPr>
                <w:rFonts w:ascii="Calibri" w:eastAsia="Calibri" w:hAnsi="Calibri" w:cs="Calibri"/>
                <w:szCs w:val="20"/>
                <w:lang w:val="en-US"/>
              </w:rPr>
            </w:pPr>
            <w:r w:rsidRPr="007D00C1">
              <w:rPr>
                <w:rFonts w:ascii="Calibri" w:eastAsia="Calibri" w:hAnsi="Calibri" w:cs="Calibri"/>
                <w:szCs w:val="20"/>
                <w:lang w:val="en-US"/>
              </w:rPr>
              <w:t>The provision for restoration costs relate to clauses in lease agreements for office accommodation which require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to</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restore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leased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premises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completion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 settlement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obligation is expected after 12 or more months, the provision has been discounted to reflect the present value of these obligations using a rate that reflects current market assessments and risks specific to the liability.</w:t>
            </w:r>
            <w:r w:rsidRPr="007D00C1">
              <w:rPr>
                <w:rFonts w:ascii="Calibri" w:eastAsia="Calibri" w:hAnsi="Calibri" w:cs="Calibri"/>
                <w:spacing w:val="40"/>
                <w:szCs w:val="20"/>
                <w:lang w:val="en-US"/>
              </w:rPr>
              <w:t xml:space="preserve"> </w:t>
            </w:r>
            <w:r w:rsidRPr="007D00C1">
              <w:rPr>
                <w:rFonts w:ascii="Calibri" w:eastAsia="Calibri" w:hAnsi="Calibri" w:cs="Calibri"/>
                <w:szCs w:val="20"/>
                <w:lang w:val="en-US"/>
              </w:rPr>
              <w:t>The finance costs relate to unwinding of the discount on the provision.</w:t>
            </w:r>
          </w:p>
        </w:tc>
      </w:tr>
    </w:tbl>
    <w:p w14:paraId="3D7E3C1E" w14:textId="77777777" w:rsidR="002B23AA" w:rsidRDefault="002B23AA" w:rsidP="002B23AA">
      <w:pPr>
        <w:pStyle w:val="Normal1stpara"/>
        <w:spacing w:line="240" w:lineRule="auto"/>
        <w:rPr>
          <w:rFonts w:asciiTheme="minorHAnsi" w:hAnsiTheme="minorHAnsi" w:cstheme="minorHAnsi"/>
          <w:color w:val="414042" w:themeColor="text1"/>
          <w:highlight w:val="magenta"/>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4F3A8A3D" w14:textId="77777777" w:rsidTr="00BF6CC0">
        <w:trPr>
          <w:trHeight w:val="340"/>
        </w:trPr>
        <w:tc>
          <w:tcPr>
            <w:tcW w:w="6097" w:type="dxa"/>
          </w:tcPr>
          <w:p w14:paraId="2ED51887"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401AAD6A"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5A7B8217"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50476971" w14:textId="77777777" w:rsidTr="00BF6CC0">
        <w:trPr>
          <w:trHeight w:val="477"/>
        </w:trPr>
        <w:tc>
          <w:tcPr>
            <w:tcW w:w="6097" w:type="dxa"/>
          </w:tcPr>
          <w:p w14:paraId="13D636DB"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1C032A3B" w14:textId="77777777" w:rsidR="002B23AA" w:rsidRPr="007D00C1" w:rsidRDefault="002B23AA" w:rsidP="00BF6CC0">
            <w:pPr>
              <w:widowControl w:val="0"/>
              <w:autoSpaceDE w:val="0"/>
              <w:autoSpaceDN w:val="0"/>
              <w:spacing w:before="19"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4077D587"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7C0DD319" w14:textId="77777777" w:rsidTr="00BF6CC0">
        <w:trPr>
          <w:trHeight w:val="453"/>
        </w:trPr>
        <w:tc>
          <w:tcPr>
            <w:tcW w:w="6097" w:type="dxa"/>
          </w:tcPr>
          <w:p w14:paraId="5EA5063D" w14:textId="77777777" w:rsidR="002B23AA" w:rsidRPr="007D00C1" w:rsidRDefault="002B23AA" w:rsidP="00BF6CC0">
            <w:pPr>
              <w:widowControl w:val="0"/>
              <w:autoSpaceDE w:val="0"/>
              <w:autoSpaceDN w:val="0"/>
              <w:spacing w:before="177" w:after="0"/>
              <w:ind w:left="50"/>
              <w:rPr>
                <w:rFonts w:ascii="Calibri" w:eastAsia="Calibri" w:hAnsi="Calibri" w:cs="Calibri"/>
                <w:lang w:val="en-US"/>
              </w:rPr>
            </w:pPr>
            <w:r w:rsidRPr="007D00C1">
              <w:rPr>
                <w:rFonts w:ascii="Calibri" w:eastAsia="Calibri" w:hAnsi="Calibri" w:cs="Calibri"/>
                <w:spacing w:val="-2"/>
                <w:lang w:val="en-US"/>
              </w:rPr>
              <w:t>Restoration</w:t>
            </w:r>
            <w:r w:rsidRPr="007D00C1">
              <w:rPr>
                <w:rFonts w:ascii="Calibri" w:eastAsia="Calibri" w:hAnsi="Calibri" w:cs="Calibri"/>
                <w:spacing w:val="9"/>
                <w:lang w:val="en-US"/>
              </w:rPr>
              <w:t xml:space="preserve"> </w:t>
            </w:r>
            <w:r w:rsidRPr="007D00C1">
              <w:rPr>
                <w:rFonts w:ascii="Calibri" w:eastAsia="Calibri" w:hAnsi="Calibri" w:cs="Calibri"/>
                <w:spacing w:val="-2"/>
                <w:lang w:val="en-US"/>
              </w:rPr>
              <w:t>Costs</w:t>
            </w:r>
          </w:p>
        </w:tc>
        <w:tc>
          <w:tcPr>
            <w:tcW w:w="1344" w:type="dxa"/>
            <w:tcBorders>
              <w:bottom w:val="single" w:sz="4" w:space="0" w:color="000000"/>
            </w:tcBorders>
            <w:shd w:val="clear" w:color="auto" w:fill="F1F1F2" w:themeFill="accent5" w:themeFillTint="33"/>
          </w:tcPr>
          <w:p w14:paraId="7BED4B77" w14:textId="77777777" w:rsidR="002B23AA" w:rsidRPr="007D00C1" w:rsidRDefault="002B23AA" w:rsidP="00BF6CC0">
            <w:pPr>
              <w:widowControl w:val="0"/>
              <w:autoSpaceDE w:val="0"/>
              <w:autoSpaceDN w:val="0"/>
              <w:spacing w:before="177" w:after="0"/>
              <w:ind w:right="106"/>
              <w:jc w:val="right"/>
              <w:rPr>
                <w:rFonts w:ascii="Calibri" w:eastAsia="Calibri" w:hAnsi="Calibri" w:cs="Calibri"/>
                <w:lang w:val="en-US"/>
              </w:rPr>
            </w:pPr>
            <w:r w:rsidRPr="007D00C1">
              <w:rPr>
                <w:rFonts w:ascii="Calibri" w:eastAsia="Calibri" w:hAnsi="Calibri" w:cs="Calibri"/>
                <w:spacing w:val="-5"/>
                <w:lang w:val="en-US"/>
              </w:rPr>
              <w:t>242</w:t>
            </w:r>
          </w:p>
        </w:tc>
        <w:tc>
          <w:tcPr>
            <w:tcW w:w="1572" w:type="dxa"/>
          </w:tcPr>
          <w:p w14:paraId="5975175B" w14:textId="77777777" w:rsidR="002B23AA" w:rsidRPr="007D00C1" w:rsidRDefault="002B23AA" w:rsidP="00BF6CC0">
            <w:pPr>
              <w:widowControl w:val="0"/>
              <w:autoSpaceDE w:val="0"/>
              <w:autoSpaceDN w:val="0"/>
              <w:spacing w:before="177" w:after="0"/>
              <w:ind w:right="105"/>
              <w:jc w:val="right"/>
              <w:rPr>
                <w:rFonts w:ascii="Calibri" w:eastAsia="Calibri" w:hAnsi="Calibri" w:cs="Calibri"/>
                <w:lang w:val="en-US"/>
              </w:rPr>
            </w:pPr>
            <w:r w:rsidRPr="007D00C1">
              <w:rPr>
                <w:rFonts w:ascii="Calibri" w:eastAsia="Calibri" w:hAnsi="Calibri" w:cs="Calibri"/>
                <w:spacing w:val="-5"/>
                <w:lang w:val="en-US"/>
              </w:rPr>
              <w:t>236</w:t>
            </w:r>
          </w:p>
        </w:tc>
      </w:tr>
      <w:tr w:rsidR="002B23AA" w:rsidRPr="007D00C1" w14:paraId="721B6324" w14:textId="77777777" w:rsidTr="00BF6CC0">
        <w:trPr>
          <w:trHeight w:val="308"/>
        </w:trPr>
        <w:tc>
          <w:tcPr>
            <w:tcW w:w="6097" w:type="dxa"/>
          </w:tcPr>
          <w:p w14:paraId="39686C81"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617659B"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242</w:t>
            </w:r>
          </w:p>
        </w:tc>
        <w:tc>
          <w:tcPr>
            <w:tcW w:w="1572" w:type="dxa"/>
          </w:tcPr>
          <w:p w14:paraId="7AA1D5DA"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E78E5CA" wp14:editId="1F1439F8">
                      <wp:extent cx="854075" cy="6350"/>
                      <wp:effectExtent l="0" t="0" r="0" b="0"/>
                      <wp:docPr id="204"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205" name="Graphic 205"/>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AE9E01" id="Group 204"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DbtjSdAIAAOwFAAAOAAAAAAAAAAAA&#10;AAAAAC4CAABkcnMvZTJvRG9jLnhtbFBLAQItABQABgAIAAAAIQAxzboW2gAAAAMBAAAPAAAAAAAA&#10;AAAAAAAAAM4EAABkcnMvZG93bnJldi54bWxQSwUGAAAAAAQABADzAAAA1QUAAAAA&#10;">
                      <v:shape id="Graphic 205"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" path="m853744,l,,,6096r853744,l853744,xe" fillcolor="black" stroked="f">
                        <v:path arrowok="t"/>
                      </v:shape>
                      <w10:anchorlock/>
                    </v:group>
                  </w:pict>
                </mc:Fallback>
              </mc:AlternateContent>
            </w:r>
          </w:p>
          <w:p w14:paraId="2D9617CA"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236</w:t>
            </w:r>
          </w:p>
        </w:tc>
      </w:tr>
    </w:tbl>
    <w:p w14:paraId="1FB75637" w14:textId="77777777" w:rsidR="002B23AA" w:rsidRDefault="002B23AA" w:rsidP="002B23AA">
      <w:pPr>
        <w:spacing w:before="120" w:after="0" w:line="260" w:lineRule="exact"/>
        <w:rPr>
          <w:rFonts w:asciiTheme="minorHAnsi" w:hAnsiTheme="minorHAnsi" w:cstheme="minorHAnsi"/>
          <w:color w:val="414042" w:themeColor="text1"/>
          <w:highlight w:val="magenta"/>
        </w:rPr>
      </w:pPr>
    </w:p>
    <w:p w14:paraId="57733274" w14:textId="77777777" w:rsidR="002B23AA" w:rsidRDefault="002B23AA" w:rsidP="002B23AA">
      <w:pPr>
        <w:spacing w:before="120" w:after="0" w:line="260" w:lineRule="exact"/>
        <w:rPr>
          <w:rFonts w:asciiTheme="minorHAnsi" w:hAnsiTheme="minorHAnsi" w:cstheme="minorHAnsi"/>
          <w:color w:val="414042" w:themeColor="text1"/>
          <w:highlight w:val="magenta"/>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07BAA6ED" w14:textId="77777777" w:rsidTr="00BF6CC0">
        <w:trPr>
          <w:trHeight w:val="340"/>
        </w:trPr>
        <w:tc>
          <w:tcPr>
            <w:tcW w:w="6097" w:type="dxa"/>
          </w:tcPr>
          <w:p w14:paraId="79636800"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7599BC5C"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25DC1913"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65BE5731" w14:textId="77777777" w:rsidTr="00BF6CC0">
        <w:trPr>
          <w:trHeight w:val="317"/>
        </w:trPr>
        <w:tc>
          <w:tcPr>
            <w:tcW w:w="6097" w:type="dxa"/>
          </w:tcPr>
          <w:p w14:paraId="1EA28E58"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5D3B7AF1" w14:textId="77777777" w:rsidR="002B23AA" w:rsidRPr="007D00C1" w:rsidRDefault="002B23AA" w:rsidP="00BF6CC0">
            <w:pPr>
              <w:widowControl w:val="0"/>
              <w:autoSpaceDE w:val="0"/>
              <w:autoSpaceDN w:val="0"/>
              <w:spacing w:before="19"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4DE85980"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27278778" w14:textId="77777777" w:rsidTr="00BF6CC0">
        <w:trPr>
          <w:trHeight w:val="318"/>
        </w:trPr>
        <w:tc>
          <w:tcPr>
            <w:tcW w:w="6097" w:type="dxa"/>
          </w:tcPr>
          <w:p w14:paraId="5223EEE2" w14:textId="77777777" w:rsidR="002B23AA" w:rsidRPr="007D00C1" w:rsidRDefault="002B23AA" w:rsidP="00BF6CC0">
            <w:pPr>
              <w:widowControl w:val="0"/>
              <w:autoSpaceDE w:val="0"/>
              <w:autoSpaceDN w:val="0"/>
              <w:spacing w:before="17" w:after="0"/>
              <w:ind w:left="50"/>
              <w:rPr>
                <w:rFonts w:ascii="Calibri" w:eastAsia="Calibri" w:hAnsi="Calibri" w:cs="Calibri"/>
                <w:b/>
                <w:lang w:val="en-US"/>
              </w:rPr>
            </w:pPr>
            <w:r w:rsidRPr="007D00C1">
              <w:rPr>
                <w:rFonts w:ascii="Calibri" w:eastAsia="Calibri" w:hAnsi="Calibri" w:cs="Calibri"/>
                <w:b/>
                <w:lang w:val="en-US"/>
              </w:rPr>
              <w:t>Movements</w:t>
            </w:r>
            <w:r w:rsidRPr="007D00C1">
              <w:rPr>
                <w:rFonts w:ascii="Calibri" w:eastAsia="Calibri" w:hAnsi="Calibri" w:cs="Calibri"/>
                <w:b/>
                <w:spacing w:val="-7"/>
                <w:lang w:val="en-US"/>
              </w:rPr>
              <w:t xml:space="preserve"> </w:t>
            </w:r>
            <w:r w:rsidRPr="007D00C1">
              <w:rPr>
                <w:rFonts w:ascii="Calibri" w:eastAsia="Calibri" w:hAnsi="Calibri" w:cs="Calibri"/>
                <w:b/>
                <w:lang w:val="en-US"/>
              </w:rPr>
              <w:t>in</w:t>
            </w:r>
            <w:r w:rsidRPr="007D00C1">
              <w:rPr>
                <w:rFonts w:ascii="Calibri" w:eastAsia="Calibri" w:hAnsi="Calibri" w:cs="Calibri"/>
                <w:b/>
                <w:spacing w:val="-6"/>
                <w:lang w:val="en-US"/>
              </w:rPr>
              <w:t xml:space="preserve"> </w:t>
            </w:r>
            <w:r w:rsidRPr="007D00C1">
              <w:rPr>
                <w:rFonts w:ascii="Calibri" w:eastAsia="Calibri" w:hAnsi="Calibri" w:cs="Calibri"/>
                <w:b/>
                <w:spacing w:val="-2"/>
                <w:lang w:val="en-US"/>
              </w:rPr>
              <w:t>provisions</w:t>
            </w:r>
          </w:p>
        </w:tc>
        <w:tc>
          <w:tcPr>
            <w:tcW w:w="1344" w:type="dxa"/>
            <w:shd w:val="clear" w:color="auto" w:fill="F1F1F2" w:themeFill="accent5" w:themeFillTint="33"/>
          </w:tcPr>
          <w:p w14:paraId="47902626"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001455AD"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1E118CD2" w14:textId="77777777" w:rsidTr="00BF6CC0">
        <w:trPr>
          <w:trHeight w:val="318"/>
        </w:trPr>
        <w:tc>
          <w:tcPr>
            <w:tcW w:w="6097" w:type="dxa"/>
          </w:tcPr>
          <w:p w14:paraId="3284D439" w14:textId="77777777" w:rsidR="002B23AA" w:rsidRPr="007D00C1" w:rsidRDefault="002B23AA" w:rsidP="00BF6CC0">
            <w:pPr>
              <w:widowControl w:val="0"/>
              <w:autoSpaceDE w:val="0"/>
              <w:autoSpaceDN w:val="0"/>
              <w:spacing w:before="19" w:after="0"/>
              <w:ind w:left="50"/>
              <w:rPr>
                <w:rFonts w:ascii="Calibri" w:eastAsia="Calibri" w:hAnsi="Calibri" w:cs="Calibri"/>
                <w:b/>
                <w:lang w:val="en-US"/>
              </w:rPr>
            </w:pPr>
            <w:r w:rsidRPr="007D00C1">
              <w:rPr>
                <w:rFonts w:ascii="Calibri" w:eastAsia="Calibri" w:hAnsi="Calibri" w:cs="Calibri"/>
                <w:b/>
                <w:lang w:val="en-US"/>
              </w:rPr>
              <w:t>Restoration</w:t>
            </w:r>
            <w:r w:rsidRPr="007D00C1">
              <w:rPr>
                <w:rFonts w:ascii="Calibri" w:eastAsia="Calibri" w:hAnsi="Calibri" w:cs="Calibri"/>
                <w:b/>
                <w:spacing w:val="-9"/>
                <w:lang w:val="en-US"/>
              </w:rPr>
              <w:t xml:space="preserve"> </w:t>
            </w:r>
            <w:r w:rsidRPr="007D00C1">
              <w:rPr>
                <w:rFonts w:ascii="Calibri" w:eastAsia="Calibri" w:hAnsi="Calibri" w:cs="Calibri"/>
                <w:b/>
                <w:spacing w:val="-4"/>
                <w:lang w:val="en-US"/>
              </w:rPr>
              <w:t>Costs</w:t>
            </w:r>
          </w:p>
        </w:tc>
        <w:tc>
          <w:tcPr>
            <w:tcW w:w="1344" w:type="dxa"/>
            <w:shd w:val="clear" w:color="auto" w:fill="F1F1F2" w:themeFill="accent5" w:themeFillTint="33"/>
          </w:tcPr>
          <w:p w14:paraId="2CCE56B7"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02E17351"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72CF5596" w14:textId="77777777" w:rsidTr="00BF6CC0">
        <w:trPr>
          <w:trHeight w:val="318"/>
        </w:trPr>
        <w:tc>
          <w:tcPr>
            <w:tcW w:w="6097" w:type="dxa"/>
          </w:tcPr>
          <w:p w14:paraId="22541615"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Balance</w:t>
            </w:r>
            <w:r w:rsidRPr="007D00C1">
              <w:rPr>
                <w:rFonts w:ascii="Calibri" w:eastAsia="Calibri" w:hAnsi="Calibri" w:cs="Calibri"/>
                <w:spacing w:val="-6"/>
                <w:lang w:val="en-US"/>
              </w:rPr>
              <w:t xml:space="preserve"> </w:t>
            </w:r>
            <w:proofErr w:type="gramStart"/>
            <w:r w:rsidRPr="007D00C1">
              <w:rPr>
                <w:rFonts w:ascii="Calibri" w:eastAsia="Calibri" w:hAnsi="Calibri" w:cs="Calibri"/>
                <w:lang w:val="en-US"/>
              </w:rPr>
              <w:t>at</w:t>
            </w:r>
            <w:proofErr w:type="gramEnd"/>
            <w:r w:rsidRPr="007D00C1">
              <w:rPr>
                <w:rFonts w:ascii="Calibri" w:eastAsia="Calibri" w:hAnsi="Calibri" w:cs="Calibri"/>
                <w:spacing w:val="-3"/>
                <w:lang w:val="en-US"/>
              </w:rPr>
              <w:t xml:space="preserve"> </w:t>
            </w:r>
            <w:r w:rsidRPr="007D00C1">
              <w:rPr>
                <w:rFonts w:ascii="Calibri" w:eastAsia="Calibri" w:hAnsi="Calibri" w:cs="Calibri"/>
                <w:lang w:val="en-US"/>
              </w:rPr>
              <w:t>1</w:t>
            </w:r>
            <w:r w:rsidRPr="007D00C1">
              <w:rPr>
                <w:rFonts w:ascii="Calibri" w:eastAsia="Calibri" w:hAnsi="Calibri" w:cs="Calibri"/>
                <w:spacing w:val="-4"/>
                <w:lang w:val="en-US"/>
              </w:rPr>
              <w:t xml:space="preserve"> July</w:t>
            </w:r>
          </w:p>
        </w:tc>
        <w:tc>
          <w:tcPr>
            <w:tcW w:w="1344" w:type="dxa"/>
            <w:shd w:val="clear" w:color="auto" w:fill="F1F1F2" w:themeFill="accent5" w:themeFillTint="33"/>
          </w:tcPr>
          <w:p w14:paraId="0EDFDA2E"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236</w:t>
            </w:r>
          </w:p>
        </w:tc>
        <w:tc>
          <w:tcPr>
            <w:tcW w:w="1572" w:type="dxa"/>
          </w:tcPr>
          <w:p w14:paraId="3CC1D32E"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257</w:t>
            </w:r>
          </w:p>
        </w:tc>
      </w:tr>
      <w:tr w:rsidR="002B23AA" w:rsidRPr="007D00C1" w14:paraId="68152A1B" w14:textId="77777777" w:rsidTr="00BF6CC0">
        <w:trPr>
          <w:trHeight w:val="318"/>
        </w:trPr>
        <w:tc>
          <w:tcPr>
            <w:tcW w:w="6097" w:type="dxa"/>
          </w:tcPr>
          <w:p w14:paraId="17135F72"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spacing w:val="-2"/>
                <w:lang w:val="en-US"/>
              </w:rPr>
              <w:t>Provision</w:t>
            </w:r>
            <w:r w:rsidRPr="007D00C1">
              <w:rPr>
                <w:rFonts w:ascii="Calibri" w:eastAsia="Calibri" w:hAnsi="Calibri" w:cs="Calibri"/>
                <w:spacing w:val="6"/>
                <w:lang w:val="en-US"/>
              </w:rPr>
              <w:t xml:space="preserve"> </w:t>
            </w:r>
            <w:r w:rsidRPr="007D00C1">
              <w:rPr>
                <w:rFonts w:ascii="Calibri" w:eastAsia="Calibri" w:hAnsi="Calibri" w:cs="Calibri"/>
                <w:spacing w:val="-2"/>
                <w:lang w:val="en-US"/>
              </w:rPr>
              <w:t>adjustment</w:t>
            </w:r>
          </w:p>
        </w:tc>
        <w:tc>
          <w:tcPr>
            <w:tcW w:w="1344" w:type="dxa"/>
            <w:shd w:val="clear" w:color="auto" w:fill="F1F1F2" w:themeFill="accent5" w:themeFillTint="33"/>
          </w:tcPr>
          <w:p w14:paraId="5D4146F1"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10"/>
                <w:lang w:val="en-US"/>
              </w:rPr>
              <w:t>6</w:t>
            </w:r>
          </w:p>
        </w:tc>
        <w:tc>
          <w:tcPr>
            <w:tcW w:w="1572" w:type="dxa"/>
          </w:tcPr>
          <w:p w14:paraId="2C4B8409" w14:textId="77777777" w:rsidR="002B23AA" w:rsidRPr="007D00C1" w:rsidRDefault="002B23AA" w:rsidP="00BF6CC0">
            <w:pPr>
              <w:widowControl w:val="0"/>
              <w:autoSpaceDE w:val="0"/>
              <w:autoSpaceDN w:val="0"/>
              <w:spacing w:before="19" w:after="0"/>
              <w:ind w:right="108"/>
              <w:jc w:val="right"/>
              <w:rPr>
                <w:rFonts w:ascii="Calibri" w:eastAsia="Calibri" w:hAnsi="Calibri" w:cs="Calibri"/>
                <w:lang w:val="en-US"/>
              </w:rPr>
            </w:pPr>
            <w:r w:rsidRPr="007D00C1">
              <w:rPr>
                <w:rFonts w:ascii="Calibri" w:eastAsia="Calibri" w:hAnsi="Calibri" w:cs="Calibri"/>
                <w:spacing w:val="-4"/>
                <w:lang w:val="en-US"/>
              </w:rPr>
              <w:t>(22)</w:t>
            </w:r>
          </w:p>
        </w:tc>
      </w:tr>
      <w:tr w:rsidR="002B23AA" w:rsidRPr="007D00C1" w14:paraId="36F72751" w14:textId="77777777" w:rsidTr="00BF6CC0">
        <w:trPr>
          <w:trHeight w:val="296"/>
        </w:trPr>
        <w:tc>
          <w:tcPr>
            <w:tcW w:w="6097" w:type="dxa"/>
          </w:tcPr>
          <w:p w14:paraId="0EFD29AD"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Finance</w:t>
            </w:r>
            <w:r w:rsidRPr="007D00C1">
              <w:rPr>
                <w:rFonts w:ascii="Calibri" w:eastAsia="Calibri" w:hAnsi="Calibri" w:cs="Calibri"/>
                <w:spacing w:val="-8"/>
                <w:lang w:val="en-US"/>
              </w:rPr>
              <w:t xml:space="preserve"> </w:t>
            </w:r>
            <w:r w:rsidRPr="007D00C1">
              <w:rPr>
                <w:rFonts w:ascii="Calibri" w:eastAsia="Calibri" w:hAnsi="Calibri" w:cs="Calibri"/>
                <w:spacing w:val="-2"/>
                <w:lang w:val="en-US"/>
              </w:rPr>
              <w:t>Costs</w:t>
            </w:r>
          </w:p>
        </w:tc>
        <w:tc>
          <w:tcPr>
            <w:tcW w:w="1344" w:type="dxa"/>
            <w:tcBorders>
              <w:bottom w:val="single" w:sz="8" w:space="0" w:color="000000"/>
            </w:tcBorders>
            <w:shd w:val="clear" w:color="auto" w:fill="F1F1F2" w:themeFill="accent5" w:themeFillTint="33"/>
          </w:tcPr>
          <w:p w14:paraId="2134797D" w14:textId="77777777" w:rsidR="002B23AA" w:rsidRPr="007D00C1" w:rsidRDefault="002B23AA" w:rsidP="00BF6CC0">
            <w:pPr>
              <w:widowControl w:val="0"/>
              <w:autoSpaceDE w:val="0"/>
              <w:autoSpaceDN w:val="0"/>
              <w:spacing w:before="17" w:after="0"/>
              <w:ind w:right="107"/>
              <w:jc w:val="right"/>
              <w:rPr>
                <w:rFonts w:ascii="Calibri" w:eastAsia="Calibri" w:hAnsi="Calibri" w:cs="Calibri"/>
                <w:lang w:val="en-US"/>
              </w:rPr>
            </w:pPr>
            <w:r w:rsidRPr="007D00C1">
              <w:rPr>
                <w:rFonts w:ascii="Calibri" w:eastAsia="Calibri" w:hAnsi="Calibri" w:cs="Calibri"/>
                <w:spacing w:val="-10"/>
                <w:lang w:val="en-US"/>
              </w:rPr>
              <w:t>-</w:t>
            </w:r>
          </w:p>
        </w:tc>
        <w:tc>
          <w:tcPr>
            <w:tcW w:w="1572" w:type="dxa"/>
          </w:tcPr>
          <w:p w14:paraId="75256741"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10"/>
                <w:lang w:val="en-US"/>
              </w:rPr>
              <w:t>1</w:t>
            </w:r>
          </w:p>
        </w:tc>
      </w:tr>
      <w:tr w:rsidR="002B23AA" w:rsidRPr="007D00C1" w14:paraId="6FD7D7BB" w14:textId="77777777" w:rsidTr="00BF6CC0">
        <w:trPr>
          <w:trHeight w:val="298"/>
        </w:trPr>
        <w:tc>
          <w:tcPr>
            <w:tcW w:w="6097" w:type="dxa"/>
          </w:tcPr>
          <w:p w14:paraId="42AC2E42" w14:textId="77777777" w:rsidR="002B23AA" w:rsidRPr="007D00C1" w:rsidRDefault="002B23AA" w:rsidP="00BF6CC0">
            <w:pPr>
              <w:widowControl w:val="0"/>
              <w:autoSpaceDE w:val="0"/>
              <w:autoSpaceDN w:val="0"/>
              <w:spacing w:before="39" w:after="0" w:line="239" w:lineRule="exact"/>
              <w:ind w:left="50"/>
              <w:rPr>
                <w:rFonts w:ascii="Calibri" w:eastAsia="Calibri" w:hAnsi="Calibri" w:cs="Calibri"/>
                <w:b/>
                <w:lang w:val="en-US"/>
              </w:rPr>
            </w:pPr>
            <w:r w:rsidRPr="007D00C1">
              <w:rPr>
                <w:rFonts w:ascii="Calibri" w:eastAsia="Calibri" w:hAnsi="Calibri" w:cs="Calibri"/>
                <w:b/>
                <w:lang w:val="en-US"/>
              </w:rPr>
              <w:t>Balance</w:t>
            </w:r>
            <w:r w:rsidRPr="007D00C1">
              <w:rPr>
                <w:rFonts w:ascii="Calibri" w:eastAsia="Calibri" w:hAnsi="Calibri" w:cs="Calibri"/>
                <w:b/>
                <w:spacing w:val="-4"/>
                <w:lang w:val="en-US"/>
              </w:rPr>
              <w:t xml:space="preserve"> </w:t>
            </w:r>
            <w:proofErr w:type="gramStart"/>
            <w:r w:rsidRPr="007D00C1">
              <w:rPr>
                <w:rFonts w:ascii="Calibri" w:eastAsia="Calibri" w:hAnsi="Calibri" w:cs="Calibri"/>
                <w:b/>
                <w:lang w:val="en-US"/>
              </w:rPr>
              <w:t>at</w:t>
            </w:r>
            <w:proofErr w:type="gramEnd"/>
            <w:r w:rsidRPr="007D00C1">
              <w:rPr>
                <w:rFonts w:ascii="Calibri" w:eastAsia="Calibri" w:hAnsi="Calibri" w:cs="Calibri"/>
                <w:b/>
                <w:spacing w:val="-4"/>
                <w:lang w:val="en-US"/>
              </w:rPr>
              <w:t xml:space="preserve"> </w:t>
            </w:r>
            <w:r w:rsidRPr="007D00C1">
              <w:rPr>
                <w:rFonts w:ascii="Calibri" w:eastAsia="Calibri" w:hAnsi="Calibri" w:cs="Calibri"/>
                <w:b/>
                <w:lang w:val="en-US"/>
              </w:rPr>
              <w:t>30</w:t>
            </w:r>
            <w:r w:rsidRPr="007D00C1">
              <w:rPr>
                <w:rFonts w:ascii="Calibri" w:eastAsia="Calibri" w:hAnsi="Calibri" w:cs="Calibri"/>
                <w:b/>
                <w:spacing w:val="-4"/>
                <w:lang w:val="en-US"/>
              </w:rPr>
              <w:t xml:space="preserve"> June</w:t>
            </w:r>
          </w:p>
        </w:tc>
        <w:tc>
          <w:tcPr>
            <w:tcW w:w="1344" w:type="dxa"/>
            <w:tcBorders>
              <w:top w:val="single" w:sz="8" w:space="0" w:color="000000"/>
              <w:bottom w:val="double" w:sz="6" w:space="0" w:color="000000"/>
            </w:tcBorders>
            <w:shd w:val="clear" w:color="auto" w:fill="F1F1F2" w:themeFill="accent5" w:themeFillTint="33"/>
          </w:tcPr>
          <w:p w14:paraId="62778007" w14:textId="77777777" w:rsidR="002B23AA" w:rsidRPr="007D00C1" w:rsidRDefault="002B23AA" w:rsidP="00BF6CC0">
            <w:pPr>
              <w:widowControl w:val="0"/>
              <w:autoSpaceDE w:val="0"/>
              <w:autoSpaceDN w:val="0"/>
              <w:spacing w:before="39" w:after="0" w:line="239" w:lineRule="exact"/>
              <w:ind w:right="108"/>
              <w:jc w:val="right"/>
              <w:rPr>
                <w:rFonts w:ascii="Calibri" w:eastAsia="Calibri" w:hAnsi="Calibri" w:cs="Calibri"/>
                <w:b/>
                <w:lang w:val="en-US"/>
              </w:rPr>
            </w:pPr>
            <w:r w:rsidRPr="007D00C1">
              <w:rPr>
                <w:rFonts w:ascii="Calibri" w:eastAsia="Calibri" w:hAnsi="Calibri" w:cs="Calibri"/>
                <w:b/>
                <w:spacing w:val="-5"/>
                <w:lang w:val="en-US"/>
              </w:rPr>
              <w:t>242</w:t>
            </w:r>
          </w:p>
        </w:tc>
        <w:tc>
          <w:tcPr>
            <w:tcW w:w="1572" w:type="dxa"/>
          </w:tcPr>
          <w:p w14:paraId="1D777585"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6600B2C9" wp14:editId="43D7C51A">
                      <wp:extent cx="854075" cy="12700"/>
                      <wp:effectExtent l="0" t="0" r="0" b="0"/>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12700"/>
                                <a:chOff x="0" y="0"/>
                                <a:chExt cx="854075" cy="12700"/>
                              </a:xfrm>
                            </wpg:grpSpPr>
                            <wps:wsp>
                              <wps:cNvPr id="207" name="Graphic 207"/>
                              <wps:cNvSpPr/>
                              <wps:spPr>
                                <a:xfrm>
                                  <a:off x="0" y="0"/>
                                  <a:ext cx="854075" cy="12700"/>
                                </a:xfrm>
                                <a:custGeom>
                                  <a:avLst/>
                                  <a:gdLst/>
                                  <a:ahLst/>
                                  <a:cxnLst/>
                                  <a:rect l="l" t="t" r="r" b="b"/>
                                  <a:pathLst>
                                    <a:path w="854075" h="12700">
                                      <a:moveTo>
                                        <a:pt x="853744" y="0"/>
                                      </a:moveTo>
                                      <a:lnTo>
                                        <a:pt x="0" y="0"/>
                                      </a:lnTo>
                                      <a:lnTo>
                                        <a:pt x="0" y="12191"/>
                                      </a:lnTo>
                                      <a:lnTo>
                                        <a:pt x="853744" y="12191"/>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1A8F1E" id="Group 206" o:spid="_x0000_s1026" alt="&quot;&quot;" style="width:67.25pt;height:1pt;mso-position-horizontal-relative:char;mso-position-vertical-relative:line" coordsize="85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">
                      <v:shape id="Graphic 207" o:spid="_x0000_s1027" style="position:absolute;width:8540;height:127;visibility:visible;mso-wrap-style:square;v-text-anchor:top" coordsize="8540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" path="m853744,l,,,12191r853744,l853744,xe" fillcolor="black" stroked="f">
                        <v:path arrowok="t"/>
                      </v:shape>
                      <w10:anchorlock/>
                    </v:group>
                  </w:pict>
                </mc:Fallback>
              </mc:AlternateContent>
            </w:r>
          </w:p>
          <w:p w14:paraId="0AE43527" w14:textId="77777777" w:rsidR="002B23AA" w:rsidRPr="007D00C1" w:rsidRDefault="002B23AA" w:rsidP="00BF6CC0">
            <w:pPr>
              <w:widowControl w:val="0"/>
              <w:autoSpaceDE w:val="0"/>
              <w:autoSpaceDN w:val="0"/>
              <w:spacing w:before="19" w:after="0" w:line="239" w:lineRule="exact"/>
              <w:ind w:right="105"/>
              <w:jc w:val="right"/>
              <w:rPr>
                <w:rFonts w:ascii="Calibri" w:eastAsia="Calibri" w:hAnsi="Calibri" w:cs="Calibri"/>
                <w:b/>
                <w:lang w:val="en-US"/>
              </w:rPr>
            </w:pPr>
            <w:r w:rsidRPr="007D00C1">
              <w:rPr>
                <w:rFonts w:ascii="Calibri" w:eastAsia="Calibri" w:hAnsi="Calibri" w:cs="Calibri"/>
                <w:b/>
                <w:spacing w:val="-5"/>
                <w:lang w:val="en-US"/>
              </w:rPr>
              <w:t>236</w:t>
            </w:r>
          </w:p>
        </w:tc>
      </w:tr>
    </w:tbl>
    <w:p w14:paraId="467C1479" w14:textId="77777777" w:rsidR="002B23AA" w:rsidRDefault="002B23AA" w:rsidP="002B23AA">
      <w:pPr>
        <w:spacing w:before="120" w:after="0" w:line="260" w:lineRule="exact"/>
        <w:rPr>
          <w:rFonts w:asciiTheme="minorHAnsi" w:eastAsia="Calibri" w:hAnsiTheme="minorHAnsi" w:cstheme="minorHAnsi"/>
          <w:color w:val="414042" w:themeColor="text1"/>
          <w:sz w:val="22"/>
          <w:highlight w:val="magenta"/>
        </w:rPr>
      </w:pPr>
      <w:r>
        <w:rPr>
          <w:rFonts w:asciiTheme="minorHAnsi" w:hAnsiTheme="minorHAnsi" w:cstheme="minorHAnsi"/>
          <w:color w:val="414042" w:themeColor="text1"/>
          <w:highlight w:val="magenta"/>
        </w:rPr>
        <w:br w:type="page"/>
      </w:r>
    </w:p>
    <w:p w14:paraId="212A4365" w14:textId="77777777" w:rsidR="002B23AA" w:rsidRPr="007D00C1" w:rsidRDefault="002B23AA" w:rsidP="002B23AA">
      <w:pPr>
        <w:widowControl w:val="0"/>
        <w:autoSpaceDE w:val="0"/>
        <w:autoSpaceDN w:val="0"/>
        <w:spacing w:after="0" w:line="255" w:lineRule="exact"/>
        <w:ind w:left="20"/>
        <w:rPr>
          <w:rFonts w:ascii="Calibri" w:eastAsia="Calibri" w:hAnsi="Calibri" w:cs="Calibri"/>
          <w:b/>
          <w:sz w:val="23"/>
          <w:lang w:val="en-US"/>
        </w:rPr>
      </w:pPr>
      <w:r w:rsidRPr="007D00C1">
        <w:rPr>
          <w:rFonts w:ascii="Calibri" w:eastAsia="Calibri" w:hAnsi="Calibri" w:cs="Calibri"/>
          <w:b/>
          <w:sz w:val="23"/>
          <w:lang w:val="en-US"/>
        </w:rPr>
        <w:t>Note</w:t>
      </w:r>
      <w:r w:rsidRPr="007D00C1">
        <w:rPr>
          <w:rFonts w:ascii="Calibri" w:eastAsia="Calibri" w:hAnsi="Calibri" w:cs="Calibri"/>
          <w:b/>
          <w:spacing w:val="-4"/>
          <w:sz w:val="23"/>
          <w:lang w:val="en-US"/>
        </w:rPr>
        <w:t xml:space="preserve"> </w:t>
      </w:r>
      <w:r w:rsidRPr="007D00C1">
        <w:rPr>
          <w:rFonts w:ascii="Calibri" w:eastAsia="Calibri" w:hAnsi="Calibri" w:cs="Calibri"/>
          <w:b/>
          <w:sz w:val="23"/>
          <w:lang w:val="en-US"/>
        </w:rPr>
        <w:t>14:</w:t>
      </w:r>
      <w:r w:rsidRPr="007D00C1">
        <w:rPr>
          <w:rFonts w:ascii="Calibri" w:eastAsia="Calibri" w:hAnsi="Calibri" w:cs="Calibri"/>
          <w:b/>
          <w:spacing w:val="46"/>
          <w:sz w:val="23"/>
          <w:lang w:val="en-US"/>
        </w:rPr>
        <w:t xml:space="preserve"> </w:t>
      </w:r>
      <w:r w:rsidRPr="007D00C1">
        <w:rPr>
          <w:rFonts w:ascii="Calibri" w:eastAsia="Calibri" w:hAnsi="Calibri" w:cs="Calibri"/>
          <w:b/>
          <w:sz w:val="23"/>
          <w:lang w:val="en-US"/>
        </w:rPr>
        <w:t>Commitments</w:t>
      </w:r>
      <w:r w:rsidRPr="007D00C1">
        <w:rPr>
          <w:rFonts w:ascii="Calibri" w:eastAsia="Calibri" w:hAnsi="Calibri" w:cs="Calibri"/>
          <w:b/>
          <w:spacing w:val="-3"/>
          <w:sz w:val="23"/>
          <w:lang w:val="en-US"/>
        </w:rPr>
        <w:t xml:space="preserve"> </w:t>
      </w:r>
      <w:r w:rsidRPr="007D00C1">
        <w:rPr>
          <w:rFonts w:ascii="Calibri" w:eastAsia="Calibri" w:hAnsi="Calibri" w:cs="Calibri"/>
          <w:b/>
          <w:sz w:val="23"/>
          <w:lang w:val="en-US"/>
        </w:rPr>
        <w:t>for</w:t>
      </w:r>
      <w:r w:rsidRPr="007D00C1">
        <w:rPr>
          <w:rFonts w:ascii="Calibri" w:eastAsia="Calibri" w:hAnsi="Calibri" w:cs="Calibri"/>
          <w:b/>
          <w:spacing w:val="-3"/>
          <w:sz w:val="23"/>
          <w:lang w:val="en-US"/>
        </w:rPr>
        <w:t xml:space="preserve"> </w:t>
      </w:r>
      <w:r w:rsidRPr="007D00C1">
        <w:rPr>
          <w:rFonts w:ascii="Calibri" w:eastAsia="Calibri" w:hAnsi="Calibri" w:cs="Calibri"/>
          <w:b/>
          <w:spacing w:val="-2"/>
          <w:sz w:val="23"/>
          <w:lang w:val="en-US"/>
        </w:rPr>
        <w:t>Expenditure</w:t>
      </w:r>
    </w:p>
    <w:p w14:paraId="6D684092" w14:textId="77777777" w:rsidR="002B23AA" w:rsidRDefault="002B23AA" w:rsidP="002B23AA">
      <w:pPr>
        <w:rPr>
          <w:rFonts w:asciiTheme="minorHAnsi" w:hAnsiTheme="minorHAnsi" w:cstheme="minorHAnsi"/>
          <w:color w:val="414042" w:themeColor="text1"/>
          <w:szCs w:val="20"/>
          <w:highlight w:val="magenta"/>
        </w:rPr>
      </w:pPr>
    </w:p>
    <w:p w14:paraId="53821ACC" w14:textId="77777777" w:rsidR="002B23AA" w:rsidRPr="007D00C1" w:rsidRDefault="002B23AA" w:rsidP="002B23AA">
      <w:pPr>
        <w:widowControl w:val="0"/>
        <w:autoSpaceDE w:val="0"/>
        <w:autoSpaceDN w:val="0"/>
        <w:spacing w:after="0"/>
        <w:ind w:left="20" w:right="566"/>
        <w:rPr>
          <w:rFonts w:ascii="Calibri" w:eastAsia="Calibri" w:hAnsi="Calibri" w:cs="Calibri"/>
          <w:szCs w:val="20"/>
          <w:lang w:val="en-US"/>
        </w:rPr>
      </w:pPr>
      <w:r w:rsidRPr="007D00C1">
        <w:rPr>
          <w:rFonts w:ascii="Calibri" w:eastAsia="Calibri" w:hAnsi="Calibri" w:cs="Calibri"/>
          <w:szCs w:val="20"/>
          <w:lang w:val="en-US"/>
        </w:rPr>
        <w:t>Commitments for future expenditure include capital commitments and material expenditure commitments arising from contracts. These future expenditures cease to be disclosed as commitments once the related liabilities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are</w:t>
      </w:r>
      <w:r w:rsidRPr="007D00C1">
        <w:rPr>
          <w:rFonts w:ascii="Calibri" w:eastAsia="Calibri" w:hAnsi="Calibri" w:cs="Calibri"/>
          <w:spacing w:val="-4"/>
          <w:szCs w:val="20"/>
          <w:lang w:val="en-US"/>
        </w:rPr>
        <w:t xml:space="preserve"> </w:t>
      </w:r>
      <w:proofErr w:type="spellStart"/>
      <w:r w:rsidRPr="007D00C1">
        <w:rPr>
          <w:rFonts w:ascii="Calibri" w:eastAsia="Calibri" w:hAnsi="Calibri" w:cs="Calibri"/>
          <w:szCs w:val="20"/>
          <w:lang w:val="en-US"/>
        </w:rPr>
        <w:t>recognised</w:t>
      </w:r>
      <w:proofErr w:type="spellEnd"/>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in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statement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financial</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position.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Commitments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reporting</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date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are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disclosed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at their nominal value inclusive of anticipated GST and are payable as follows:</w:t>
      </w:r>
    </w:p>
    <w:p w14:paraId="414AE464"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3"/>
        <w:gridCol w:w="1161"/>
        <w:gridCol w:w="1158"/>
        <w:gridCol w:w="1156"/>
        <w:gridCol w:w="1156"/>
        <w:gridCol w:w="1159"/>
        <w:gridCol w:w="1156"/>
      </w:tblGrid>
      <w:tr w:rsidR="002B23AA" w:rsidRPr="007D00C1" w14:paraId="1974C6D1" w14:textId="77777777" w:rsidTr="00BF6CC0">
        <w:trPr>
          <w:trHeight w:val="417"/>
        </w:trPr>
        <w:tc>
          <w:tcPr>
            <w:tcW w:w="2263" w:type="dxa"/>
            <w:vMerge w:val="restart"/>
          </w:tcPr>
          <w:p w14:paraId="7128B9D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2319" w:type="dxa"/>
            <w:gridSpan w:val="2"/>
            <w:tcBorders>
              <w:bottom w:val="nil"/>
            </w:tcBorders>
          </w:tcPr>
          <w:p w14:paraId="426DCA44" w14:textId="77777777" w:rsidR="002B23AA" w:rsidRPr="007D00C1" w:rsidRDefault="002B23AA" w:rsidP="00BF6CC0">
            <w:pPr>
              <w:widowControl w:val="0"/>
              <w:autoSpaceDE w:val="0"/>
              <w:autoSpaceDN w:val="0"/>
              <w:spacing w:before="121" w:after="0"/>
              <w:ind w:left="27"/>
              <w:jc w:val="center"/>
              <w:rPr>
                <w:rFonts w:ascii="Calibri" w:eastAsia="Calibri" w:hAnsi="Calibri" w:cs="Calibri"/>
                <w:b/>
                <w:sz w:val="18"/>
                <w:lang w:val="en-US"/>
              </w:rPr>
            </w:pPr>
            <w:r w:rsidRPr="007D00C1">
              <w:rPr>
                <w:rFonts w:ascii="Calibri" w:eastAsia="Calibri" w:hAnsi="Calibri" w:cs="Calibri"/>
                <w:b/>
                <w:spacing w:val="-2"/>
                <w:sz w:val="18"/>
                <w:lang w:val="en-US"/>
              </w:rPr>
              <w:t>Property</w:t>
            </w:r>
          </w:p>
        </w:tc>
        <w:tc>
          <w:tcPr>
            <w:tcW w:w="2312" w:type="dxa"/>
            <w:gridSpan w:val="2"/>
            <w:tcBorders>
              <w:bottom w:val="nil"/>
            </w:tcBorders>
          </w:tcPr>
          <w:p w14:paraId="08F55ADD" w14:textId="77777777" w:rsidR="002B23AA" w:rsidRPr="007D00C1" w:rsidRDefault="002B23AA" w:rsidP="00BF6CC0">
            <w:pPr>
              <w:widowControl w:val="0"/>
              <w:autoSpaceDE w:val="0"/>
              <w:autoSpaceDN w:val="0"/>
              <w:spacing w:before="121" w:after="0"/>
              <w:ind w:left="27"/>
              <w:jc w:val="center"/>
              <w:rPr>
                <w:rFonts w:ascii="Calibri" w:eastAsia="Calibri" w:hAnsi="Calibri" w:cs="Calibri"/>
                <w:b/>
                <w:sz w:val="18"/>
                <w:lang w:val="en-US"/>
              </w:rPr>
            </w:pPr>
            <w:r w:rsidRPr="007D00C1">
              <w:rPr>
                <w:rFonts w:ascii="Calibri" w:eastAsia="Calibri" w:hAnsi="Calibri" w:cs="Calibri"/>
                <w:b/>
                <w:spacing w:val="-2"/>
                <w:sz w:val="18"/>
                <w:lang w:val="en-US"/>
              </w:rPr>
              <w:t>Capital</w:t>
            </w:r>
          </w:p>
        </w:tc>
        <w:tc>
          <w:tcPr>
            <w:tcW w:w="2315" w:type="dxa"/>
            <w:gridSpan w:val="2"/>
            <w:tcBorders>
              <w:bottom w:val="nil"/>
            </w:tcBorders>
          </w:tcPr>
          <w:p w14:paraId="47AB80B0" w14:textId="77777777" w:rsidR="002B23AA" w:rsidRPr="007D00C1" w:rsidRDefault="002B23AA" w:rsidP="00BF6CC0">
            <w:pPr>
              <w:widowControl w:val="0"/>
              <w:autoSpaceDE w:val="0"/>
              <w:autoSpaceDN w:val="0"/>
              <w:spacing w:before="121" w:after="0"/>
              <w:ind w:left="28"/>
              <w:jc w:val="center"/>
              <w:rPr>
                <w:rFonts w:ascii="Calibri" w:eastAsia="Calibri" w:hAnsi="Calibri" w:cs="Calibri"/>
                <w:b/>
                <w:sz w:val="18"/>
                <w:lang w:val="en-US"/>
              </w:rPr>
            </w:pPr>
            <w:r w:rsidRPr="007D00C1">
              <w:rPr>
                <w:rFonts w:ascii="Calibri" w:eastAsia="Calibri" w:hAnsi="Calibri" w:cs="Calibri"/>
                <w:b/>
                <w:spacing w:val="-2"/>
                <w:sz w:val="18"/>
                <w:lang w:val="en-US"/>
              </w:rPr>
              <w:t>Total</w:t>
            </w:r>
          </w:p>
        </w:tc>
      </w:tr>
      <w:tr w:rsidR="002B23AA" w:rsidRPr="007D00C1" w14:paraId="28A34FB3" w14:textId="77777777" w:rsidTr="00BF6CC0">
        <w:trPr>
          <w:trHeight w:val="262"/>
        </w:trPr>
        <w:tc>
          <w:tcPr>
            <w:tcW w:w="2263" w:type="dxa"/>
            <w:vMerge/>
            <w:tcBorders>
              <w:top w:val="nil"/>
            </w:tcBorders>
          </w:tcPr>
          <w:p w14:paraId="2FFC0277" w14:textId="77777777" w:rsidR="002B23AA" w:rsidRPr="007D00C1" w:rsidRDefault="002B23AA" w:rsidP="00BF6CC0">
            <w:pPr>
              <w:widowControl w:val="0"/>
              <w:autoSpaceDE w:val="0"/>
              <w:autoSpaceDN w:val="0"/>
              <w:spacing w:after="0"/>
              <w:rPr>
                <w:rFonts w:ascii="Calibri" w:eastAsia="Calibri" w:hAnsi="Calibri" w:cs="Calibri"/>
                <w:sz w:val="2"/>
                <w:szCs w:val="2"/>
                <w:lang w:val="en-US"/>
              </w:rPr>
            </w:pPr>
          </w:p>
        </w:tc>
        <w:tc>
          <w:tcPr>
            <w:tcW w:w="2319" w:type="dxa"/>
            <w:gridSpan w:val="2"/>
            <w:tcBorders>
              <w:top w:val="nil"/>
            </w:tcBorders>
          </w:tcPr>
          <w:p w14:paraId="71F74E18" w14:textId="77777777" w:rsidR="002B23AA" w:rsidRPr="007D00C1" w:rsidRDefault="002B23AA" w:rsidP="00BF6CC0">
            <w:pPr>
              <w:widowControl w:val="0"/>
              <w:autoSpaceDE w:val="0"/>
              <w:autoSpaceDN w:val="0"/>
              <w:spacing w:before="43" w:after="0" w:line="199" w:lineRule="exact"/>
              <w:ind w:left="27" w:right="3"/>
              <w:jc w:val="center"/>
              <w:rPr>
                <w:rFonts w:ascii="Calibri" w:eastAsia="Calibri" w:hAnsi="Calibri" w:cs="Calibri"/>
                <w:b/>
                <w:sz w:val="18"/>
                <w:lang w:val="en-US"/>
              </w:rPr>
            </w:pPr>
            <w:r w:rsidRPr="007D00C1">
              <w:rPr>
                <w:rFonts w:ascii="Calibri" w:eastAsia="Calibri" w:hAnsi="Calibri" w:cs="Calibri"/>
                <w:b/>
                <w:spacing w:val="-2"/>
                <w:sz w:val="18"/>
                <w:lang w:val="en-US"/>
              </w:rPr>
              <w:t>Rentals¹</w:t>
            </w:r>
          </w:p>
        </w:tc>
        <w:tc>
          <w:tcPr>
            <w:tcW w:w="2312" w:type="dxa"/>
            <w:gridSpan w:val="2"/>
            <w:tcBorders>
              <w:top w:val="nil"/>
            </w:tcBorders>
          </w:tcPr>
          <w:p w14:paraId="377BD7C5" w14:textId="77777777" w:rsidR="002B23AA" w:rsidRPr="007D00C1" w:rsidRDefault="002B23AA" w:rsidP="00BF6CC0">
            <w:pPr>
              <w:widowControl w:val="0"/>
              <w:autoSpaceDE w:val="0"/>
              <w:autoSpaceDN w:val="0"/>
              <w:spacing w:before="43" w:after="0" w:line="199" w:lineRule="exact"/>
              <w:ind w:left="705"/>
              <w:rPr>
                <w:rFonts w:ascii="Calibri" w:eastAsia="Calibri" w:hAnsi="Calibri" w:cs="Calibri"/>
                <w:b/>
                <w:sz w:val="18"/>
                <w:lang w:val="en-US"/>
              </w:rPr>
            </w:pPr>
            <w:r w:rsidRPr="007D00C1">
              <w:rPr>
                <w:rFonts w:ascii="Calibri" w:eastAsia="Calibri" w:hAnsi="Calibri" w:cs="Calibri"/>
                <w:b/>
                <w:spacing w:val="-2"/>
                <w:sz w:val="18"/>
                <w:lang w:val="en-US"/>
              </w:rPr>
              <w:t>Expenditure</w:t>
            </w:r>
          </w:p>
        </w:tc>
        <w:tc>
          <w:tcPr>
            <w:tcW w:w="2315" w:type="dxa"/>
            <w:gridSpan w:val="2"/>
            <w:tcBorders>
              <w:top w:val="nil"/>
            </w:tcBorders>
          </w:tcPr>
          <w:p w14:paraId="25116D85" w14:textId="77777777" w:rsidR="002B23AA" w:rsidRPr="007D00C1" w:rsidRDefault="002B23AA" w:rsidP="00BF6CC0">
            <w:pPr>
              <w:widowControl w:val="0"/>
              <w:autoSpaceDE w:val="0"/>
              <w:autoSpaceDN w:val="0"/>
              <w:spacing w:before="43" w:after="0" w:line="199" w:lineRule="exact"/>
              <w:ind w:left="632"/>
              <w:rPr>
                <w:rFonts w:ascii="Calibri" w:eastAsia="Calibri" w:hAnsi="Calibri" w:cs="Calibri"/>
                <w:b/>
                <w:sz w:val="18"/>
                <w:lang w:val="en-US"/>
              </w:rPr>
            </w:pPr>
            <w:r w:rsidRPr="007D00C1">
              <w:rPr>
                <w:rFonts w:ascii="Calibri" w:eastAsia="Calibri" w:hAnsi="Calibri" w:cs="Calibri"/>
                <w:b/>
                <w:spacing w:val="-2"/>
                <w:sz w:val="18"/>
                <w:lang w:val="en-US"/>
              </w:rPr>
              <w:t>Commitments</w:t>
            </w:r>
          </w:p>
        </w:tc>
      </w:tr>
      <w:tr w:rsidR="002B23AA" w:rsidRPr="007D00C1" w14:paraId="3765E194" w14:textId="77777777" w:rsidTr="00BF6CC0">
        <w:trPr>
          <w:trHeight w:val="415"/>
        </w:trPr>
        <w:tc>
          <w:tcPr>
            <w:tcW w:w="2263" w:type="dxa"/>
            <w:vMerge/>
            <w:tcBorders>
              <w:top w:val="nil"/>
            </w:tcBorders>
          </w:tcPr>
          <w:p w14:paraId="1C354B57" w14:textId="77777777" w:rsidR="002B23AA" w:rsidRPr="007D00C1" w:rsidRDefault="002B23AA" w:rsidP="00BF6CC0">
            <w:pPr>
              <w:widowControl w:val="0"/>
              <w:autoSpaceDE w:val="0"/>
              <w:autoSpaceDN w:val="0"/>
              <w:spacing w:after="0"/>
              <w:rPr>
                <w:rFonts w:ascii="Calibri" w:eastAsia="Calibri" w:hAnsi="Calibri" w:cs="Calibri"/>
                <w:sz w:val="2"/>
                <w:szCs w:val="2"/>
                <w:lang w:val="en-US"/>
              </w:rPr>
            </w:pPr>
          </w:p>
        </w:tc>
        <w:tc>
          <w:tcPr>
            <w:tcW w:w="1161" w:type="dxa"/>
            <w:tcBorders>
              <w:bottom w:val="nil"/>
            </w:tcBorders>
            <w:shd w:val="clear" w:color="auto" w:fill="F1F1F2" w:themeFill="accent5" w:themeFillTint="33"/>
          </w:tcPr>
          <w:p w14:paraId="4397FCC1" w14:textId="77777777" w:rsidR="002B23AA" w:rsidRPr="007D00C1" w:rsidRDefault="002B23AA" w:rsidP="00BF6CC0">
            <w:pPr>
              <w:widowControl w:val="0"/>
              <w:autoSpaceDE w:val="0"/>
              <w:autoSpaceDN w:val="0"/>
              <w:spacing w:before="118" w:after="0"/>
              <w:ind w:left="401"/>
              <w:rPr>
                <w:rFonts w:ascii="Calibri" w:eastAsia="Calibri" w:hAnsi="Calibri" w:cs="Calibri"/>
                <w:b/>
                <w:sz w:val="18"/>
                <w:lang w:val="en-US"/>
              </w:rPr>
            </w:pPr>
            <w:r w:rsidRPr="007D00C1">
              <w:rPr>
                <w:rFonts w:ascii="Calibri" w:eastAsia="Calibri" w:hAnsi="Calibri" w:cs="Calibri"/>
                <w:b/>
                <w:spacing w:val="-4"/>
                <w:sz w:val="18"/>
                <w:lang w:val="en-US"/>
              </w:rPr>
              <w:t>2025</w:t>
            </w:r>
          </w:p>
        </w:tc>
        <w:tc>
          <w:tcPr>
            <w:tcW w:w="1158" w:type="dxa"/>
            <w:tcBorders>
              <w:bottom w:val="nil"/>
            </w:tcBorders>
          </w:tcPr>
          <w:p w14:paraId="38C86223" w14:textId="77777777" w:rsidR="002B23AA" w:rsidRPr="007D00C1" w:rsidRDefault="002B23AA" w:rsidP="00BF6CC0">
            <w:pPr>
              <w:widowControl w:val="0"/>
              <w:autoSpaceDE w:val="0"/>
              <w:autoSpaceDN w:val="0"/>
              <w:spacing w:before="118" w:after="0"/>
              <w:ind w:left="396"/>
              <w:rPr>
                <w:rFonts w:ascii="Calibri" w:eastAsia="Calibri" w:hAnsi="Calibri" w:cs="Calibri"/>
                <w:b/>
                <w:sz w:val="18"/>
                <w:lang w:val="en-US"/>
              </w:rPr>
            </w:pPr>
            <w:r w:rsidRPr="007D00C1">
              <w:rPr>
                <w:rFonts w:ascii="Calibri" w:eastAsia="Calibri" w:hAnsi="Calibri" w:cs="Calibri"/>
                <w:b/>
                <w:spacing w:val="-4"/>
                <w:sz w:val="18"/>
                <w:lang w:val="en-US"/>
              </w:rPr>
              <w:t>2024</w:t>
            </w:r>
          </w:p>
        </w:tc>
        <w:tc>
          <w:tcPr>
            <w:tcW w:w="1156" w:type="dxa"/>
            <w:tcBorders>
              <w:bottom w:val="nil"/>
            </w:tcBorders>
            <w:shd w:val="clear" w:color="auto" w:fill="F1F1F2" w:themeFill="accent5" w:themeFillTint="33"/>
          </w:tcPr>
          <w:p w14:paraId="7A69B360" w14:textId="77777777" w:rsidR="002B23AA" w:rsidRPr="007D00C1" w:rsidRDefault="002B23AA" w:rsidP="00BF6CC0">
            <w:pPr>
              <w:widowControl w:val="0"/>
              <w:autoSpaceDE w:val="0"/>
              <w:autoSpaceDN w:val="0"/>
              <w:spacing w:before="118" w:after="0"/>
              <w:ind w:left="398"/>
              <w:rPr>
                <w:rFonts w:ascii="Calibri" w:eastAsia="Calibri" w:hAnsi="Calibri" w:cs="Calibri"/>
                <w:b/>
                <w:sz w:val="18"/>
                <w:lang w:val="en-US"/>
              </w:rPr>
            </w:pPr>
            <w:r w:rsidRPr="007D00C1">
              <w:rPr>
                <w:rFonts w:ascii="Calibri" w:eastAsia="Calibri" w:hAnsi="Calibri" w:cs="Calibri"/>
                <w:b/>
                <w:spacing w:val="-4"/>
                <w:sz w:val="18"/>
                <w:lang w:val="en-US"/>
              </w:rPr>
              <w:t>2025</w:t>
            </w:r>
          </w:p>
        </w:tc>
        <w:tc>
          <w:tcPr>
            <w:tcW w:w="1156" w:type="dxa"/>
            <w:tcBorders>
              <w:bottom w:val="nil"/>
            </w:tcBorders>
          </w:tcPr>
          <w:p w14:paraId="441361D6" w14:textId="77777777" w:rsidR="002B23AA" w:rsidRPr="007D00C1" w:rsidRDefault="002B23AA" w:rsidP="00BF6CC0">
            <w:pPr>
              <w:widowControl w:val="0"/>
              <w:autoSpaceDE w:val="0"/>
              <w:autoSpaceDN w:val="0"/>
              <w:spacing w:before="118" w:after="0"/>
              <w:ind w:left="399"/>
              <w:rPr>
                <w:rFonts w:ascii="Calibri" w:eastAsia="Calibri" w:hAnsi="Calibri" w:cs="Calibri"/>
                <w:b/>
                <w:sz w:val="18"/>
                <w:lang w:val="en-US"/>
              </w:rPr>
            </w:pPr>
            <w:r w:rsidRPr="007D00C1">
              <w:rPr>
                <w:rFonts w:ascii="Calibri" w:eastAsia="Calibri" w:hAnsi="Calibri" w:cs="Calibri"/>
                <w:b/>
                <w:spacing w:val="-4"/>
                <w:sz w:val="18"/>
                <w:lang w:val="en-US"/>
              </w:rPr>
              <w:t>2024</w:t>
            </w:r>
          </w:p>
        </w:tc>
        <w:tc>
          <w:tcPr>
            <w:tcW w:w="1159" w:type="dxa"/>
            <w:tcBorders>
              <w:bottom w:val="nil"/>
            </w:tcBorders>
            <w:shd w:val="clear" w:color="auto" w:fill="F1F1F2" w:themeFill="accent5" w:themeFillTint="33"/>
          </w:tcPr>
          <w:p w14:paraId="369D213D" w14:textId="77777777" w:rsidR="002B23AA" w:rsidRPr="007D00C1" w:rsidRDefault="002B23AA" w:rsidP="00BF6CC0">
            <w:pPr>
              <w:widowControl w:val="0"/>
              <w:autoSpaceDE w:val="0"/>
              <w:autoSpaceDN w:val="0"/>
              <w:spacing w:before="118" w:after="0"/>
              <w:ind w:left="400"/>
              <w:rPr>
                <w:rFonts w:ascii="Calibri" w:eastAsia="Calibri" w:hAnsi="Calibri" w:cs="Calibri"/>
                <w:b/>
                <w:sz w:val="18"/>
                <w:lang w:val="en-US"/>
              </w:rPr>
            </w:pPr>
            <w:r w:rsidRPr="007D00C1">
              <w:rPr>
                <w:rFonts w:ascii="Calibri" w:eastAsia="Calibri" w:hAnsi="Calibri" w:cs="Calibri"/>
                <w:b/>
                <w:spacing w:val="-4"/>
                <w:sz w:val="18"/>
                <w:lang w:val="en-US"/>
              </w:rPr>
              <w:t>2025</w:t>
            </w:r>
          </w:p>
        </w:tc>
        <w:tc>
          <w:tcPr>
            <w:tcW w:w="1156" w:type="dxa"/>
            <w:tcBorders>
              <w:bottom w:val="nil"/>
            </w:tcBorders>
          </w:tcPr>
          <w:p w14:paraId="4510FA7A" w14:textId="77777777" w:rsidR="002B23AA" w:rsidRPr="007D00C1" w:rsidRDefault="002B23AA" w:rsidP="00BF6CC0">
            <w:pPr>
              <w:widowControl w:val="0"/>
              <w:autoSpaceDE w:val="0"/>
              <w:autoSpaceDN w:val="0"/>
              <w:spacing w:before="118" w:after="0"/>
              <w:ind w:left="400"/>
              <w:rPr>
                <w:rFonts w:ascii="Calibri" w:eastAsia="Calibri" w:hAnsi="Calibri" w:cs="Calibri"/>
                <w:b/>
                <w:sz w:val="18"/>
                <w:lang w:val="en-US"/>
              </w:rPr>
            </w:pPr>
            <w:r w:rsidRPr="007D00C1">
              <w:rPr>
                <w:rFonts w:ascii="Calibri" w:eastAsia="Calibri" w:hAnsi="Calibri" w:cs="Calibri"/>
                <w:b/>
                <w:spacing w:val="-4"/>
                <w:sz w:val="18"/>
                <w:lang w:val="en-US"/>
              </w:rPr>
              <w:t>2024</w:t>
            </w:r>
          </w:p>
        </w:tc>
      </w:tr>
      <w:tr w:rsidR="002B23AA" w:rsidRPr="007D00C1" w14:paraId="0A6E4C5A" w14:textId="77777777" w:rsidTr="00BF6CC0">
        <w:trPr>
          <w:trHeight w:val="262"/>
        </w:trPr>
        <w:tc>
          <w:tcPr>
            <w:tcW w:w="2263" w:type="dxa"/>
            <w:vMerge/>
            <w:tcBorders>
              <w:top w:val="nil"/>
            </w:tcBorders>
          </w:tcPr>
          <w:p w14:paraId="5A8BBAA3" w14:textId="77777777" w:rsidR="002B23AA" w:rsidRPr="007D00C1" w:rsidRDefault="002B23AA" w:rsidP="00BF6CC0">
            <w:pPr>
              <w:widowControl w:val="0"/>
              <w:autoSpaceDE w:val="0"/>
              <w:autoSpaceDN w:val="0"/>
              <w:spacing w:after="0"/>
              <w:rPr>
                <w:rFonts w:ascii="Calibri" w:eastAsia="Calibri" w:hAnsi="Calibri" w:cs="Calibri"/>
                <w:sz w:val="2"/>
                <w:szCs w:val="2"/>
                <w:lang w:val="en-US"/>
              </w:rPr>
            </w:pPr>
          </w:p>
        </w:tc>
        <w:tc>
          <w:tcPr>
            <w:tcW w:w="1161" w:type="dxa"/>
            <w:tcBorders>
              <w:top w:val="nil"/>
            </w:tcBorders>
            <w:shd w:val="clear" w:color="auto" w:fill="F1F1F2" w:themeFill="accent5" w:themeFillTint="33"/>
          </w:tcPr>
          <w:p w14:paraId="3D83F12E" w14:textId="77777777" w:rsidR="002B23AA" w:rsidRPr="007D00C1" w:rsidRDefault="002B23AA" w:rsidP="00BF6CC0">
            <w:pPr>
              <w:widowControl w:val="0"/>
              <w:autoSpaceDE w:val="0"/>
              <w:autoSpaceDN w:val="0"/>
              <w:spacing w:before="43" w:after="0" w:line="199" w:lineRule="exact"/>
              <w:ind w:left="377"/>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8" w:type="dxa"/>
            <w:tcBorders>
              <w:top w:val="nil"/>
            </w:tcBorders>
          </w:tcPr>
          <w:p w14:paraId="09C8561E" w14:textId="77777777" w:rsidR="002B23AA" w:rsidRPr="007D00C1" w:rsidRDefault="002B23AA" w:rsidP="00BF6CC0">
            <w:pPr>
              <w:widowControl w:val="0"/>
              <w:autoSpaceDE w:val="0"/>
              <w:autoSpaceDN w:val="0"/>
              <w:spacing w:before="43" w:after="0" w:line="199" w:lineRule="exact"/>
              <w:ind w:left="375"/>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6" w:type="dxa"/>
            <w:tcBorders>
              <w:top w:val="nil"/>
            </w:tcBorders>
            <w:shd w:val="clear" w:color="auto" w:fill="F1F1F2" w:themeFill="accent5" w:themeFillTint="33"/>
          </w:tcPr>
          <w:p w14:paraId="659C7FA8" w14:textId="77777777" w:rsidR="002B23AA" w:rsidRPr="007D00C1" w:rsidRDefault="002B23AA" w:rsidP="00BF6CC0">
            <w:pPr>
              <w:widowControl w:val="0"/>
              <w:autoSpaceDE w:val="0"/>
              <w:autoSpaceDN w:val="0"/>
              <w:spacing w:before="43" w:after="0" w:line="199" w:lineRule="exact"/>
              <w:ind w:left="376"/>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6" w:type="dxa"/>
            <w:tcBorders>
              <w:top w:val="nil"/>
            </w:tcBorders>
          </w:tcPr>
          <w:p w14:paraId="3FDA4A2A" w14:textId="77777777" w:rsidR="002B23AA" w:rsidRPr="007D00C1" w:rsidRDefault="002B23AA" w:rsidP="00BF6CC0">
            <w:pPr>
              <w:widowControl w:val="0"/>
              <w:autoSpaceDE w:val="0"/>
              <w:autoSpaceDN w:val="0"/>
              <w:spacing w:before="43" w:after="0" w:line="199" w:lineRule="exact"/>
              <w:ind w:left="375"/>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9" w:type="dxa"/>
            <w:tcBorders>
              <w:top w:val="nil"/>
            </w:tcBorders>
            <w:shd w:val="clear" w:color="auto" w:fill="F1F1F2" w:themeFill="accent5" w:themeFillTint="33"/>
          </w:tcPr>
          <w:p w14:paraId="345C09F2" w14:textId="77777777" w:rsidR="002B23AA" w:rsidRPr="007D00C1" w:rsidRDefault="002B23AA" w:rsidP="00BF6CC0">
            <w:pPr>
              <w:widowControl w:val="0"/>
              <w:autoSpaceDE w:val="0"/>
              <w:autoSpaceDN w:val="0"/>
              <w:spacing w:before="43" w:after="0" w:line="199" w:lineRule="exact"/>
              <w:ind w:left="378"/>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6" w:type="dxa"/>
            <w:tcBorders>
              <w:top w:val="nil"/>
            </w:tcBorders>
          </w:tcPr>
          <w:p w14:paraId="49F656D7" w14:textId="77777777" w:rsidR="002B23AA" w:rsidRPr="007D00C1" w:rsidRDefault="002B23AA" w:rsidP="00BF6CC0">
            <w:pPr>
              <w:widowControl w:val="0"/>
              <w:autoSpaceDE w:val="0"/>
              <w:autoSpaceDN w:val="0"/>
              <w:spacing w:before="43" w:after="0" w:line="199" w:lineRule="exact"/>
              <w:ind w:left="379"/>
              <w:rPr>
                <w:rFonts w:ascii="Calibri" w:eastAsia="Calibri" w:hAnsi="Calibri" w:cs="Calibri"/>
                <w:b/>
                <w:sz w:val="18"/>
                <w:lang w:val="en-US"/>
              </w:rPr>
            </w:pPr>
            <w:r w:rsidRPr="007D00C1">
              <w:rPr>
                <w:rFonts w:ascii="Calibri" w:eastAsia="Calibri" w:hAnsi="Calibri" w:cs="Calibri"/>
                <w:b/>
                <w:spacing w:val="-2"/>
                <w:sz w:val="18"/>
                <w:lang w:val="en-US"/>
              </w:rPr>
              <w:t>$’000</w:t>
            </w:r>
          </w:p>
        </w:tc>
      </w:tr>
      <w:tr w:rsidR="002B23AA" w:rsidRPr="007D00C1" w14:paraId="7522F91A" w14:textId="77777777" w:rsidTr="00BF6CC0">
        <w:trPr>
          <w:trHeight w:val="361"/>
        </w:trPr>
        <w:tc>
          <w:tcPr>
            <w:tcW w:w="2263" w:type="dxa"/>
          </w:tcPr>
          <w:p w14:paraId="4473CECB" w14:textId="77777777" w:rsidR="002B23AA" w:rsidRPr="007D00C1" w:rsidRDefault="002B23AA" w:rsidP="00BF6CC0">
            <w:pPr>
              <w:widowControl w:val="0"/>
              <w:autoSpaceDE w:val="0"/>
              <w:autoSpaceDN w:val="0"/>
              <w:spacing w:before="130" w:after="0" w:line="211" w:lineRule="exact"/>
              <w:ind w:left="107"/>
              <w:rPr>
                <w:rFonts w:ascii="Calibri" w:eastAsia="Calibri" w:hAnsi="Calibri" w:cs="Calibri"/>
                <w:sz w:val="18"/>
                <w:lang w:val="en-US"/>
              </w:rPr>
            </w:pPr>
            <w:r w:rsidRPr="007D00C1">
              <w:rPr>
                <w:rFonts w:ascii="Calibri" w:eastAsia="Calibri" w:hAnsi="Calibri" w:cs="Calibri"/>
                <w:sz w:val="18"/>
                <w:lang w:val="en-US"/>
              </w:rPr>
              <w:t>Not</w:t>
            </w:r>
            <w:r w:rsidRPr="007D00C1">
              <w:rPr>
                <w:rFonts w:ascii="Calibri" w:eastAsia="Calibri" w:hAnsi="Calibri" w:cs="Calibri"/>
                <w:spacing w:val="-3"/>
                <w:sz w:val="18"/>
                <w:lang w:val="en-US"/>
              </w:rPr>
              <w:t xml:space="preserve"> </w:t>
            </w:r>
            <w:r w:rsidRPr="007D00C1">
              <w:rPr>
                <w:rFonts w:ascii="Calibri" w:eastAsia="Calibri" w:hAnsi="Calibri" w:cs="Calibri"/>
                <w:sz w:val="18"/>
                <w:lang w:val="en-US"/>
              </w:rPr>
              <w:t>later</w:t>
            </w:r>
            <w:r w:rsidRPr="007D00C1">
              <w:rPr>
                <w:rFonts w:ascii="Calibri" w:eastAsia="Calibri" w:hAnsi="Calibri" w:cs="Calibri"/>
                <w:spacing w:val="-1"/>
                <w:sz w:val="18"/>
                <w:lang w:val="en-US"/>
              </w:rPr>
              <w:t xml:space="preserve"> </w:t>
            </w:r>
            <w:r w:rsidRPr="007D00C1">
              <w:rPr>
                <w:rFonts w:ascii="Calibri" w:eastAsia="Calibri" w:hAnsi="Calibri" w:cs="Calibri"/>
                <w:sz w:val="18"/>
                <w:lang w:val="en-US"/>
              </w:rPr>
              <w:t>than</w:t>
            </w:r>
            <w:r w:rsidRPr="007D00C1">
              <w:rPr>
                <w:rFonts w:ascii="Calibri" w:eastAsia="Calibri" w:hAnsi="Calibri" w:cs="Calibri"/>
                <w:spacing w:val="-2"/>
                <w:sz w:val="18"/>
                <w:lang w:val="en-US"/>
              </w:rPr>
              <w:t xml:space="preserve"> </w:t>
            </w:r>
            <w:r w:rsidRPr="007D00C1">
              <w:rPr>
                <w:rFonts w:ascii="Calibri" w:eastAsia="Calibri" w:hAnsi="Calibri" w:cs="Calibri"/>
                <w:sz w:val="18"/>
                <w:lang w:val="en-US"/>
              </w:rPr>
              <w:t>one</w:t>
            </w:r>
            <w:r w:rsidRPr="007D00C1">
              <w:rPr>
                <w:rFonts w:ascii="Calibri" w:eastAsia="Calibri" w:hAnsi="Calibri" w:cs="Calibri"/>
                <w:spacing w:val="-1"/>
                <w:sz w:val="18"/>
                <w:lang w:val="en-US"/>
              </w:rPr>
              <w:t xml:space="preserve"> </w:t>
            </w:r>
            <w:r w:rsidRPr="007D00C1">
              <w:rPr>
                <w:rFonts w:ascii="Calibri" w:eastAsia="Calibri" w:hAnsi="Calibri" w:cs="Calibri"/>
                <w:spacing w:val="-4"/>
                <w:sz w:val="18"/>
                <w:lang w:val="en-US"/>
              </w:rPr>
              <w:t>year</w:t>
            </w:r>
          </w:p>
        </w:tc>
        <w:tc>
          <w:tcPr>
            <w:tcW w:w="1161" w:type="dxa"/>
            <w:shd w:val="clear" w:color="auto" w:fill="F1F1F2" w:themeFill="accent5" w:themeFillTint="33"/>
          </w:tcPr>
          <w:p w14:paraId="29D12122" w14:textId="77777777" w:rsidR="002B23AA" w:rsidRPr="007D00C1" w:rsidRDefault="002B23AA" w:rsidP="00BF6CC0">
            <w:pPr>
              <w:widowControl w:val="0"/>
              <w:autoSpaceDE w:val="0"/>
              <w:autoSpaceDN w:val="0"/>
              <w:spacing w:before="130" w:after="0" w:line="211" w:lineRule="exact"/>
              <w:ind w:right="85"/>
              <w:jc w:val="right"/>
              <w:rPr>
                <w:rFonts w:ascii="Calibri" w:eastAsia="Calibri" w:hAnsi="Calibri" w:cs="Calibri"/>
                <w:sz w:val="18"/>
                <w:lang w:val="en-US"/>
              </w:rPr>
            </w:pPr>
            <w:r w:rsidRPr="007D00C1">
              <w:rPr>
                <w:rFonts w:ascii="Calibri" w:eastAsia="Calibri" w:hAnsi="Calibri" w:cs="Calibri"/>
                <w:spacing w:val="-2"/>
                <w:sz w:val="18"/>
                <w:lang w:val="en-US"/>
              </w:rPr>
              <w:t>4,556</w:t>
            </w:r>
          </w:p>
        </w:tc>
        <w:tc>
          <w:tcPr>
            <w:tcW w:w="1158" w:type="dxa"/>
          </w:tcPr>
          <w:p w14:paraId="56F0D198" w14:textId="77777777" w:rsidR="002B23AA" w:rsidRPr="007D00C1" w:rsidRDefault="002B23AA" w:rsidP="00BF6CC0">
            <w:pPr>
              <w:widowControl w:val="0"/>
              <w:autoSpaceDE w:val="0"/>
              <w:autoSpaceDN w:val="0"/>
              <w:spacing w:before="130" w:after="0" w:line="211" w:lineRule="exact"/>
              <w:ind w:right="84"/>
              <w:jc w:val="right"/>
              <w:rPr>
                <w:rFonts w:ascii="Calibri" w:eastAsia="Calibri" w:hAnsi="Calibri" w:cs="Calibri"/>
                <w:sz w:val="18"/>
                <w:lang w:val="en-US"/>
              </w:rPr>
            </w:pPr>
            <w:r w:rsidRPr="007D00C1">
              <w:rPr>
                <w:rFonts w:ascii="Calibri" w:eastAsia="Calibri" w:hAnsi="Calibri" w:cs="Calibri"/>
                <w:spacing w:val="-2"/>
                <w:sz w:val="18"/>
                <w:lang w:val="en-US"/>
              </w:rPr>
              <w:t>4,388</w:t>
            </w:r>
          </w:p>
        </w:tc>
        <w:tc>
          <w:tcPr>
            <w:tcW w:w="1156" w:type="dxa"/>
            <w:shd w:val="clear" w:color="auto" w:fill="F1F1F2" w:themeFill="accent5" w:themeFillTint="33"/>
          </w:tcPr>
          <w:p w14:paraId="6FA58F8E" w14:textId="77777777" w:rsidR="002B23AA" w:rsidRPr="007D00C1" w:rsidRDefault="002B23AA" w:rsidP="00BF6CC0">
            <w:pPr>
              <w:widowControl w:val="0"/>
              <w:autoSpaceDE w:val="0"/>
              <w:autoSpaceDN w:val="0"/>
              <w:spacing w:before="130" w:after="0" w:line="211" w:lineRule="exact"/>
              <w:ind w:right="80"/>
              <w:jc w:val="right"/>
              <w:rPr>
                <w:rFonts w:ascii="Calibri" w:eastAsia="Calibri" w:hAnsi="Calibri" w:cs="Calibri"/>
                <w:sz w:val="18"/>
                <w:lang w:val="en-US"/>
              </w:rPr>
            </w:pPr>
            <w:r w:rsidRPr="007D00C1">
              <w:rPr>
                <w:rFonts w:ascii="Calibri" w:eastAsia="Calibri" w:hAnsi="Calibri" w:cs="Calibri"/>
                <w:spacing w:val="-5"/>
                <w:sz w:val="18"/>
                <w:lang w:val="en-US"/>
              </w:rPr>
              <w:t>114</w:t>
            </w:r>
          </w:p>
        </w:tc>
        <w:tc>
          <w:tcPr>
            <w:tcW w:w="1156" w:type="dxa"/>
          </w:tcPr>
          <w:p w14:paraId="3D812489" w14:textId="77777777" w:rsidR="002B23AA" w:rsidRPr="007D00C1" w:rsidRDefault="002B23AA" w:rsidP="00BF6CC0">
            <w:pPr>
              <w:widowControl w:val="0"/>
              <w:autoSpaceDE w:val="0"/>
              <w:autoSpaceDN w:val="0"/>
              <w:spacing w:before="130" w:after="0" w:line="211" w:lineRule="exact"/>
              <w:ind w:right="81"/>
              <w:jc w:val="right"/>
              <w:rPr>
                <w:rFonts w:ascii="Calibri" w:eastAsia="Calibri" w:hAnsi="Calibri" w:cs="Calibri"/>
                <w:sz w:val="18"/>
                <w:lang w:val="en-US"/>
              </w:rPr>
            </w:pPr>
            <w:r w:rsidRPr="007D00C1">
              <w:rPr>
                <w:rFonts w:ascii="Calibri" w:eastAsia="Calibri" w:hAnsi="Calibri" w:cs="Calibri"/>
                <w:spacing w:val="-5"/>
                <w:sz w:val="18"/>
                <w:lang w:val="en-US"/>
              </w:rPr>
              <w:t>16</w:t>
            </w:r>
          </w:p>
        </w:tc>
        <w:tc>
          <w:tcPr>
            <w:tcW w:w="1159" w:type="dxa"/>
            <w:shd w:val="clear" w:color="auto" w:fill="F1F1F2" w:themeFill="accent5" w:themeFillTint="33"/>
          </w:tcPr>
          <w:p w14:paraId="1E636F9E" w14:textId="77777777" w:rsidR="002B23AA" w:rsidRPr="007D00C1" w:rsidRDefault="002B23AA" w:rsidP="00BF6CC0">
            <w:pPr>
              <w:widowControl w:val="0"/>
              <w:autoSpaceDE w:val="0"/>
              <w:autoSpaceDN w:val="0"/>
              <w:spacing w:before="130" w:after="0" w:line="211" w:lineRule="exact"/>
              <w:ind w:right="82"/>
              <w:jc w:val="right"/>
              <w:rPr>
                <w:rFonts w:ascii="Calibri" w:eastAsia="Calibri" w:hAnsi="Calibri" w:cs="Calibri"/>
                <w:sz w:val="18"/>
                <w:lang w:val="en-US"/>
              </w:rPr>
            </w:pPr>
            <w:r w:rsidRPr="007D00C1">
              <w:rPr>
                <w:rFonts w:ascii="Calibri" w:eastAsia="Calibri" w:hAnsi="Calibri" w:cs="Calibri"/>
                <w:spacing w:val="-2"/>
                <w:sz w:val="18"/>
                <w:lang w:val="en-US"/>
              </w:rPr>
              <w:t>4,670</w:t>
            </w:r>
          </w:p>
        </w:tc>
        <w:tc>
          <w:tcPr>
            <w:tcW w:w="1156" w:type="dxa"/>
          </w:tcPr>
          <w:p w14:paraId="67BDBDB0" w14:textId="77777777" w:rsidR="002B23AA" w:rsidRPr="007D00C1" w:rsidRDefault="002B23AA" w:rsidP="00BF6CC0">
            <w:pPr>
              <w:widowControl w:val="0"/>
              <w:autoSpaceDE w:val="0"/>
              <w:autoSpaceDN w:val="0"/>
              <w:spacing w:before="130" w:after="0" w:line="211" w:lineRule="exact"/>
              <w:ind w:right="78"/>
              <w:jc w:val="right"/>
              <w:rPr>
                <w:rFonts w:ascii="Calibri" w:eastAsia="Calibri" w:hAnsi="Calibri" w:cs="Calibri"/>
                <w:sz w:val="18"/>
                <w:lang w:val="en-US"/>
              </w:rPr>
            </w:pPr>
            <w:r w:rsidRPr="007D00C1">
              <w:rPr>
                <w:rFonts w:ascii="Calibri" w:eastAsia="Calibri" w:hAnsi="Calibri" w:cs="Calibri"/>
                <w:spacing w:val="-2"/>
                <w:sz w:val="18"/>
                <w:lang w:val="en-US"/>
              </w:rPr>
              <w:t>4,404</w:t>
            </w:r>
          </w:p>
        </w:tc>
      </w:tr>
      <w:tr w:rsidR="002B23AA" w:rsidRPr="007D00C1" w14:paraId="7F7C5285" w14:textId="77777777" w:rsidTr="00BF6CC0">
        <w:trPr>
          <w:trHeight w:val="558"/>
        </w:trPr>
        <w:tc>
          <w:tcPr>
            <w:tcW w:w="2263" w:type="dxa"/>
          </w:tcPr>
          <w:p w14:paraId="59BB576D" w14:textId="77777777" w:rsidR="002B23AA" w:rsidRPr="007D00C1" w:rsidRDefault="002B23AA" w:rsidP="00BF6CC0">
            <w:pPr>
              <w:widowControl w:val="0"/>
              <w:autoSpaceDE w:val="0"/>
              <w:autoSpaceDN w:val="0"/>
              <w:spacing w:before="99" w:after="0" w:line="220" w:lineRule="exact"/>
              <w:ind w:left="107" w:right="385"/>
              <w:rPr>
                <w:rFonts w:ascii="Calibri" w:eastAsia="Calibri" w:hAnsi="Calibri" w:cs="Calibri"/>
                <w:sz w:val="18"/>
                <w:lang w:val="en-US"/>
              </w:rPr>
            </w:pPr>
            <w:r w:rsidRPr="007D00C1">
              <w:rPr>
                <w:rFonts w:ascii="Calibri" w:eastAsia="Calibri" w:hAnsi="Calibri" w:cs="Calibri"/>
                <w:sz w:val="18"/>
                <w:lang w:val="en-US"/>
              </w:rPr>
              <w:t>Later</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than</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one</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year</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and not</w:t>
            </w:r>
            <w:r w:rsidRPr="007D00C1">
              <w:rPr>
                <w:rFonts w:ascii="Calibri" w:eastAsia="Calibri" w:hAnsi="Calibri" w:cs="Calibri"/>
                <w:spacing w:val="-1"/>
                <w:sz w:val="18"/>
                <w:lang w:val="en-US"/>
              </w:rPr>
              <w:t xml:space="preserve"> </w:t>
            </w:r>
            <w:r w:rsidRPr="007D00C1">
              <w:rPr>
                <w:rFonts w:ascii="Calibri" w:eastAsia="Calibri" w:hAnsi="Calibri" w:cs="Calibri"/>
                <w:sz w:val="18"/>
                <w:lang w:val="en-US"/>
              </w:rPr>
              <w:t>later</w:t>
            </w:r>
            <w:r w:rsidRPr="007D00C1">
              <w:rPr>
                <w:rFonts w:ascii="Calibri" w:eastAsia="Calibri" w:hAnsi="Calibri" w:cs="Calibri"/>
                <w:spacing w:val="-1"/>
                <w:sz w:val="18"/>
                <w:lang w:val="en-US"/>
              </w:rPr>
              <w:t xml:space="preserve"> </w:t>
            </w:r>
            <w:r w:rsidRPr="007D00C1">
              <w:rPr>
                <w:rFonts w:ascii="Calibri" w:eastAsia="Calibri" w:hAnsi="Calibri" w:cs="Calibri"/>
                <w:sz w:val="18"/>
                <w:lang w:val="en-US"/>
              </w:rPr>
              <w:t>than</w:t>
            </w:r>
            <w:r w:rsidRPr="007D00C1">
              <w:rPr>
                <w:rFonts w:ascii="Calibri" w:eastAsia="Calibri" w:hAnsi="Calibri" w:cs="Calibri"/>
                <w:spacing w:val="-2"/>
                <w:sz w:val="18"/>
                <w:lang w:val="en-US"/>
              </w:rPr>
              <w:t xml:space="preserve"> </w:t>
            </w:r>
            <w:r w:rsidRPr="007D00C1">
              <w:rPr>
                <w:rFonts w:ascii="Calibri" w:eastAsia="Calibri" w:hAnsi="Calibri" w:cs="Calibri"/>
                <w:sz w:val="18"/>
                <w:lang w:val="en-US"/>
              </w:rPr>
              <w:t>five</w:t>
            </w:r>
            <w:r w:rsidRPr="007D00C1">
              <w:rPr>
                <w:rFonts w:ascii="Calibri" w:eastAsia="Calibri" w:hAnsi="Calibri" w:cs="Calibri"/>
                <w:spacing w:val="-1"/>
                <w:sz w:val="18"/>
                <w:lang w:val="en-US"/>
              </w:rPr>
              <w:t xml:space="preserve"> </w:t>
            </w:r>
            <w:r w:rsidRPr="007D00C1">
              <w:rPr>
                <w:rFonts w:ascii="Calibri" w:eastAsia="Calibri" w:hAnsi="Calibri" w:cs="Calibri"/>
                <w:spacing w:val="-2"/>
                <w:sz w:val="18"/>
                <w:lang w:val="en-US"/>
              </w:rPr>
              <w:t>years</w:t>
            </w:r>
          </w:p>
        </w:tc>
        <w:tc>
          <w:tcPr>
            <w:tcW w:w="1161" w:type="dxa"/>
            <w:shd w:val="clear" w:color="auto" w:fill="F1F1F2" w:themeFill="accent5" w:themeFillTint="33"/>
          </w:tcPr>
          <w:p w14:paraId="0315C98B"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75E17DE9" w14:textId="77777777" w:rsidR="002B23AA" w:rsidRPr="007D00C1" w:rsidRDefault="002B23AA" w:rsidP="00BF6CC0">
            <w:pPr>
              <w:widowControl w:val="0"/>
              <w:autoSpaceDE w:val="0"/>
              <w:autoSpaceDN w:val="0"/>
              <w:spacing w:before="1" w:after="0"/>
              <w:ind w:right="85"/>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8" w:type="dxa"/>
          </w:tcPr>
          <w:p w14:paraId="66A83820"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5E7E045B" w14:textId="77777777" w:rsidR="002B23AA" w:rsidRPr="007D00C1" w:rsidRDefault="002B23AA" w:rsidP="00BF6CC0">
            <w:pPr>
              <w:widowControl w:val="0"/>
              <w:autoSpaceDE w:val="0"/>
              <w:autoSpaceDN w:val="0"/>
              <w:spacing w:before="1" w:after="0"/>
              <w:ind w:right="84"/>
              <w:jc w:val="right"/>
              <w:rPr>
                <w:rFonts w:ascii="Calibri" w:eastAsia="Calibri" w:hAnsi="Calibri" w:cs="Calibri"/>
                <w:sz w:val="18"/>
                <w:lang w:val="en-US"/>
              </w:rPr>
            </w:pPr>
            <w:r w:rsidRPr="007D00C1">
              <w:rPr>
                <w:rFonts w:ascii="Calibri" w:eastAsia="Calibri" w:hAnsi="Calibri" w:cs="Calibri"/>
                <w:spacing w:val="-2"/>
                <w:sz w:val="18"/>
                <w:lang w:val="en-US"/>
              </w:rPr>
              <w:t>4,618</w:t>
            </w:r>
          </w:p>
        </w:tc>
        <w:tc>
          <w:tcPr>
            <w:tcW w:w="1156" w:type="dxa"/>
            <w:shd w:val="clear" w:color="auto" w:fill="F1F1F2" w:themeFill="accent5" w:themeFillTint="33"/>
          </w:tcPr>
          <w:p w14:paraId="237A0402"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1AF87840" w14:textId="77777777" w:rsidR="002B23AA" w:rsidRPr="007D00C1" w:rsidRDefault="002B23AA" w:rsidP="00BF6CC0">
            <w:pPr>
              <w:widowControl w:val="0"/>
              <w:autoSpaceDE w:val="0"/>
              <w:autoSpaceDN w:val="0"/>
              <w:spacing w:before="1" w:after="0"/>
              <w:ind w:right="80"/>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6" w:type="dxa"/>
          </w:tcPr>
          <w:p w14:paraId="4929F994"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6A5883CC" w14:textId="77777777" w:rsidR="002B23AA" w:rsidRPr="007D00C1" w:rsidRDefault="002B23AA" w:rsidP="00BF6CC0">
            <w:pPr>
              <w:widowControl w:val="0"/>
              <w:autoSpaceDE w:val="0"/>
              <w:autoSpaceDN w:val="0"/>
              <w:spacing w:before="1" w:after="0"/>
              <w:ind w:right="81"/>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9" w:type="dxa"/>
            <w:shd w:val="clear" w:color="auto" w:fill="F1F1F2" w:themeFill="accent5" w:themeFillTint="33"/>
          </w:tcPr>
          <w:p w14:paraId="60C50B90"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02598715" w14:textId="77777777" w:rsidR="002B23AA" w:rsidRPr="007D00C1" w:rsidRDefault="002B23AA" w:rsidP="00BF6CC0">
            <w:pPr>
              <w:widowControl w:val="0"/>
              <w:autoSpaceDE w:val="0"/>
              <w:autoSpaceDN w:val="0"/>
              <w:spacing w:before="1" w:after="0"/>
              <w:ind w:right="81"/>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6" w:type="dxa"/>
          </w:tcPr>
          <w:p w14:paraId="3F9FD618"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71E529AA" w14:textId="77777777" w:rsidR="002B23AA" w:rsidRPr="007D00C1" w:rsidRDefault="002B23AA" w:rsidP="00BF6CC0">
            <w:pPr>
              <w:widowControl w:val="0"/>
              <w:autoSpaceDE w:val="0"/>
              <w:autoSpaceDN w:val="0"/>
              <w:spacing w:before="1" w:after="0"/>
              <w:ind w:right="78"/>
              <w:jc w:val="right"/>
              <w:rPr>
                <w:rFonts w:ascii="Calibri" w:eastAsia="Calibri" w:hAnsi="Calibri" w:cs="Calibri"/>
                <w:sz w:val="18"/>
                <w:lang w:val="en-US"/>
              </w:rPr>
            </w:pPr>
            <w:r w:rsidRPr="007D00C1">
              <w:rPr>
                <w:rFonts w:ascii="Calibri" w:eastAsia="Calibri" w:hAnsi="Calibri" w:cs="Calibri"/>
                <w:spacing w:val="-2"/>
                <w:sz w:val="18"/>
                <w:lang w:val="en-US"/>
              </w:rPr>
              <w:t>4,618</w:t>
            </w:r>
          </w:p>
        </w:tc>
      </w:tr>
      <w:tr w:rsidR="002B23AA" w:rsidRPr="007D00C1" w14:paraId="52CF77C6" w14:textId="77777777" w:rsidTr="00BF6CC0">
        <w:trPr>
          <w:trHeight w:val="361"/>
        </w:trPr>
        <w:tc>
          <w:tcPr>
            <w:tcW w:w="2263" w:type="dxa"/>
          </w:tcPr>
          <w:p w14:paraId="5F76AA95" w14:textId="77777777" w:rsidR="002B23AA" w:rsidRPr="007D00C1" w:rsidRDefault="002B23AA" w:rsidP="00BF6CC0">
            <w:pPr>
              <w:widowControl w:val="0"/>
              <w:autoSpaceDE w:val="0"/>
              <w:autoSpaceDN w:val="0"/>
              <w:spacing w:before="130" w:after="0" w:line="211" w:lineRule="exact"/>
              <w:ind w:left="107"/>
              <w:rPr>
                <w:rFonts w:ascii="Calibri" w:eastAsia="Calibri" w:hAnsi="Calibri" w:cs="Calibri"/>
                <w:b/>
                <w:sz w:val="18"/>
                <w:lang w:val="en-US"/>
              </w:rPr>
            </w:pPr>
            <w:r w:rsidRPr="007D00C1">
              <w:rPr>
                <w:rFonts w:ascii="Calibri" w:eastAsia="Calibri" w:hAnsi="Calibri" w:cs="Calibri"/>
                <w:b/>
                <w:spacing w:val="-2"/>
                <w:sz w:val="18"/>
                <w:lang w:val="en-US"/>
              </w:rPr>
              <w:t>Total</w:t>
            </w:r>
          </w:p>
        </w:tc>
        <w:tc>
          <w:tcPr>
            <w:tcW w:w="1161" w:type="dxa"/>
            <w:shd w:val="clear" w:color="auto" w:fill="F1F1F2" w:themeFill="accent5" w:themeFillTint="33"/>
          </w:tcPr>
          <w:p w14:paraId="667AF01E" w14:textId="77777777" w:rsidR="002B23AA" w:rsidRPr="007D00C1" w:rsidRDefault="002B23AA" w:rsidP="00BF6CC0">
            <w:pPr>
              <w:widowControl w:val="0"/>
              <w:autoSpaceDE w:val="0"/>
              <w:autoSpaceDN w:val="0"/>
              <w:spacing w:before="130" w:after="0" w:line="211" w:lineRule="exact"/>
              <w:ind w:right="84"/>
              <w:jc w:val="right"/>
              <w:rPr>
                <w:rFonts w:ascii="Calibri" w:eastAsia="Calibri" w:hAnsi="Calibri" w:cs="Calibri"/>
                <w:b/>
                <w:sz w:val="18"/>
                <w:lang w:val="en-US"/>
              </w:rPr>
            </w:pPr>
            <w:r w:rsidRPr="007D00C1">
              <w:rPr>
                <w:rFonts w:ascii="Calibri" w:eastAsia="Calibri" w:hAnsi="Calibri" w:cs="Calibri"/>
                <w:b/>
                <w:spacing w:val="-2"/>
                <w:sz w:val="18"/>
                <w:lang w:val="en-US"/>
              </w:rPr>
              <w:t>4,556</w:t>
            </w:r>
          </w:p>
        </w:tc>
        <w:tc>
          <w:tcPr>
            <w:tcW w:w="1158" w:type="dxa"/>
          </w:tcPr>
          <w:p w14:paraId="155A8E83" w14:textId="77777777" w:rsidR="002B23AA" w:rsidRPr="007D00C1" w:rsidRDefault="002B23AA" w:rsidP="00BF6CC0">
            <w:pPr>
              <w:widowControl w:val="0"/>
              <w:autoSpaceDE w:val="0"/>
              <w:autoSpaceDN w:val="0"/>
              <w:spacing w:before="130" w:after="0" w:line="211" w:lineRule="exact"/>
              <w:ind w:right="83"/>
              <w:jc w:val="right"/>
              <w:rPr>
                <w:rFonts w:ascii="Calibri" w:eastAsia="Calibri" w:hAnsi="Calibri" w:cs="Calibri"/>
                <w:b/>
                <w:sz w:val="18"/>
                <w:lang w:val="en-US"/>
              </w:rPr>
            </w:pPr>
            <w:r w:rsidRPr="007D00C1">
              <w:rPr>
                <w:rFonts w:ascii="Calibri" w:eastAsia="Calibri" w:hAnsi="Calibri" w:cs="Calibri"/>
                <w:b/>
                <w:spacing w:val="-2"/>
                <w:sz w:val="18"/>
                <w:lang w:val="en-US"/>
              </w:rPr>
              <w:t>9,006</w:t>
            </w:r>
          </w:p>
        </w:tc>
        <w:tc>
          <w:tcPr>
            <w:tcW w:w="1156" w:type="dxa"/>
            <w:shd w:val="clear" w:color="auto" w:fill="F1F1F2" w:themeFill="accent5" w:themeFillTint="33"/>
          </w:tcPr>
          <w:p w14:paraId="4E19E260" w14:textId="77777777" w:rsidR="002B23AA" w:rsidRPr="007D00C1" w:rsidRDefault="002B23AA" w:rsidP="00BF6CC0">
            <w:pPr>
              <w:widowControl w:val="0"/>
              <w:autoSpaceDE w:val="0"/>
              <w:autoSpaceDN w:val="0"/>
              <w:spacing w:before="130" w:after="0" w:line="211" w:lineRule="exact"/>
              <w:ind w:right="80"/>
              <w:jc w:val="right"/>
              <w:rPr>
                <w:rFonts w:ascii="Calibri" w:eastAsia="Calibri" w:hAnsi="Calibri" w:cs="Calibri"/>
                <w:b/>
                <w:sz w:val="18"/>
                <w:lang w:val="en-US"/>
              </w:rPr>
            </w:pPr>
            <w:r w:rsidRPr="007D00C1">
              <w:rPr>
                <w:rFonts w:ascii="Calibri" w:eastAsia="Calibri" w:hAnsi="Calibri" w:cs="Calibri"/>
                <w:b/>
                <w:spacing w:val="-5"/>
                <w:sz w:val="18"/>
                <w:lang w:val="en-US"/>
              </w:rPr>
              <w:t>114</w:t>
            </w:r>
          </w:p>
        </w:tc>
        <w:tc>
          <w:tcPr>
            <w:tcW w:w="1156" w:type="dxa"/>
          </w:tcPr>
          <w:p w14:paraId="520E4BD9" w14:textId="77777777" w:rsidR="002B23AA" w:rsidRPr="007D00C1" w:rsidRDefault="002B23AA" w:rsidP="00BF6CC0">
            <w:pPr>
              <w:widowControl w:val="0"/>
              <w:autoSpaceDE w:val="0"/>
              <w:autoSpaceDN w:val="0"/>
              <w:spacing w:before="130" w:after="0" w:line="211" w:lineRule="exact"/>
              <w:ind w:right="81"/>
              <w:jc w:val="right"/>
              <w:rPr>
                <w:rFonts w:ascii="Calibri" w:eastAsia="Calibri" w:hAnsi="Calibri" w:cs="Calibri"/>
                <w:b/>
                <w:sz w:val="18"/>
                <w:lang w:val="en-US"/>
              </w:rPr>
            </w:pPr>
            <w:r w:rsidRPr="007D00C1">
              <w:rPr>
                <w:rFonts w:ascii="Calibri" w:eastAsia="Calibri" w:hAnsi="Calibri" w:cs="Calibri"/>
                <w:b/>
                <w:spacing w:val="-5"/>
                <w:sz w:val="18"/>
                <w:lang w:val="en-US"/>
              </w:rPr>
              <w:t>16</w:t>
            </w:r>
          </w:p>
        </w:tc>
        <w:tc>
          <w:tcPr>
            <w:tcW w:w="1159" w:type="dxa"/>
            <w:shd w:val="clear" w:color="auto" w:fill="F1F1F2" w:themeFill="accent5" w:themeFillTint="33"/>
          </w:tcPr>
          <w:p w14:paraId="0980AEE9" w14:textId="77777777" w:rsidR="002B23AA" w:rsidRPr="007D00C1" w:rsidRDefault="002B23AA" w:rsidP="00BF6CC0">
            <w:pPr>
              <w:widowControl w:val="0"/>
              <w:autoSpaceDE w:val="0"/>
              <w:autoSpaceDN w:val="0"/>
              <w:spacing w:before="130" w:after="0" w:line="211" w:lineRule="exact"/>
              <w:ind w:right="81"/>
              <w:jc w:val="right"/>
              <w:rPr>
                <w:rFonts w:ascii="Calibri" w:eastAsia="Calibri" w:hAnsi="Calibri" w:cs="Calibri"/>
                <w:b/>
                <w:sz w:val="18"/>
                <w:lang w:val="en-US"/>
              </w:rPr>
            </w:pPr>
            <w:r w:rsidRPr="007D00C1">
              <w:rPr>
                <w:rFonts w:ascii="Calibri" w:eastAsia="Calibri" w:hAnsi="Calibri" w:cs="Calibri"/>
                <w:b/>
                <w:spacing w:val="-2"/>
                <w:sz w:val="18"/>
                <w:lang w:val="en-US"/>
              </w:rPr>
              <w:t>4,670</w:t>
            </w:r>
          </w:p>
        </w:tc>
        <w:tc>
          <w:tcPr>
            <w:tcW w:w="1156" w:type="dxa"/>
          </w:tcPr>
          <w:p w14:paraId="28C2C36A" w14:textId="77777777" w:rsidR="002B23AA" w:rsidRPr="007D00C1" w:rsidRDefault="002B23AA" w:rsidP="00BF6CC0">
            <w:pPr>
              <w:widowControl w:val="0"/>
              <w:autoSpaceDE w:val="0"/>
              <w:autoSpaceDN w:val="0"/>
              <w:spacing w:before="130" w:after="0" w:line="211" w:lineRule="exact"/>
              <w:ind w:right="77"/>
              <w:jc w:val="right"/>
              <w:rPr>
                <w:rFonts w:ascii="Calibri" w:eastAsia="Calibri" w:hAnsi="Calibri" w:cs="Calibri"/>
                <w:b/>
                <w:sz w:val="18"/>
                <w:lang w:val="en-US"/>
              </w:rPr>
            </w:pPr>
            <w:r w:rsidRPr="007D00C1">
              <w:rPr>
                <w:rFonts w:ascii="Calibri" w:eastAsia="Calibri" w:hAnsi="Calibri" w:cs="Calibri"/>
                <w:b/>
                <w:spacing w:val="-2"/>
                <w:sz w:val="18"/>
                <w:lang w:val="en-US"/>
              </w:rPr>
              <w:t>9,022</w:t>
            </w:r>
          </w:p>
        </w:tc>
      </w:tr>
    </w:tbl>
    <w:p w14:paraId="7C32BE98" w14:textId="77777777" w:rsidR="002B23AA" w:rsidRPr="007D00C1" w:rsidRDefault="002B23AA" w:rsidP="002B23AA">
      <w:pPr>
        <w:widowControl w:val="0"/>
        <w:tabs>
          <w:tab w:val="left" w:pos="426"/>
        </w:tabs>
        <w:autoSpaceDE w:val="0"/>
        <w:autoSpaceDN w:val="0"/>
        <w:spacing w:before="62" w:after="0"/>
        <w:ind w:left="284" w:right="282" w:hanging="284"/>
        <w:rPr>
          <w:rFonts w:ascii="Calibri" w:eastAsia="Calibri" w:hAnsi="Calibri" w:cs="Calibri"/>
          <w:sz w:val="17"/>
          <w:lang w:val="en-US"/>
        </w:rPr>
      </w:pPr>
      <w:r w:rsidRPr="007D00C1">
        <w:rPr>
          <w:rFonts w:ascii="Calibri" w:eastAsia="Calibri" w:hAnsi="Calibri" w:cs="Calibri"/>
          <w:spacing w:val="-10"/>
          <w:position w:val="5"/>
          <w:sz w:val="11"/>
          <w:lang w:val="en-US"/>
        </w:rPr>
        <w:t>1</w:t>
      </w:r>
      <w:r w:rsidRPr="007D00C1">
        <w:rPr>
          <w:rFonts w:ascii="Calibri" w:eastAsia="Calibri" w:hAnsi="Calibri" w:cs="Calibri"/>
          <w:position w:val="5"/>
          <w:sz w:val="11"/>
          <w:lang w:val="en-US"/>
        </w:rPr>
        <w:tab/>
      </w:r>
      <w:r w:rsidRPr="007D00C1">
        <w:rPr>
          <w:rFonts w:ascii="Calibri" w:eastAsia="Calibri" w:hAnsi="Calibri" w:cs="Calibri"/>
          <w:sz w:val="17"/>
          <w:lang w:val="en-US"/>
        </w:rPr>
        <w:t>Property</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rentals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for</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office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accommodation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are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non-cancellable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have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renewal</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option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that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exercisable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market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prices.</w:t>
      </w:r>
      <w:r w:rsidRPr="007D00C1">
        <w:rPr>
          <w:rFonts w:ascii="Calibri" w:eastAsia="Calibri" w:hAnsi="Calibri" w:cs="Calibri"/>
          <w:spacing w:val="40"/>
          <w:sz w:val="17"/>
          <w:lang w:val="en-US"/>
        </w:rPr>
        <w:t xml:space="preserve"> </w:t>
      </w:r>
      <w:r w:rsidRPr="007D00C1">
        <w:rPr>
          <w:rFonts w:ascii="Calibri" w:eastAsia="Calibri" w:hAnsi="Calibri" w:cs="Calibri"/>
          <w:sz w:val="17"/>
          <w:lang w:val="en-US"/>
        </w:rPr>
        <w:t>Lease payments are generally fixed, and no lease arrangements create restrictions on other financing transactions.</w:t>
      </w:r>
    </w:p>
    <w:p w14:paraId="41C6BAFD"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000059CD"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r>
        <w:rPr>
          <w:rFonts w:ascii="Calibri" w:eastAsia="Calibri" w:hAnsi="Calibri" w:cs="Calibri"/>
          <w:b/>
          <w:bCs/>
          <w:sz w:val="23"/>
          <w:szCs w:val="23"/>
          <w:lang w:val="en-US"/>
        </w:rPr>
        <w:br/>
      </w:r>
      <w:r w:rsidRPr="007D00C1">
        <w:rPr>
          <w:rFonts w:ascii="Calibri" w:eastAsia="Calibri" w:hAnsi="Calibri" w:cs="Calibri"/>
          <w:b/>
          <w:bCs/>
          <w:sz w:val="23"/>
          <w:szCs w:val="23"/>
          <w:lang w:val="en-US"/>
        </w:rPr>
        <w:t>Note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z w:val="23"/>
          <w:szCs w:val="23"/>
          <w:lang w:val="en-US"/>
        </w:rPr>
        <w:t>15:</w:t>
      </w:r>
      <w:r w:rsidRPr="007D00C1">
        <w:rPr>
          <w:rFonts w:ascii="Calibri" w:eastAsia="Calibri" w:hAnsi="Calibri" w:cs="Calibri"/>
          <w:b/>
          <w:bCs/>
          <w:spacing w:val="48"/>
          <w:sz w:val="23"/>
          <w:szCs w:val="23"/>
          <w:lang w:val="en-US"/>
        </w:rPr>
        <w:t xml:space="preserve"> </w:t>
      </w:r>
      <w:r w:rsidRPr="007D00C1">
        <w:rPr>
          <w:rFonts w:ascii="Calibri" w:eastAsia="Calibri" w:hAnsi="Calibri" w:cs="Calibri"/>
          <w:b/>
          <w:bCs/>
          <w:spacing w:val="-2"/>
          <w:sz w:val="23"/>
          <w:szCs w:val="23"/>
          <w:lang w:val="en-US"/>
        </w:rPr>
        <w:t>Contingencies</w:t>
      </w:r>
    </w:p>
    <w:p w14:paraId="2881B171"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p>
    <w:tbl>
      <w:tblPr>
        <w:tblStyle w:val="TableGridLight"/>
        <w:tblW w:w="0" w:type="auto"/>
        <w:tblLook w:val="04A0" w:firstRow="1" w:lastRow="0" w:firstColumn="1" w:lastColumn="0" w:noHBand="0" w:noVBand="1"/>
      </w:tblPr>
      <w:tblGrid>
        <w:gridCol w:w="9618"/>
      </w:tblGrid>
      <w:tr w:rsidR="002B23AA" w14:paraId="2D5290A9" w14:textId="77777777" w:rsidTr="00BF6CC0">
        <w:tc>
          <w:tcPr>
            <w:tcW w:w="9638" w:type="dxa"/>
            <w:tcBorders>
              <w:top w:val="single" w:sz="8" w:space="0" w:color="auto"/>
              <w:left w:val="single" w:sz="8" w:space="0" w:color="auto"/>
              <w:bottom w:val="single" w:sz="8" w:space="0" w:color="auto"/>
              <w:right w:val="single" w:sz="8" w:space="0" w:color="auto"/>
            </w:tcBorders>
          </w:tcPr>
          <w:p w14:paraId="1280F6B9" w14:textId="77777777" w:rsidR="002B23AA" w:rsidRPr="007D00C1" w:rsidRDefault="002B23AA" w:rsidP="00BF6CC0">
            <w:pPr>
              <w:widowControl w:val="0"/>
              <w:autoSpaceDE w:val="0"/>
              <w:autoSpaceDN w:val="0"/>
              <w:spacing w:before="18" w:after="0"/>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7885E115" w14:textId="77777777" w:rsidR="002B23AA" w:rsidRDefault="002B23AA" w:rsidP="00FC3B4C">
            <w:pPr>
              <w:widowControl w:val="0"/>
              <w:autoSpaceDE w:val="0"/>
              <w:autoSpaceDN w:val="0"/>
              <w:spacing w:after="40"/>
              <w:outlineLvl w:val="2"/>
              <w:rPr>
                <w:rFonts w:ascii="Calibri" w:eastAsia="Calibri" w:hAnsi="Calibri" w:cs="Calibri"/>
                <w:sz w:val="22"/>
                <w:lang w:val="en-US"/>
              </w:rPr>
            </w:pPr>
            <w:r w:rsidRPr="007D00C1">
              <w:rPr>
                <w:rFonts w:ascii="Calibri" w:eastAsia="Calibri" w:hAnsi="Calibri" w:cs="Calibri"/>
                <w:b/>
                <w:i/>
                <w:sz w:val="22"/>
                <w:lang w:val="en-US"/>
              </w:rPr>
              <w:t>Recognition</w:t>
            </w:r>
            <w:r w:rsidRPr="007D00C1">
              <w:rPr>
                <w:rFonts w:ascii="Calibri" w:eastAsia="Calibri" w:hAnsi="Calibri" w:cs="Calibri"/>
                <w:b/>
                <w:i/>
                <w:spacing w:val="-1"/>
                <w:sz w:val="22"/>
                <w:lang w:val="en-US"/>
              </w:rPr>
              <w:t xml:space="preserve"> </w:t>
            </w:r>
            <w:r w:rsidRPr="007D00C1">
              <w:rPr>
                <w:rFonts w:ascii="Calibri" w:eastAsia="Calibri" w:hAnsi="Calibri" w:cs="Calibri"/>
                <w:sz w:val="22"/>
                <w:lang w:val="en-US"/>
              </w:rPr>
              <w:t>–</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Contingent</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assets</w:t>
            </w:r>
            <w:r w:rsidRPr="007D00C1">
              <w:rPr>
                <w:rFonts w:ascii="Calibri" w:eastAsia="Calibri" w:hAnsi="Calibri" w:cs="Calibri"/>
                <w:spacing w:val="-2"/>
                <w:sz w:val="22"/>
                <w:lang w:val="en-US"/>
              </w:rPr>
              <w:t xml:space="preserve"> </w:t>
            </w:r>
            <w:r w:rsidRPr="007D00C1">
              <w:rPr>
                <w:rFonts w:ascii="Calibri" w:eastAsia="Calibri" w:hAnsi="Calibri" w:cs="Calibri"/>
                <w:sz w:val="22"/>
                <w:lang w:val="en-US"/>
              </w:rPr>
              <w:t>and</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liabilities</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are</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not</w:t>
            </w:r>
            <w:r w:rsidRPr="007D00C1">
              <w:rPr>
                <w:rFonts w:ascii="Calibri" w:eastAsia="Calibri" w:hAnsi="Calibri" w:cs="Calibri"/>
                <w:spacing w:val="-3"/>
                <w:sz w:val="22"/>
                <w:lang w:val="en-US"/>
              </w:rPr>
              <w:t xml:space="preserve"> </w:t>
            </w:r>
            <w:proofErr w:type="spellStart"/>
            <w:r w:rsidRPr="007D00C1">
              <w:rPr>
                <w:rFonts w:ascii="Calibri" w:eastAsia="Calibri" w:hAnsi="Calibri" w:cs="Calibri"/>
                <w:sz w:val="22"/>
                <w:lang w:val="en-US"/>
              </w:rPr>
              <w:t>recognised</w:t>
            </w:r>
            <w:proofErr w:type="spellEnd"/>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in</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the</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Statement</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of</w:t>
            </w:r>
            <w:r w:rsidRPr="007D00C1">
              <w:rPr>
                <w:rFonts w:ascii="Calibri" w:eastAsia="Calibri" w:hAnsi="Calibri" w:cs="Calibri"/>
                <w:spacing w:val="-5"/>
                <w:sz w:val="22"/>
                <w:lang w:val="en-US"/>
              </w:rPr>
              <w:t xml:space="preserve"> </w:t>
            </w:r>
            <w:r w:rsidRPr="007D00C1">
              <w:rPr>
                <w:rFonts w:ascii="Calibri" w:eastAsia="Calibri" w:hAnsi="Calibri" w:cs="Calibri"/>
                <w:sz w:val="22"/>
                <w:lang w:val="en-US"/>
              </w:rPr>
              <w:t>Financial</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Position,</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but are disclosed by way of a note and, if quantifiable, are measured at nominal value</w:t>
            </w:r>
            <w:r>
              <w:rPr>
                <w:rFonts w:ascii="Calibri" w:eastAsia="Calibri" w:hAnsi="Calibri" w:cs="Calibri"/>
                <w:sz w:val="22"/>
                <w:lang w:val="en-US"/>
              </w:rPr>
              <w:t>.</w:t>
            </w:r>
          </w:p>
          <w:p w14:paraId="4318E694" w14:textId="77777777" w:rsidR="00FC3B4C" w:rsidRPr="00FC3B4C" w:rsidRDefault="00FC3B4C" w:rsidP="00FC3B4C">
            <w:pPr>
              <w:widowControl w:val="0"/>
              <w:autoSpaceDE w:val="0"/>
              <w:autoSpaceDN w:val="0"/>
              <w:spacing w:after="40"/>
              <w:outlineLvl w:val="2"/>
              <w:rPr>
                <w:rFonts w:ascii="Calibri" w:eastAsia="Calibri" w:hAnsi="Calibri" w:cs="Calibri"/>
                <w:sz w:val="22"/>
                <w:lang w:val="en-US"/>
              </w:rPr>
            </w:pPr>
          </w:p>
        </w:tc>
      </w:tr>
    </w:tbl>
    <w:p w14:paraId="53847584" w14:textId="77777777" w:rsidR="002B23AA" w:rsidRPr="007D00C1" w:rsidRDefault="002B23AA" w:rsidP="00FC665D">
      <w:pPr>
        <w:widowControl w:val="0"/>
        <w:autoSpaceDE w:val="0"/>
        <w:autoSpaceDN w:val="0"/>
        <w:spacing w:after="0"/>
        <w:rPr>
          <w:rFonts w:ascii="Calibri" w:eastAsia="Calibri" w:hAnsi="Calibri" w:cs="Calibri"/>
          <w:b/>
          <w:bCs/>
          <w:sz w:val="23"/>
          <w:szCs w:val="23"/>
          <w:lang w:val="en-US"/>
        </w:rPr>
      </w:pPr>
    </w:p>
    <w:p w14:paraId="1B9D25CB" w14:textId="77777777" w:rsidR="002B23AA" w:rsidRPr="007D00C1" w:rsidRDefault="002B23AA" w:rsidP="00FC665D">
      <w:pPr>
        <w:widowControl w:val="0"/>
        <w:autoSpaceDE w:val="0"/>
        <w:autoSpaceDN w:val="0"/>
        <w:spacing w:after="0"/>
        <w:rPr>
          <w:rFonts w:ascii="Calibri" w:eastAsia="Calibri" w:hAnsi="Calibri" w:cs="Calibri"/>
          <w:b/>
          <w:bCs/>
          <w:sz w:val="21"/>
          <w:szCs w:val="21"/>
          <w:lang w:val="en-US"/>
        </w:rPr>
      </w:pPr>
      <w:r w:rsidRPr="007D00C1">
        <w:rPr>
          <w:rFonts w:ascii="Calibri" w:eastAsia="Calibri" w:hAnsi="Calibri" w:cs="Calibri"/>
          <w:b/>
          <w:bCs/>
          <w:sz w:val="21"/>
          <w:szCs w:val="21"/>
          <w:lang w:val="en-US"/>
        </w:rPr>
        <w:t>Litigation</w:t>
      </w:r>
      <w:r w:rsidRPr="007D00C1">
        <w:rPr>
          <w:rFonts w:ascii="Calibri" w:eastAsia="Calibri" w:hAnsi="Calibri" w:cs="Calibri"/>
          <w:b/>
          <w:bCs/>
          <w:spacing w:val="-6"/>
          <w:sz w:val="21"/>
          <w:szCs w:val="21"/>
          <w:lang w:val="en-US"/>
        </w:rPr>
        <w:t xml:space="preserve"> </w:t>
      </w:r>
      <w:r w:rsidRPr="007D00C1">
        <w:rPr>
          <w:rFonts w:ascii="Calibri" w:eastAsia="Calibri" w:hAnsi="Calibri" w:cs="Calibri"/>
          <w:b/>
          <w:bCs/>
          <w:sz w:val="21"/>
          <w:szCs w:val="21"/>
          <w:lang w:val="en-US"/>
        </w:rPr>
        <w:t>in</w:t>
      </w:r>
      <w:r w:rsidRPr="007D00C1">
        <w:rPr>
          <w:rFonts w:ascii="Calibri" w:eastAsia="Calibri" w:hAnsi="Calibri" w:cs="Calibri"/>
          <w:b/>
          <w:bCs/>
          <w:spacing w:val="-2"/>
          <w:sz w:val="21"/>
          <w:szCs w:val="21"/>
          <w:lang w:val="en-US"/>
        </w:rPr>
        <w:t xml:space="preserve"> progress</w:t>
      </w:r>
    </w:p>
    <w:p w14:paraId="76BF923E" w14:textId="77777777" w:rsidR="002B23AA" w:rsidRPr="007D00C1" w:rsidRDefault="002B23AA" w:rsidP="002B23AA">
      <w:pPr>
        <w:widowControl w:val="0"/>
        <w:autoSpaceDE w:val="0"/>
        <w:autoSpaceDN w:val="0"/>
        <w:spacing w:before="60" w:after="0"/>
        <w:ind w:right="794"/>
        <w:rPr>
          <w:rFonts w:ascii="Calibri" w:eastAsia="Calibri" w:hAnsi="Calibri" w:cs="Calibri"/>
          <w:szCs w:val="20"/>
          <w:lang w:val="en-US"/>
        </w:rPr>
      </w:pP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proofErr w:type="gramStart"/>
      <w:r w:rsidRPr="007D00C1">
        <w:rPr>
          <w:rFonts w:ascii="Calibri" w:eastAsia="Calibri" w:hAnsi="Calibri" w:cs="Calibri"/>
          <w:szCs w:val="20"/>
          <w:lang w:val="en-US"/>
        </w:rPr>
        <w:t>at</w:t>
      </w:r>
      <w:proofErr w:type="gramEnd"/>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30</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June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2025,</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17</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cases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(2024:</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24</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cases)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were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ongoing before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various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courts,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naming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either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an applicant or respondent:</w:t>
      </w:r>
    </w:p>
    <w:p w14:paraId="2E5A48E3"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6430"/>
        <w:gridCol w:w="1277"/>
        <w:gridCol w:w="1417"/>
      </w:tblGrid>
      <w:tr w:rsidR="002B23AA" w:rsidRPr="007D00C1" w14:paraId="2071B474" w14:textId="77777777" w:rsidTr="00BF6CC0">
        <w:trPr>
          <w:trHeight w:val="269"/>
        </w:trPr>
        <w:tc>
          <w:tcPr>
            <w:tcW w:w="6430" w:type="dxa"/>
          </w:tcPr>
          <w:p w14:paraId="58AB09C0"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277" w:type="dxa"/>
            <w:shd w:val="clear" w:color="auto" w:fill="F1F1F2" w:themeFill="accent5" w:themeFillTint="33"/>
          </w:tcPr>
          <w:p w14:paraId="34A1EA0F" w14:textId="77777777" w:rsidR="002B23AA" w:rsidRPr="007D00C1" w:rsidRDefault="002B23AA" w:rsidP="00BF6CC0">
            <w:pPr>
              <w:widowControl w:val="0"/>
              <w:autoSpaceDE w:val="0"/>
              <w:autoSpaceDN w:val="0"/>
              <w:spacing w:after="0" w:line="239" w:lineRule="exact"/>
              <w:ind w:right="113"/>
              <w:jc w:val="right"/>
              <w:rPr>
                <w:rFonts w:ascii="Calibri" w:eastAsia="Calibri" w:hAnsi="Calibri" w:cs="Calibri"/>
                <w:b/>
                <w:lang w:val="en-US"/>
              </w:rPr>
            </w:pPr>
            <w:r w:rsidRPr="007D00C1">
              <w:rPr>
                <w:rFonts w:ascii="Calibri" w:eastAsia="Calibri" w:hAnsi="Calibri" w:cs="Calibri"/>
                <w:b/>
                <w:spacing w:val="-4"/>
                <w:lang w:val="en-US"/>
              </w:rPr>
              <w:t>2025</w:t>
            </w:r>
          </w:p>
        </w:tc>
        <w:tc>
          <w:tcPr>
            <w:tcW w:w="1417" w:type="dxa"/>
          </w:tcPr>
          <w:p w14:paraId="429D1D16" w14:textId="77777777" w:rsidR="002B23AA" w:rsidRPr="007D00C1" w:rsidRDefault="002B23AA" w:rsidP="00BF6CC0">
            <w:pPr>
              <w:widowControl w:val="0"/>
              <w:autoSpaceDE w:val="0"/>
              <w:autoSpaceDN w:val="0"/>
              <w:spacing w:after="0" w:line="239" w:lineRule="exact"/>
              <w:ind w:right="113"/>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54B776A1" w14:textId="77777777" w:rsidTr="00BF6CC0">
        <w:trPr>
          <w:trHeight w:val="480"/>
        </w:trPr>
        <w:tc>
          <w:tcPr>
            <w:tcW w:w="6430" w:type="dxa"/>
          </w:tcPr>
          <w:p w14:paraId="4524895A"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277" w:type="dxa"/>
            <w:shd w:val="clear" w:color="auto" w:fill="F1F1F2" w:themeFill="accent5" w:themeFillTint="33"/>
          </w:tcPr>
          <w:p w14:paraId="25B618EA" w14:textId="77777777" w:rsidR="002B23AA" w:rsidRPr="007D00C1" w:rsidRDefault="002B23AA" w:rsidP="00BF6CC0">
            <w:pPr>
              <w:widowControl w:val="0"/>
              <w:autoSpaceDE w:val="0"/>
              <w:autoSpaceDN w:val="0"/>
              <w:spacing w:after="0" w:line="224" w:lineRule="exact"/>
              <w:ind w:right="111"/>
              <w:jc w:val="right"/>
              <w:rPr>
                <w:rFonts w:ascii="Calibri" w:eastAsia="Calibri" w:hAnsi="Calibri" w:cs="Calibri"/>
                <w:b/>
                <w:lang w:val="en-US"/>
              </w:rPr>
            </w:pPr>
            <w:r w:rsidRPr="007D00C1">
              <w:rPr>
                <w:rFonts w:ascii="Calibri" w:eastAsia="Calibri" w:hAnsi="Calibri" w:cs="Calibri"/>
                <w:b/>
                <w:lang w:val="en-US"/>
              </w:rPr>
              <w:t>Number</w:t>
            </w:r>
            <w:r w:rsidRPr="007D00C1">
              <w:rPr>
                <w:rFonts w:ascii="Calibri" w:eastAsia="Calibri" w:hAnsi="Calibri" w:cs="Calibri"/>
                <w:b/>
                <w:spacing w:val="-9"/>
                <w:lang w:val="en-US"/>
              </w:rPr>
              <w:t xml:space="preserve"> </w:t>
            </w:r>
            <w:r w:rsidRPr="007D00C1">
              <w:rPr>
                <w:rFonts w:ascii="Calibri" w:eastAsia="Calibri" w:hAnsi="Calibri" w:cs="Calibri"/>
                <w:b/>
                <w:spacing w:val="-5"/>
                <w:lang w:val="en-US"/>
              </w:rPr>
              <w:t>of</w:t>
            </w:r>
          </w:p>
          <w:p w14:paraId="55E68CF7" w14:textId="77777777" w:rsidR="002B23AA" w:rsidRPr="007D00C1" w:rsidRDefault="002B23AA" w:rsidP="00BF6CC0">
            <w:pPr>
              <w:widowControl w:val="0"/>
              <w:autoSpaceDE w:val="0"/>
              <w:autoSpaceDN w:val="0"/>
              <w:spacing w:after="0" w:line="236" w:lineRule="exact"/>
              <w:ind w:right="113"/>
              <w:jc w:val="right"/>
              <w:rPr>
                <w:rFonts w:ascii="Calibri" w:eastAsia="Calibri" w:hAnsi="Calibri" w:cs="Calibri"/>
                <w:b/>
                <w:lang w:val="en-US"/>
              </w:rPr>
            </w:pPr>
            <w:r w:rsidRPr="007D00C1">
              <w:rPr>
                <w:rFonts w:ascii="Calibri" w:eastAsia="Calibri" w:hAnsi="Calibri" w:cs="Calibri"/>
                <w:b/>
                <w:spacing w:val="-2"/>
                <w:lang w:val="en-US"/>
              </w:rPr>
              <w:t>Cases</w:t>
            </w:r>
          </w:p>
        </w:tc>
        <w:tc>
          <w:tcPr>
            <w:tcW w:w="1417" w:type="dxa"/>
          </w:tcPr>
          <w:p w14:paraId="08BAD645" w14:textId="77777777" w:rsidR="002B23AA" w:rsidRPr="007D00C1" w:rsidRDefault="002B23AA" w:rsidP="00BF6CC0">
            <w:pPr>
              <w:widowControl w:val="0"/>
              <w:autoSpaceDE w:val="0"/>
              <w:autoSpaceDN w:val="0"/>
              <w:spacing w:after="0" w:line="224" w:lineRule="exact"/>
              <w:ind w:right="112"/>
              <w:jc w:val="right"/>
              <w:rPr>
                <w:rFonts w:ascii="Calibri" w:eastAsia="Calibri" w:hAnsi="Calibri" w:cs="Calibri"/>
                <w:b/>
                <w:lang w:val="en-US"/>
              </w:rPr>
            </w:pPr>
            <w:r w:rsidRPr="007D00C1">
              <w:rPr>
                <w:rFonts w:ascii="Calibri" w:eastAsia="Calibri" w:hAnsi="Calibri" w:cs="Calibri"/>
                <w:b/>
                <w:noProof/>
                <w:lang w:val="en-US"/>
              </w:rPr>
              <mc:AlternateContent>
                <mc:Choice Requires="wpg">
                  <w:drawing>
                    <wp:anchor distT="0" distB="0" distL="0" distR="0" simplePos="0" relativeHeight="251727937" behindDoc="1" locked="0" layoutInCell="1" allowOverlap="1" wp14:anchorId="47B1487E" wp14:editId="7736DFA3">
                      <wp:simplePos x="0" y="0"/>
                      <wp:positionH relativeFrom="column">
                        <wp:posOffset>170687</wp:posOffset>
                      </wp:positionH>
                      <wp:positionV relativeFrom="paragraph">
                        <wp:posOffset>-175339</wp:posOffset>
                      </wp:positionV>
                      <wp:extent cx="728980" cy="1315720"/>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1315720"/>
                                <a:chOff x="0" y="0"/>
                                <a:chExt cx="728980" cy="1315720"/>
                              </a:xfrm>
                            </wpg:grpSpPr>
                            <wps:wsp>
                              <wps:cNvPr id="217" name="Graphic 217"/>
                              <wps:cNvSpPr/>
                              <wps:spPr>
                                <a:xfrm>
                                  <a:off x="8001" y="0"/>
                                  <a:ext cx="721360" cy="1297305"/>
                                </a:xfrm>
                                <a:custGeom>
                                  <a:avLst/>
                                  <a:gdLst/>
                                  <a:ahLst/>
                                  <a:cxnLst/>
                                  <a:rect l="l" t="t" r="r" b="b"/>
                                  <a:pathLst>
                                    <a:path w="721360" h="1297305">
                                      <a:moveTo>
                                        <a:pt x="720852" y="1133856"/>
                                      </a:moveTo>
                                      <a:lnTo>
                                        <a:pt x="0" y="1133856"/>
                                      </a:lnTo>
                                      <a:lnTo>
                                        <a:pt x="0" y="1296924"/>
                                      </a:lnTo>
                                      <a:lnTo>
                                        <a:pt x="720852" y="1296924"/>
                                      </a:lnTo>
                                      <a:lnTo>
                                        <a:pt x="720852" y="1133856"/>
                                      </a:lnTo>
                                      <a:close/>
                                    </a:path>
                                    <a:path w="721360" h="1297305">
                                      <a:moveTo>
                                        <a:pt x="720852" y="163080"/>
                                      </a:moveTo>
                                      <a:lnTo>
                                        <a:pt x="0" y="163080"/>
                                      </a:lnTo>
                                      <a:lnTo>
                                        <a:pt x="0" y="480060"/>
                                      </a:lnTo>
                                      <a:lnTo>
                                        <a:pt x="0" y="641604"/>
                                      </a:lnTo>
                                      <a:lnTo>
                                        <a:pt x="0" y="803148"/>
                                      </a:lnTo>
                                      <a:lnTo>
                                        <a:pt x="0" y="804672"/>
                                      </a:lnTo>
                                      <a:lnTo>
                                        <a:pt x="0" y="966216"/>
                                      </a:lnTo>
                                      <a:lnTo>
                                        <a:pt x="0" y="1127760"/>
                                      </a:lnTo>
                                      <a:lnTo>
                                        <a:pt x="1524" y="1127760"/>
                                      </a:lnTo>
                                      <a:lnTo>
                                        <a:pt x="720852" y="1127760"/>
                                      </a:lnTo>
                                      <a:lnTo>
                                        <a:pt x="720852" y="1120140"/>
                                      </a:lnTo>
                                      <a:lnTo>
                                        <a:pt x="720852" y="966216"/>
                                      </a:lnTo>
                                      <a:lnTo>
                                        <a:pt x="720852" y="472440"/>
                                      </a:lnTo>
                                      <a:lnTo>
                                        <a:pt x="720852" y="163080"/>
                                      </a:lnTo>
                                      <a:close/>
                                    </a:path>
                                    <a:path w="721360" h="1297305">
                                      <a:moveTo>
                                        <a:pt x="720852" y="0"/>
                                      </a:moveTo>
                                      <a:lnTo>
                                        <a:pt x="0" y="0"/>
                                      </a:lnTo>
                                      <a:lnTo>
                                        <a:pt x="0" y="163068"/>
                                      </a:lnTo>
                                      <a:lnTo>
                                        <a:pt x="1524" y="163068"/>
                                      </a:lnTo>
                                      <a:lnTo>
                                        <a:pt x="720852" y="163068"/>
                                      </a:lnTo>
                                      <a:lnTo>
                                        <a:pt x="720852" y="155460"/>
                                      </a:lnTo>
                                      <a:lnTo>
                                        <a:pt x="720852"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9525" y="1127760"/>
                                  <a:ext cx="719455" cy="6350"/>
                                </a:xfrm>
                                <a:custGeom>
                                  <a:avLst/>
                                  <a:gdLst/>
                                  <a:ahLst/>
                                  <a:cxnLst/>
                                  <a:rect l="l" t="t" r="r" b="b"/>
                                  <a:pathLst>
                                    <a:path w="719455" h="6350">
                                      <a:moveTo>
                                        <a:pt x="719327" y="0"/>
                                      </a:moveTo>
                                      <a:lnTo>
                                        <a:pt x="0" y="0"/>
                                      </a:lnTo>
                                      <a:lnTo>
                                        <a:pt x="0" y="6095"/>
                                      </a:lnTo>
                                      <a:lnTo>
                                        <a:pt x="719327" y="6095"/>
                                      </a:lnTo>
                                      <a:lnTo>
                                        <a:pt x="719327"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9525" y="1289304"/>
                                  <a:ext cx="719455" cy="7620"/>
                                </a:xfrm>
                                <a:custGeom>
                                  <a:avLst/>
                                  <a:gdLst/>
                                  <a:ahLst/>
                                  <a:cxnLst/>
                                  <a:rect l="l" t="t" r="r" b="b"/>
                                  <a:pathLst>
                                    <a:path w="719455" h="7620">
                                      <a:moveTo>
                                        <a:pt x="719327" y="0"/>
                                      </a:moveTo>
                                      <a:lnTo>
                                        <a:pt x="0" y="0"/>
                                      </a:lnTo>
                                      <a:lnTo>
                                        <a:pt x="0" y="7619"/>
                                      </a:lnTo>
                                      <a:lnTo>
                                        <a:pt x="719327" y="7619"/>
                                      </a:lnTo>
                                      <a:lnTo>
                                        <a:pt x="719327"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0" y="1296923"/>
                                  <a:ext cx="728980" cy="18415"/>
                                </a:xfrm>
                                <a:custGeom>
                                  <a:avLst/>
                                  <a:gdLst/>
                                  <a:ahLst/>
                                  <a:cxnLst/>
                                  <a:rect l="l" t="t" r="r" b="b"/>
                                  <a:pathLst>
                                    <a:path w="728980" h="18415">
                                      <a:moveTo>
                                        <a:pt x="728776" y="12204"/>
                                      </a:moveTo>
                                      <a:lnTo>
                                        <a:pt x="0" y="12204"/>
                                      </a:lnTo>
                                      <a:lnTo>
                                        <a:pt x="0" y="18288"/>
                                      </a:lnTo>
                                      <a:lnTo>
                                        <a:pt x="728776" y="18288"/>
                                      </a:lnTo>
                                      <a:lnTo>
                                        <a:pt x="728776" y="12204"/>
                                      </a:lnTo>
                                      <a:close/>
                                    </a:path>
                                    <a:path w="728980" h="18415">
                                      <a:moveTo>
                                        <a:pt x="728776" y="0"/>
                                      </a:moveTo>
                                      <a:lnTo>
                                        <a:pt x="0" y="0"/>
                                      </a:lnTo>
                                      <a:lnTo>
                                        <a:pt x="0" y="6096"/>
                                      </a:lnTo>
                                      <a:lnTo>
                                        <a:pt x="728776" y="6096"/>
                                      </a:lnTo>
                                      <a:lnTo>
                                        <a:pt x="728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BD239B" id="Group 216" o:spid="_x0000_s1026" alt="&quot;&quot;" style="position:absolute;margin-left:13.45pt;margin-top:-13.8pt;width:57.4pt;height:103.6pt;z-index:-251588543;mso-wrap-distance-left:0;mso-wrap-distance-right:0" coordsize="7289,1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">
                      <v:shape id="Graphic 217" o:spid="_x0000_s1027" style="position:absolute;left:80;width:7213;height:12973;visibility:visible;mso-wrap-style:square;v-text-anchor:top" coordsize="721360,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" path="m720852,1133856l,1133856r,163068l720852,1296924r,-163068xem720852,163080l,163080,,480060,,641604,,803148r,1524l,966216r,161544l1524,1127760r719328,l720852,1120140r,-153924l720852,472440r,-309360xem720852,l,,,163068r1524,l720852,163068r,-7608l720852,xe" stroked="f">
                        <v:path arrowok="t"/>
                      </v:shape>
                      <v:shape id="Graphic 218" o:spid="_x0000_s1028" style="position:absolute;left:95;top:11277;width:7194;height:64;visibility:visible;mso-wrap-style:square;v-text-anchor:top" coordsize="719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" path="m719327,l,,,6095r719327,l719327,xe" fillcolor="black" stroked="f">
                        <v:path arrowok="t"/>
                      </v:shape>
                      <v:shape id="Graphic 219" o:spid="_x0000_s1029" style="position:absolute;left:95;top:12893;width:7194;height:76;visibility:visible;mso-wrap-style:square;v-text-anchor:top" coordsize="7194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" path="m719327,l,,,7619r719327,l719327,xe" stroked="f">
                        <v:path arrowok="t"/>
                      </v:shape>
                      <v:shape id="Graphic 220" o:spid="_x0000_s1030" style="position:absolute;top:12969;width:7289;height:184;visibility:visible;mso-wrap-style:square;v-text-anchor:top" coordsize="7289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" path="m728776,12204l,12204r,6084l728776,18288r,-6084xem728776,l,,,6096r728776,l728776,xe" fillcolor="black" stroked="f">
                        <v:path arrowok="t"/>
                      </v:shape>
                    </v:group>
                  </w:pict>
                </mc:Fallback>
              </mc:AlternateContent>
            </w:r>
            <w:r w:rsidRPr="007D00C1">
              <w:rPr>
                <w:rFonts w:ascii="Calibri" w:eastAsia="Calibri" w:hAnsi="Calibri" w:cs="Calibri"/>
                <w:b/>
                <w:lang w:val="en-US"/>
              </w:rPr>
              <w:t>Number</w:t>
            </w:r>
            <w:r w:rsidRPr="007D00C1">
              <w:rPr>
                <w:rFonts w:ascii="Calibri" w:eastAsia="Calibri" w:hAnsi="Calibri" w:cs="Calibri"/>
                <w:b/>
                <w:spacing w:val="-9"/>
                <w:lang w:val="en-US"/>
              </w:rPr>
              <w:t xml:space="preserve"> </w:t>
            </w:r>
            <w:r w:rsidRPr="007D00C1">
              <w:rPr>
                <w:rFonts w:ascii="Calibri" w:eastAsia="Calibri" w:hAnsi="Calibri" w:cs="Calibri"/>
                <w:b/>
                <w:spacing w:val="-5"/>
                <w:lang w:val="en-US"/>
              </w:rPr>
              <w:t>of</w:t>
            </w:r>
          </w:p>
          <w:p w14:paraId="02BAD62F" w14:textId="77777777" w:rsidR="002B23AA" w:rsidRPr="007D00C1" w:rsidRDefault="002B23AA" w:rsidP="00BF6CC0">
            <w:pPr>
              <w:widowControl w:val="0"/>
              <w:autoSpaceDE w:val="0"/>
              <w:autoSpaceDN w:val="0"/>
              <w:spacing w:after="0" w:line="236" w:lineRule="exact"/>
              <w:ind w:right="113"/>
              <w:jc w:val="right"/>
              <w:rPr>
                <w:rFonts w:ascii="Calibri" w:eastAsia="Calibri" w:hAnsi="Calibri" w:cs="Calibri"/>
                <w:b/>
                <w:lang w:val="en-US"/>
              </w:rPr>
            </w:pPr>
            <w:r w:rsidRPr="007D00C1">
              <w:rPr>
                <w:rFonts w:ascii="Calibri" w:eastAsia="Calibri" w:hAnsi="Calibri" w:cs="Calibri"/>
                <w:b/>
                <w:spacing w:val="-2"/>
                <w:lang w:val="en-US"/>
              </w:rPr>
              <w:t>Cases</w:t>
            </w:r>
          </w:p>
        </w:tc>
      </w:tr>
      <w:tr w:rsidR="002B23AA" w:rsidRPr="007D00C1" w14:paraId="602C3F18" w14:textId="77777777" w:rsidTr="00BF6CC0">
        <w:trPr>
          <w:trHeight w:val="254"/>
        </w:trPr>
        <w:tc>
          <w:tcPr>
            <w:tcW w:w="6430" w:type="dxa"/>
          </w:tcPr>
          <w:p w14:paraId="1D4EE91E"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277" w:type="dxa"/>
            <w:shd w:val="clear" w:color="auto" w:fill="F1F1F2" w:themeFill="accent5" w:themeFillTint="33"/>
          </w:tcPr>
          <w:p w14:paraId="7751DA38"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417" w:type="dxa"/>
          </w:tcPr>
          <w:p w14:paraId="1A2D8AA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r>
      <w:tr w:rsidR="002B23AA" w:rsidRPr="007D00C1" w14:paraId="7BC3967D" w14:textId="77777777" w:rsidTr="00BF6CC0">
        <w:trPr>
          <w:trHeight w:val="254"/>
        </w:trPr>
        <w:tc>
          <w:tcPr>
            <w:tcW w:w="6430" w:type="dxa"/>
          </w:tcPr>
          <w:p w14:paraId="1C7D582F" w14:textId="77777777" w:rsidR="002B23AA" w:rsidRPr="007D00C1" w:rsidRDefault="002B23AA" w:rsidP="00BF6CC0">
            <w:pPr>
              <w:widowControl w:val="0"/>
              <w:autoSpaceDE w:val="0"/>
              <w:autoSpaceDN w:val="0"/>
              <w:spacing w:before="1" w:after="0" w:line="234" w:lineRule="exact"/>
              <w:ind w:left="50"/>
              <w:rPr>
                <w:rFonts w:ascii="Calibri" w:eastAsia="Calibri" w:hAnsi="Calibri" w:cs="Calibri"/>
                <w:lang w:val="en-US"/>
              </w:rPr>
            </w:pPr>
            <w:r w:rsidRPr="007D00C1">
              <w:rPr>
                <w:rFonts w:ascii="Calibri" w:eastAsia="Calibri" w:hAnsi="Calibri" w:cs="Calibri"/>
                <w:lang w:val="en-US"/>
              </w:rPr>
              <w:t>Supreme</w:t>
            </w:r>
            <w:r w:rsidRPr="007D00C1">
              <w:rPr>
                <w:rFonts w:ascii="Calibri" w:eastAsia="Calibri" w:hAnsi="Calibri" w:cs="Calibri"/>
                <w:spacing w:val="-10"/>
                <w:lang w:val="en-US"/>
              </w:rPr>
              <w:t xml:space="preserve"> </w:t>
            </w:r>
            <w:r w:rsidRPr="007D00C1">
              <w:rPr>
                <w:rFonts w:ascii="Calibri" w:eastAsia="Calibri" w:hAnsi="Calibri" w:cs="Calibri"/>
                <w:spacing w:val="-2"/>
                <w:lang w:val="en-US"/>
              </w:rPr>
              <w:t>Court</w:t>
            </w:r>
          </w:p>
        </w:tc>
        <w:tc>
          <w:tcPr>
            <w:tcW w:w="1277" w:type="dxa"/>
            <w:shd w:val="clear" w:color="auto" w:fill="F1F1F2" w:themeFill="accent5" w:themeFillTint="33"/>
          </w:tcPr>
          <w:p w14:paraId="0FACBC19" w14:textId="77777777" w:rsidR="002B23AA" w:rsidRPr="007D00C1" w:rsidRDefault="002B23AA" w:rsidP="00BF6CC0">
            <w:pPr>
              <w:widowControl w:val="0"/>
              <w:autoSpaceDE w:val="0"/>
              <w:autoSpaceDN w:val="0"/>
              <w:spacing w:before="1" w:after="0" w:line="234" w:lineRule="exact"/>
              <w:ind w:right="110"/>
              <w:jc w:val="right"/>
              <w:rPr>
                <w:rFonts w:ascii="Calibri" w:eastAsia="Calibri" w:hAnsi="Calibri" w:cs="Calibri"/>
                <w:lang w:val="en-US"/>
              </w:rPr>
            </w:pPr>
            <w:r w:rsidRPr="007D00C1">
              <w:rPr>
                <w:rFonts w:ascii="Calibri" w:eastAsia="Calibri" w:hAnsi="Calibri" w:cs="Calibri"/>
                <w:spacing w:val="-10"/>
                <w:lang w:val="en-US"/>
              </w:rPr>
              <w:t>3</w:t>
            </w:r>
          </w:p>
        </w:tc>
        <w:tc>
          <w:tcPr>
            <w:tcW w:w="1417" w:type="dxa"/>
          </w:tcPr>
          <w:p w14:paraId="70B8C752" w14:textId="77777777" w:rsidR="002B23AA" w:rsidRPr="007D00C1" w:rsidRDefault="002B23AA" w:rsidP="00BF6CC0">
            <w:pPr>
              <w:widowControl w:val="0"/>
              <w:autoSpaceDE w:val="0"/>
              <w:autoSpaceDN w:val="0"/>
              <w:spacing w:before="1" w:after="0" w:line="234" w:lineRule="exact"/>
              <w:ind w:right="111"/>
              <w:jc w:val="right"/>
              <w:rPr>
                <w:rFonts w:ascii="Calibri" w:eastAsia="Calibri" w:hAnsi="Calibri" w:cs="Calibri"/>
                <w:lang w:val="en-US"/>
              </w:rPr>
            </w:pPr>
            <w:r w:rsidRPr="007D00C1">
              <w:rPr>
                <w:rFonts w:ascii="Calibri" w:eastAsia="Calibri" w:hAnsi="Calibri" w:cs="Calibri"/>
                <w:spacing w:val="-10"/>
                <w:lang w:val="en-US"/>
              </w:rPr>
              <w:t>1</w:t>
            </w:r>
          </w:p>
        </w:tc>
      </w:tr>
      <w:tr w:rsidR="002B23AA" w:rsidRPr="007D00C1" w14:paraId="40D6B18A" w14:textId="77777777" w:rsidTr="00BF6CC0">
        <w:trPr>
          <w:trHeight w:val="256"/>
        </w:trPr>
        <w:tc>
          <w:tcPr>
            <w:tcW w:w="6430" w:type="dxa"/>
          </w:tcPr>
          <w:p w14:paraId="19712370" w14:textId="77777777" w:rsidR="002B23AA" w:rsidRPr="007D00C1" w:rsidRDefault="002B23AA" w:rsidP="00BF6CC0">
            <w:pPr>
              <w:widowControl w:val="0"/>
              <w:autoSpaceDE w:val="0"/>
              <w:autoSpaceDN w:val="0"/>
              <w:spacing w:before="1" w:after="0" w:line="236" w:lineRule="exact"/>
              <w:ind w:left="50"/>
              <w:rPr>
                <w:rFonts w:ascii="Calibri" w:eastAsia="Calibri" w:hAnsi="Calibri" w:cs="Calibri"/>
                <w:lang w:val="en-US"/>
              </w:rPr>
            </w:pPr>
            <w:r w:rsidRPr="007D00C1">
              <w:rPr>
                <w:rFonts w:ascii="Calibri" w:eastAsia="Calibri" w:hAnsi="Calibri" w:cs="Calibri"/>
                <w:spacing w:val="-2"/>
                <w:lang w:val="en-US"/>
              </w:rPr>
              <w:t>Magistrates</w:t>
            </w:r>
            <w:r w:rsidRPr="007D00C1">
              <w:rPr>
                <w:rFonts w:ascii="Calibri" w:eastAsia="Calibri" w:hAnsi="Calibri" w:cs="Calibri"/>
                <w:spacing w:val="9"/>
                <w:lang w:val="en-US"/>
              </w:rPr>
              <w:t xml:space="preserve"> </w:t>
            </w:r>
            <w:r w:rsidRPr="007D00C1">
              <w:rPr>
                <w:rFonts w:ascii="Calibri" w:eastAsia="Calibri" w:hAnsi="Calibri" w:cs="Calibri"/>
                <w:spacing w:val="-2"/>
                <w:lang w:val="en-US"/>
              </w:rPr>
              <w:t>Court</w:t>
            </w:r>
          </w:p>
        </w:tc>
        <w:tc>
          <w:tcPr>
            <w:tcW w:w="1277" w:type="dxa"/>
            <w:shd w:val="clear" w:color="auto" w:fill="F1F1F2" w:themeFill="accent5" w:themeFillTint="33"/>
          </w:tcPr>
          <w:p w14:paraId="24693410" w14:textId="77777777" w:rsidR="002B23AA" w:rsidRPr="007D00C1" w:rsidRDefault="002B23AA" w:rsidP="00BF6CC0">
            <w:pPr>
              <w:widowControl w:val="0"/>
              <w:autoSpaceDE w:val="0"/>
              <w:autoSpaceDN w:val="0"/>
              <w:spacing w:before="1" w:after="0" w:line="236" w:lineRule="exact"/>
              <w:ind w:right="112"/>
              <w:jc w:val="right"/>
              <w:rPr>
                <w:rFonts w:ascii="Calibri" w:eastAsia="Calibri" w:hAnsi="Calibri" w:cs="Calibri"/>
                <w:lang w:val="en-US"/>
              </w:rPr>
            </w:pPr>
            <w:r w:rsidRPr="007D00C1">
              <w:rPr>
                <w:rFonts w:ascii="Calibri" w:eastAsia="Calibri" w:hAnsi="Calibri" w:cs="Calibri"/>
                <w:spacing w:val="-10"/>
                <w:lang w:val="en-US"/>
              </w:rPr>
              <w:t>-</w:t>
            </w:r>
          </w:p>
        </w:tc>
        <w:tc>
          <w:tcPr>
            <w:tcW w:w="1417" w:type="dxa"/>
          </w:tcPr>
          <w:p w14:paraId="72FF2260" w14:textId="77777777" w:rsidR="002B23AA" w:rsidRPr="007D00C1" w:rsidRDefault="002B23AA" w:rsidP="00BF6CC0">
            <w:pPr>
              <w:widowControl w:val="0"/>
              <w:autoSpaceDE w:val="0"/>
              <w:autoSpaceDN w:val="0"/>
              <w:spacing w:before="1" w:after="0" w:line="236" w:lineRule="exact"/>
              <w:ind w:right="111"/>
              <w:jc w:val="right"/>
              <w:rPr>
                <w:rFonts w:ascii="Calibri" w:eastAsia="Calibri" w:hAnsi="Calibri" w:cs="Calibri"/>
                <w:lang w:val="en-US"/>
              </w:rPr>
            </w:pPr>
            <w:r w:rsidRPr="007D00C1">
              <w:rPr>
                <w:rFonts w:ascii="Calibri" w:eastAsia="Calibri" w:hAnsi="Calibri" w:cs="Calibri"/>
                <w:spacing w:val="-10"/>
                <w:lang w:val="en-US"/>
              </w:rPr>
              <w:t>2</w:t>
            </w:r>
          </w:p>
        </w:tc>
      </w:tr>
      <w:tr w:rsidR="002B23AA" w:rsidRPr="007D00C1" w14:paraId="08C27968" w14:textId="77777777" w:rsidTr="00BF6CC0">
        <w:trPr>
          <w:trHeight w:val="254"/>
        </w:trPr>
        <w:tc>
          <w:tcPr>
            <w:tcW w:w="6430" w:type="dxa"/>
          </w:tcPr>
          <w:p w14:paraId="0765CDEF" w14:textId="77777777" w:rsidR="002B23AA" w:rsidRPr="007D00C1" w:rsidRDefault="002B23AA" w:rsidP="00BF6CC0">
            <w:pPr>
              <w:widowControl w:val="0"/>
              <w:autoSpaceDE w:val="0"/>
              <w:autoSpaceDN w:val="0"/>
              <w:spacing w:after="0" w:line="234" w:lineRule="exact"/>
              <w:ind w:left="50"/>
              <w:rPr>
                <w:rFonts w:ascii="Calibri" w:eastAsia="Calibri" w:hAnsi="Calibri" w:cs="Calibri"/>
                <w:lang w:val="en-US"/>
              </w:rPr>
            </w:pPr>
            <w:r w:rsidRPr="007D00C1">
              <w:rPr>
                <w:rFonts w:ascii="Calibri" w:eastAsia="Calibri" w:hAnsi="Calibri" w:cs="Calibri"/>
                <w:lang w:val="en-US"/>
              </w:rPr>
              <w:t>Queensland</w:t>
            </w:r>
            <w:r w:rsidRPr="007D00C1">
              <w:rPr>
                <w:rFonts w:ascii="Calibri" w:eastAsia="Calibri" w:hAnsi="Calibri" w:cs="Calibri"/>
                <w:spacing w:val="-9"/>
                <w:lang w:val="en-US"/>
              </w:rPr>
              <w:t xml:space="preserve"> </w:t>
            </w:r>
            <w:r w:rsidRPr="007D00C1">
              <w:rPr>
                <w:rFonts w:ascii="Calibri" w:eastAsia="Calibri" w:hAnsi="Calibri" w:cs="Calibri"/>
                <w:lang w:val="en-US"/>
              </w:rPr>
              <w:t>Civil</w:t>
            </w:r>
            <w:r w:rsidRPr="007D00C1">
              <w:rPr>
                <w:rFonts w:ascii="Calibri" w:eastAsia="Calibri" w:hAnsi="Calibri" w:cs="Calibri"/>
                <w:spacing w:val="-10"/>
                <w:lang w:val="en-US"/>
              </w:rPr>
              <w:t xml:space="preserve"> </w:t>
            </w:r>
            <w:r w:rsidRPr="007D00C1">
              <w:rPr>
                <w:rFonts w:ascii="Calibri" w:eastAsia="Calibri" w:hAnsi="Calibri" w:cs="Calibri"/>
                <w:lang w:val="en-US"/>
              </w:rPr>
              <w:t>and</w:t>
            </w:r>
            <w:r w:rsidRPr="007D00C1">
              <w:rPr>
                <w:rFonts w:ascii="Calibri" w:eastAsia="Calibri" w:hAnsi="Calibri" w:cs="Calibri"/>
                <w:spacing w:val="-8"/>
                <w:lang w:val="en-US"/>
              </w:rPr>
              <w:t xml:space="preserve"> </w:t>
            </w:r>
            <w:r w:rsidRPr="007D00C1">
              <w:rPr>
                <w:rFonts w:ascii="Calibri" w:eastAsia="Calibri" w:hAnsi="Calibri" w:cs="Calibri"/>
                <w:lang w:val="en-US"/>
              </w:rPr>
              <w:t>Administrative</w:t>
            </w:r>
            <w:r w:rsidRPr="007D00C1">
              <w:rPr>
                <w:rFonts w:ascii="Calibri" w:eastAsia="Calibri" w:hAnsi="Calibri" w:cs="Calibri"/>
                <w:spacing w:val="-10"/>
                <w:lang w:val="en-US"/>
              </w:rPr>
              <w:t xml:space="preserve"> </w:t>
            </w:r>
            <w:r w:rsidRPr="007D00C1">
              <w:rPr>
                <w:rFonts w:ascii="Calibri" w:eastAsia="Calibri" w:hAnsi="Calibri" w:cs="Calibri"/>
                <w:lang w:val="en-US"/>
              </w:rPr>
              <w:t>Tribunal</w:t>
            </w:r>
            <w:r w:rsidRPr="007D00C1">
              <w:rPr>
                <w:rFonts w:ascii="Calibri" w:eastAsia="Calibri" w:hAnsi="Calibri" w:cs="Calibri"/>
                <w:spacing w:val="-8"/>
                <w:lang w:val="en-US"/>
              </w:rPr>
              <w:t xml:space="preserve"> </w:t>
            </w:r>
            <w:r w:rsidRPr="007D00C1">
              <w:rPr>
                <w:rFonts w:ascii="Calibri" w:eastAsia="Calibri" w:hAnsi="Calibri" w:cs="Calibri"/>
                <w:spacing w:val="-2"/>
                <w:lang w:val="en-US"/>
              </w:rPr>
              <w:t>(QCAT)</w:t>
            </w:r>
          </w:p>
        </w:tc>
        <w:tc>
          <w:tcPr>
            <w:tcW w:w="1277" w:type="dxa"/>
            <w:tcBorders>
              <w:bottom w:val="single" w:sz="4" w:space="0" w:color="000000"/>
            </w:tcBorders>
            <w:shd w:val="clear" w:color="auto" w:fill="F1F1F2" w:themeFill="accent5" w:themeFillTint="33"/>
          </w:tcPr>
          <w:p w14:paraId="6799F249" w14:textId="77777777" w:rsidR="002B23AA" w:rsidRPr="007D00C1" w:rsidRDefault="002B23AA" w:rsidP="00BF6CC0">
            <w:pPr>
              <w:widowControl w:val="0"/>
              <w:autoSpaceDE w:val="0"/>
              <w:autoSpaceDN w:val="0"/>
              <w:spacing w:after="0" w:line="240" w:lineRule="exact"/>
              <w:ind w:right="110"/>
              <w:jc w:val="right"/>
              <w:rPr>
                <w:rFonts w:ascii="Calibri" w:eastAsia="Calibri" w:hAnsi="Calibri" w:cs="Calibri"/>
                <w:lang w:val="en-US"/>
              </w:rPr>
            </w:pPr>
            <w:r w:rsidRPr="007D00C1">
              <w:rPr>
                <w:rFonts w:ascii="Calibri" w:eastAsia="Calibri" w:hAnsi="Calibri" w:cs="Calibri"/>
                <w:spacing w:val="-5"/>
                <w:lang w:val="en-US"/>
              </w:rPr>
              <w:t>14</w:t>
            </w:r>
          </w:p>
        </w:tc>
        <w:tc>
          <w:tcPr>
            <w:tcW w:w="1417" w:type="dxa"/>
          </w:tcPr>
          <w:p w14:paraId="17F0B7A8" w14:textId="77777777" w:rsidR="002B23AA" w:rsidRPr="007D00C1" w:rsidRDefault="002B23AA" w:rsidP="00BF6CC0">
            <w:pPr>
              <w:widowControl w:val="0"/>
              <w:autoSpaceDE w:val="0"/>
              <w:autoSpaceDN w:val="0"/>
              <w:spacing w:after="0" w:line="234" w:lineRule="exact"/>
              <w:ind w:right="111"/>
              <w:jc w:val="right"/>
              <w:rPr>
                <w:rFonts w:ascii="Calibri" w:eastAsia="Calibri" w:hAnsi="Calibri" w:cs="Calibri"/>
                <w:lang w:val="en-US"/>
              </w:rPr>
            </w:pPr>
            <w:r w:rsidRPr="007D00C1">
              <w:rPr>
                <w:rFonts w:ascii="Calibri" w:eastAsia="Calibri" w:hAnsi="Calibri" w:cs="Calibri"/>
                <w:spacing w:val="-5"/>
                <w:lang w:val="en-US"/>
              </w:rPr>
              <w:t>21</w:t>
            </w:r>
          </w:p>
        </w:tc>
      </w:tr>
      <w:tr w:rsidR="002B23AA" w:rsidRPr="007D00C1" w14:paraId="2FC1FE10" w14:textId="77777777" w:rsidTr="00BF6CC0">
        <w:trPr>
          <w:trHeight w:val="261"/>
        </w:trPr>
        <w:tc>
          <w:tcPr>
            <w:tcW w:w="6430" w:type="dxa"/>
          </w:tcPr>
          <w:p w14:paraId="27B8484D" w14:textId="77777777" w:rsidR="002B23AA" w:rsidRPr="007D00C1" w:rsidRDefault="002B23AA" w:rsidP="00BF6CC0">
            <w:pPr>
              <w:widowControl w:val="0"/>
              <w:autoSpaceDE w:val="0"/>
              <w:autoSpaceDN w:val="0"/>
              <w:spacing w:after="0" w:line="241" w:lineRule="exact"/>
              <w:ind w:left="50"/>
              <w:rPr>
                <w:rFonts w:ascii="Calibri" w:eastAsia="Calibri" w:hAnsi="Calibri" w:cs="Calibri"/>
                <w:b/>
                <w:lang w:val="en-US"/>
              </w:rPr>
            </w:pPr>
            <w:r w:rsidRPr="007D00C1">
              <w:rPr>
                <w:rFonts w:ascii="Calibri" w:eastAsia="Calibri" w:hAnsi="Calibri" w:cs="Calibri"/>
                <w:b/>
                <w:spacing w:val="-2"/>
                <w:lang w:val="en-US"/>
              </w:rPr>
              <w:t>Total</w:t>
            </w:r>
          </w:p>
        </w:tc>
        <w:tc>
          <w:tcPr>
            <w:tcW w:w="1277" w:type="dxa"/>
            <w:tcBorders>
              <w:top w:val="single" w:sz="4" w:space="0" w:color="000000"/>
              <w:bottom w:val="double" w:sz="4" w:space="0" w:color="000000"/>
            </w:tcBorders>
            <w:shd w:val="clear" w:color="auto" w:fill="F1F1F2" w:themeFill="accent5" w:themeFillTint="33"/>
          </w:tcPr>
          <w:p w14:paraId="63BA6A51" w14:textId="77777777" w:rsidR="002B23AA" w:rsidRPr="007D00C1" w:rsidRDefault="002B23AA" w:rsidP="00BF6CC0">
            <w:pPr>
              <w:widowControl w:val="0"/>
              <w:autoSpaceDE w:val="0"/>
              <w:autoSpaceDN w:val="0"/>
              <w:spacing w:after="0" w:line="236" w:lineRule="exact"/>
              <w:ind w:right="110"/>
              <w:jc w:val="right"/>
              <w:rPr>
                <w:rFonts w:ascii="Calibri" w:eastAsia="Calibri" w:hAnsi="Calibri" w:cs="Calibri"/>
                <w:b/>
                <w:lang w:val="en-US"/>
              </w:rPr>
            </w:pPr>
            <w:r w:rsidRPr="007D00C1">
              <w:rPr>
                <w:rFonts w:ascii="Calibri" w:eastAsia="Calibri" w:hAnsi="Calibri" w:cs="Calibri"/>
                <w:b/>
                <w:spacing w:val="-5"/>
                <w:lang w:val="en-US"/>
              </w:rPr>
              <w:t>17</w:t>
            </w:r>
          </w:p>
        </w:tc>
        <w:tc>
          <w:tcPr>
            <w:tcW w:w="1417" w:type="dxa"/>
          </w:tcPr>
          <w:p w14:paraId="018D960C" w14:textId="77777777" w:rsidR="002B23AA" w:rsidRPr="007D00C1" w:rsidRDefault="002B23AA" w:rsidP="00BF6CC0">
            <w:pPr>
              <w:widowControl w:val="0"/>
              <w:autoSpaceDE w:val="0"/>
              <w:autoSpaceDN w:val="0"/>
              <w:spacing w:after="0" w:line="241" w:lineRule="exact"/>
              <w:ind w:right="111"/>
              <w:jc w:val="right"/>
              <w:rPr>
                <w:rFonts w:ascii="Calibri" w:eastAsia="Calibri" w:hAnsi="Calibri" w:cs="Calibri"/>
                <w:b/>
                <w:lang w:val="en-US"/>
              </w:rPr>
            </w:pPr>
            <w:r w:rsidRPr="007D00C1">
              <w:rPr>
                <w:rFonts w:ascii="Calibri" w:eastAsia="Calibri" w:hAnsi="Calibri" w:cs="Calibri"/>
                <w:b/>
                <w:spacing w:val="-5"/>
                <w:lang w:val="en-US"/>
              </w:rPr>
              <w:t>24</w:t>
            </w:r>
          </w:p>
        </w:tc>
      </w:tr>
    </w:tbl>
    <w:p w14:paraId="403C6C07"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69092112" w14:textId="77777777" w:rsidR="002B23AA" w:rsidRPr="007D00C1" w:rsidRDefault="002B23AA" w:rsidP="002B23AA">
      <w:pPr>
        <w:widowControl w:val="0"/>
        <w:autoSpaceDE w:val="0"/>
        <w:autoSpaceDN w:val="0"/>
        <w:spacing w:after="0"/>
        <w:ind w:right="566"/>
        <w:rPr>
          <w:rFonts w:ascii="Calibri" w:eastAsia="Calibri" w:hAnsi="Calibri" w:cs="Calibri"/>
          <w:szCs w:val="20"/>
          <w:lang w:val="en-US"/>
        </w:rPr>
      </w:pPr>
      <w:r w:rsidRPr="007D00C1">
        <w:rPr>
          <w:rFonts w:ascii="Calibri" w:eastAsia="Calibri" w:hAnsi="Calibri" w:cs="Calibri"/>
          <w:szCs w:val="20"/>
          <w:lang w:val="en-US"/>
        </w:rPr>
        <w:t>It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not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possible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to</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make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reliable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estimate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final</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costs,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if</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any,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could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be recovered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payable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from these cases at this time.</w:t>
      </w:r>
    </w:p>
    <w:p w14:paraId="1E468D80" w14:textId="77777777" w:rsidR="002B23AA" w:rsidRDefault="002B23AA" w:rsidP="002B23AA">
      <w:pPr>
        <w:widowControl w:val="0"/>
        <w:autoSpaceDE w:val="0"/>
        <w:autoSpaceDN w:val="0"/>
        <w:spacing w:before="119" w:after="0"/>
        <w:ind w:right="566"/>
        <w:rPr>
          <w:rFonts w:ascii="Calibri" w:eastAsia="Calibri" w:hAnsi="Calibri" w:cs="Calibri"/>
          <w:szCs w:val="20"/>
          <w:lang w:val="en-US"/>
        </w:rPr>
      </w:pP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is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insured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with</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Queensland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Government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Insurance</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Fund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t>
      </w:r>
      <w:proofErr w:type="spellStart"/>
      <w:r w:rsidRPr="007D00C1">
        <w:rPr>
          <w:rFonts w:ascii="Calibri" w:eastAsia="Calibri" w:hAnsi="Calibri" w:cs="Calibri"/>
          <w:szCs w:val="20"/>
          <w:lang w:val="en-US"/>
        </w:rPr>
        <w:t>QGIF</w:t>
      </w:r>
      <w:proofErr w:type="spellEnd"/>
      <w:r w:rsidRPr="007D00C1">
        <w:rPr>
          <w:rFonts w:ascii="Calibri" w:eastAsia="Calibri" w:hAnsi="Calibri" w:cs="Calibri"/>
          <w:szCs w:val="20"/>
          <w:lang w:val="en-US"/>
        </w:rPr>
        <w: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Under</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proofErr w:type="spellStart"/>
      <w:r w:rsidRPr="007D00C1">
        <w:rPr>
          <w:rFonts w:ascii="Calibri" w:eastAsia="Calibri" w:hAnsi="Calibri" w:cs="Calibri"/>
          <w:szCs w:val="20"/>
          <w:lang w:val="en-US"/>
        </w:rPr>
        <w:t>QGIF</w:t>
      </w:r>
      <w:proofErr w:type="spellEnd"/>
      <w:r w:rsidRPr="007D00C1">
        <w:rPr>
          <w:rFonts w:ascii="Calibri" w:eastAsia="Calibri" w:hAnsi="Calibri" w:cs="Calibri"/>
          <w:szCs w:val="20"/>
          <w:lang w:val="en-US"/>
        </w:rPr>
        <w:t>,</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would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be able to claim back, less a $10,000 deduction, the amount paid to successful litigants. Although these matters are still under review, it is considered that any outcomes will not have a material financial impact on the information disclosed in these financial statements.</w:t>
      </w:r>
    </w:p>
    <w:p w14:paraId="13AF38CD" w14:textId="77777777" w:rsidR="002B23AA" w:rsidRDefault="002B23AA" w:rsidP="002B23AA">
      <w:pPr>
        <w:spacing w:before="120" w:after="0" w:line="260" w:lineRule="exact"/>
        <w:rPr>
          <w:rFonts w:ascii="Calibri" w:eastAsia="Calibri" w:hAnsi="Calibri" w:cs="Calibri"/>
          <w:szCs w:val="20"/>
          <w:lang w:val="en-US"/>
        </w:rPr>
      </w:pPr>
      <w:r>
        <w:rPr>
          <w:rFonts w:ascii="Calibri" w:eastAsia="Calibri" w:hAnsi="Calibri" w:cs="Calibri"/>
          <w:szCs w:val="20"/>
          <w:lang w:val="en-US"/>
        </w:rPr>
        <w:br w:type="page"/>
      </w:r>
    </w:p>
    <w:p w14:paraId="4422C705" w14:textId="77777777" w:rsidR="002B23AA" w:rsidRPr="00E05778" w:rsidRDefault="002B23AA" w:rsidP="002B23AA">
      <w:pPr>
        <w:widowControl w:val="0"/>
        <w:autoSpaceDE w:val="0"/>
        <w:autoSpaceDN w:val="0"/>
        <w:spacing w:after="0"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16:</w:t>
      </w:r>
      <w:r w:rsidRPr="00E05778">
        <w:rPr>
          <w:rFonts w:ascii="Calibri" w:eastAsia="Calibri" w:hAnsi="Calibri" w:cs="Calibri"/>
          <w:b/>
          <w:spacing w:val="49"/>
          <w:sz w:val="23"/>
          <w:lang w:val="en-US"/>
        </w:rPr>
        <w:t xml:space="preserve"> </w:t>
      </w:r>
      <w:r w:rsidRPr="00E05778">
        <w:rPr>
          <w:rFonts w:ascii="Calibri" w:eastAsia="Calibri" w:hAnsi="Calibri" w:cs="Calibri"/>
          <w:b/>
          <w:sz w:val="23"/>
          <w:lang w:val="en-US"/>
        </w:rPr>
        <w:t>Financial</w:t>
      </w:r>
      <w:r w:rsidRPr="00E05778">
        <w:rPr>
          <w:rFonts w:ascii="Calibri" w:eastAsia="Calibri" w:hAnsi="Calibri" w:cs="Calibri"/>
          <w:b/>
          <w:spacing w:val="-3"/>
          <w:sz w:val="23"/>
          <w:lang w:val="en-US"/>
        </w:rPr>
        <w:t xml:space="preserve"> </w:t>
      </w:r>
      <w:r w:rsidRPr="00E05778">
        <w:rPr>
          <w:rFonts w:ascii="Calibri" w:eastAsia="Calibri" w:hAnsi="Calibri" w:cs="Calibri"/>
          <w:b/>
          <w:spacing w:val="-2"/>
          <w:sz w:val="23"/>
          <w:lang w:val="en-US"/>
        </w:rPr>
        <w:t>Instruments</w:t>
      </w:r>
    </w:p>
    <w:p w14:paraId="0539EDA7" w14:textId="77777777" w:rsidR="002B23AA" w:rsidRPr="007D00C1" w:rsidRDefault="002B23AA" w:rsidP="002B23AA">
      <w:pPr>
        <w:widowControl w:val="0"/>
        <w:autoSpaceDE w:val="0"/>
        <w:autoSpaceDN w:val="0"/>
        <w:spacing w:before="119" w:after="0"/>
        <w:ind w:right="566"/>
        <w:rPr>
          <w:rFonts w:ascii="Calibri" w:eastAsia="Calibri" w:hAnsi="Calibri" w:cs="Calibri"/>
          <w:szCs w:val="20"/>
          <w:lang w:val="en-US"/>
        </w:rPr>
      </w:pPr>
    </w:p>
    <w:tbl>
      <w:tblPr>
        <w:tblStyle w:val="TableGridLight"/>
        <w:tblW w:w="0" w:type="auto"/>
        <w:tblLook w:val="04A0" w:firstRow="1" w:lastRow="0" w:firstColumn="1" w:lastColumn="0" w:noHBand="0" w:noVBand="1"/>
      </w:tblPr>
      <w:tblGrid>
        <w:gridCol w:w="9618"/>
      </w:tblGrid>
      <w:tr w:rsidR="002B23AA" w14:paraId="0A83033C" w14:textId="77777777" w:rsidTr="00BF6CC0">
        <w:tc>
          <w:tcPr>
            <w:tcW w:w="9638" w:type="dxa"/>
            <w:tcBorders>
              <w:top w:val="single" w:sz="8" w:space="0" w:color="auto"/>
              <w:left w:val="single" w:sz="8" w:space="0" w:color="auto"/>
              <w:bottom w:val="single" w:sz="8" w:space="0" w:color="auto"/>
              <w:right w:val="single" w:sz="8" w:space="0" w:color="auto"/>
            </w:tcBorders>
          </w:tcPr>
          <w:p w14:paraId="1A5EC330" w14:textId="77777777" w:rsidR="002B23AA" w:rsidRPr="00E05778" w:rsidRDefault="002B23AA" w:rsidP="00BF6CC0">
            <w:pPr>
              <w:widowControl w:val="0"/>
              <w:autoSpaceDE w:val="0"/>
              <w:autoSpaceDN w:val="0"/>
              <w:spacing w:before="18" w:after="0"/>
              <w:ind w:left="108"/>
              <w:rPr>
                <w:rFonts w:ascii="Calibri" w:eastAsia="Calibri" w:hAnsi="Calibri" w:cs="Calibri"/>
                <w:b/>
                <w:sz w:val="21"/>
                <w:lang w:val="en-US"/>
              </w:rPr>
            </w:pPr>
            <w:r w:rsidRPr="00E05778">
              <w:rPr>
                <w:rFonts w:ascii="Calibri" w:eastAsia="Calibri" w:hAnsi="Calibri" w:cs="Calibri"/>
                <w:b/>
                <w:sz w:val="21"/>
                <w:lang w:val="en-US"/>
              </w:rPr>
              <w:t>Accounting</w:t>
            </w:r>
            <w:r w:rsidRPr="00E05778">
              <w:rPr>
                <w:rFonts w:ascii="Calibri" w:eastAsia="Calibri" w:hAnsi="Calibri" w:cs="Calibri"/>
                <w:b/>
                <w:spacing w:val="-10"/>
                <w:sz w:val="21"/>
                <w:lang w:val="en-US"/>
              </w:rPr>
              <w:t xml:space="preserve"> </w:t>
            </w:r>
            <w:r w:rsidRPr="00E05778">
              <w:rPr>
                <w:rFonts w:ascii="Calibri" w:eastAsia="Calibri" w:hAnsi="Calibri" w:cs="Calibri"/>
                <w:b/>
                <w:spacing w:val="-2"/>
                <w:sz w:val="21"/>
                <w:lang w:val="en-US"/>
              </w:rPr>
              <w:t>Policy:</w:t>
            </w:r>
          </w:p>
          <w:p w14:paraId="4072BFA9" w14:textId="77777777" w:rsidR="002B23AA" w:rsidRPr="00E05778" w:rsidRDefault="002B23AA" w:rsidP="00BF6CC0">
            <w:pPr>
              <w:widowControl w:val="0"/>
              <w:autoSpaceDE w:val="0"/>
              <w:autoSpaceDN w:val="0"/>
              <w:spacing w:before="121" w:after="0"/>
              <w:rPr>
                <w:rFonts w:ascii="Calibri" w:eastAsia="Calibri" w:hAnsi="Calibri" w:cs="Calibri"/>
                <w:b/>
                <w:sz w:val="21"/>
                <w:szCs w:val="20"/>
                <w:lang w:val="en-US"/>
              </w:rPr>
            </w:pPr>
          </w:p>
          <w:p w14:paraId="0D2F8B37" w14:textId="77777777" w:rsidR="002B23AA" w:rsidRPr="00E05778" w:rsidRDefault="002B23AA" w:rsidP="00BF6CC0">
            <w:pPr>
              <w:widowControl w:val="0"/>
              <w:autoSpaceDE w:val="0"/>
              <w:autoSpaceDN w:val="0"/>
              <w:spacing w:after="0"/>
              <w:ind w:left="108"/>
              <w:rPr>
                <w:rFonts w:ascii="Calibri" w:eastAsia="Calibri" w:hAnsi="Calibri" w:cs="Calibri"/>
                <w:lang w:val="en-US"/>
              </w:rPr>
            </w:pPr>
            <w:r w:rsidRPr="00E05778">
              <w:rPr>
                <w:rFonts w:ascii="Calibri" w:eastAsia="Calibri" w:hAnsi="Calibri" w:cs="Calibri"/>
                <w:b/>
                <w:i/>
                <w:spacing w:val="-2"/>
                <w:lang w:val="en-US"/>
              </w:rPr>
              <w:t>Recognition</w:t>
            </w:r>
            <w:r w:rsidRPr="00E05778">
              <w:rPr>
                <w:rFonts w:ascii="Calibri" w:eastAsia="Calibri" w:hAnsi="Calibri" w:cs="Calibri"/>
                <w:b/>
                <w:i/>
                <w:spacing w:val="7"/>
                <w:lang w:val="en-US"/>
              </w:rPr>
              <w:t xml:space="preserve"> </w:t>
            </w:r>
            <w:r w:rsidRPr="00E05778">
              <w:rPr>
                <w:rFonts w:ascii="Calibri" w:eastAsia="Calibri" w:hAnsi="Calibri" w:cs="Calibri"/>
                <w:spacing w:val="-10"/>
                <w:lang w:val="en-US"/>
              </w:rPr>
              <w:t>–</w:t>
            </w:r>
          </w:p>
          <w:p w14:paraId="73FC8821" w14:textId="77777777" w:rsidR="002B23AA" w:rsidRPr="00E05778" w:rsidRDefault="002B23AA" w:rsidP="00BF6CC0">
            <w:pPr>
              <w:widowControl w:val="0"/>
              <w:autoSpaceDE w:val="0"/>
              <w:autoSpaceDN w:val="0"/>
              <w:spacing w:before="80" w:after="0"/>
              <w:ind w:left="108"/>
              <w:rPr>
                <w:rFonts w:ascii="Calibri" w:eastAsia="Calibri" w:hAnsi="Calibri" w:cs="Calibri"/>
                <w:szCs w:val="20"/>
                <w:lang w:val="en-US"/>
              </w:rPr>
            </w:pP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liabilities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are</w:t>
            </w:r>
            <w:r w:rsidRPr="00E05778">
              <w:rPr>
                <w:rFonts w:ascii="Calibri" w:eastAsia="Calibri" w:hAnsi="Calibri" w:cs="Calibri"/>
                <w:spacing w:val="-4"/>
                <w:szCs w:val="20"/>
                <w:lang w:val="en-US"/>
              </w:rPr>
              <w:t xml:space="preserve"> </w:t>
            </w:r>
            <w:proofErr w:type="spellStart"/>
            <w:r w:rsidRPr="00E05778">
              <w:rPr>
                <w:rFonts w:ascii="Calibri" w:eastAsia="Calibri" w:hAnsi="Calibri" w:cs="Calibri"/>
                <w:szCs w:val="20"/>
                <w:lang w:val="en-US"/>
              </w:rPr>
              <w:t>recognised</w:t>
            </w:r>
            <w:proofErr w:type="spellEnd"/>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Statement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 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Position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when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CCC becomes party to the contractual provisions of the financial instrument.</w:t>
            </w:r>
          </w:p>
          <w:p w14:paraId="39FF614F" w14:textId="77777777" w:rsidR="002B23AA" w:rsidRPr="00E05778" w:rsidRDefault="002B23AA" w:rsidP="00BF6CC0">
            <w:pPr>
              <w:widowControl w:val="0"/>
              <w:autoSpaceDE w:val="0"/>
              <w:autoSpaceDN w:val="0"/>
              <w:spacing w:before="198" w:after="0"/>
              <w:rPr>
                <w:rFonts w:ascii="Calibri" w:eastAsia="Calibri" w:hAnsi="Calibri" w:cs="Calibri"/>
                <w:szCs w:val="20"/>
                <w:lang w:val="en-US"/>
              </w:rPr>
            </w:pPr>
          </w:p>
          <w:p w14:paraId="1544EF57" w14:textId="77777777" w:rsidR="002B23AA" w:rsidRPr="00E05778" w:rsidRDefault="002B23AA" w:rsidP="00BF6CC0">
            <w:pPr>
              <w:widowControl w:val="0"/>
              <w:autoSpaceDE w:val="0"/>
              <w:autoSpaceDN w:val="0"/>
              <w:spacing w:before="1" w:after="0"/>
              <w:ind w:left="108"/>
              <w:rPr>
                <w:rFonts w:ascii="Calibri" w:eastAsia="Calibri" w:hAnsi="Calibri" w:cs="Calibri"/>
                <w:lang w:val="en-US"/>
              </w:rPr>
            </w:pPr>
            <w:r w:rsidRPr="00E05778">
              <w:rPr>
                <w:rFonts w:ascii="Calibri" w:eastAsia="Calibri" w:hAnsi="Calibri" w:cs="Calibri"/>
                <w:b/>
                <w:i/>
                <w:lang w:val="en-US"/>
              </w:rPr>
              <w:t>Classification</w:t>
            </w:r>
            <w:r w:rsidRPr="00E05778">
              <w:rPr>
                <w:rFonts w:ascii="Calibri" w:eastAsia="Calibri" w:hAnsi="Calibri" w:cs="Calibri"/>
                <w:b/>
                <w:i/>
                <w:spacing w:val="-7"/>
                <w:lang w:val="en-US"/>
              </w:rPr>
              <w:t xml:space="preserve"> </w:t>
            </w:r>
            <w:r w:rsidRPr="00E05778">
              <w:rPr>
                <w:rFonts w:ascii="Calibri" w:eastAsia="Calibri" w:hAnsi="Calibri" w:cs="Calibri"/>
                <w:b/>
                <w:i/>
                <w:lang w:val="en-US"/>
              </w:rPr>
              <w:t>and</w:t>
            </w:r>
            <w:r w:rsidRPr="00E05778">
              <w:rPr>
                <w:rFonts w:ascii="Calibri" w:eastAsia="Calibri" w:hAnsi="Calibri" w:cs="Calibri"/>
                <w:b/>
                <w:i/>
                <w:spacing w:val="-7"/>
                <w:lang w:val="en-US"/>
              </w:rPr>
              <w:t xml:space="preserve"> </w:t>
            </w:r>
            <w:r w:rsidRPr="00E05778">
              <w:rPr>
                <w:rFonts w:ascii="Calibri" w:eastAsia="Calibri" w:hAnsi="Calibri" w:cs="Calibri"/>
                <w:b/>
                <w:i/>
                <w:lang w:val="en-US"/>
              </w:rPr>
              <w:t>Measurement</w:t>
            </w:r>
            <w:r w:rsidRPr="00E05778">
              <w:rPr>
                <w:rFonts w:ascii="Calibri" w:eastAsia="Calibri" w:hAnsi="Calibri" w:cs="Calibri"/>
                <w:b/>
                <w:i/>
                <w:spacing w:val="-4"/>
                <w:lang w:val="en-US"/>
              </w:rPr>
              <w:t xml:space="preserve"> </w:t>
            </w:r>
            <w:r w:rsidRPr="00E05778">
              <w:rPr>
                <w:rFonts w:ascii="Calibri" w:eastAsia="Calibri" w:hAnsi="Calibri" w:cs="Calibri"/>
                <w:lang w:val="en-US"/>
              </w:rPr>
              <w:t>–</w:t>
            </w:r>
            <w:r w:rsidRPr="00E05778">
              <w:rPr>
                <w:rFonts w:ascii="Calibri" w:eastAsia="Calibri" w:hAnsi="Calibri" w:cs="Calibri"/>
                <w:spacing w:val="-7"/>
                <w:lang w:val="en-US"/>
              </w:rPr>
              <w:t xml:space="preserve"> </w:t>
            </w:r>
            <w:r w:rsidRPr="00E05778">
              <w:rPr>
                <w:rFonts w:ascii="Calibri" w:eastAsia="Calibri" w:hAnsi="Calibri" w:cs="Calibri"/>
                <w:lang w:val="en-US"/>
              </w:rPr>
              <w:t>Financial</w:t>
            </w:r>
            <w:r w:rsidRPr="00E05778">
              <w:rPr>
                <w:rFonts w:ascii="Calibri" w:eastAsia="Calibri" w:hAnsi="Calibri" w:cs="Calibri"/>
                <w:spacing w:val="-8"/>
                <w:lang w:val="en-US"/>
              </w:rPr>
              <w:t xml:space="preserve"> </w:t>
            </w:r>
            <w:r w:rsidRPr="00E05778">
              <w:rPr>
                <w:rFonts w:ascii="Calibri" w:eastAsia="Calibri" w:hAnsi="Calibri" w:cs="Calibri"/>
                <w:lang w:val="en-US"/>
              </w:rPr>
              <w:t>instruments</w:t>
            </w:r>
            <w:r w:rsidRPr="00E05778">
              <w:rPr>
                <w:rFonts w:ascii="Calibri" w:eastAsia="Calibri" w:hAnsi="Calibri" w:cs="Calibri"/>
                <w:spacing w:val="-6"/>
                <w:lang w:val="en-US"/>
              </w:rPr>
              <w:t xml:space="preserve"> </w:t>
            </w:r>
            <w:r w:rsidRPr="00E05778">
              <w:rPr>
                <w:rFonts w:ascii="Calibri" w:eastAsia="Calibri" w:hAnsi="Calibri" w:cs="Calibri"/>
                <w:lang w:val="en-US"/>
              </w:rPr>
              <w:t>are</w:t>
            </w:r>
            <w:r w:rsidRPr="00E05778">
              <w:rPr>
                <w:rFonts w:ascii="Calibri" w:eastAsia="Calibri" w:hAnsi="Calibri" w:cs="Calibri"/>
                <w:spacing w:val="-8"/>
                <w:lang w:val="en-US"/>
              </w:rPr>
              <w:t xml:space="preserve"> </w:t>
            </w:r>
            <w:r w:rsidRPr="00E05778">
              <w:rPr>
                <w:rFonts w:ascii="Calibri" w:eastAsia="Calibri" w:hAnsi="Calibri" w:cs="Calibri"/>
                <w:lang w:val="en-US"/>
              </w:rPr>
              <w:t>classified</w:t>
            </w:r>
            <w:r w:rsidRPr="00E05778">
              <w:rPr>
                <w:rFonts w:ascii="Calibri" w:eastAsia="Calibri" w:hAnsi="Calibri" w:cs="Calibri"/>
                <w:spacing w:val="-7"/>
                <w:lang w:val="en-US"/>
              </w:rPr>
              <w:t xml:space="preserve"> </w:t>
            </w:r>
            <w:r w:rsidRPr="00E05778">
              <w:rPr>
                <w:rFonts w:ascii="Calibri" w:eastAsia="Calibri" w:hAnsi="Calibri" w:cs="Calibri"/>
                <w:lang w:val="en-US"/>
              </w:rPr>
              <w:t>and</w:t>
            </w:r>
            <w:r w:rsidRPr="00E05778">
              <w:rPr>
                <w:rFonts w:ascii="Calibri" w:eastAsia="Calibri" w:hAnsi="Calibri" w:cs="Calibri"/>
                <w:spacing w:val="-6"/>
                <w:lang w:val="en-US"/>
              </w:rPr>
              <w:t xml:space="preserve"> </w:t>
            </w:r>
            <w:r w:rsidRPr="00E05778">
              <w:rPr>
                <w:rFonts w:ascii="Calibri" w:eastAsia="Calibri" w:hAnsi="Calibri" w:cs="Calibri"/>
                <w:lang w:val="en-US"/>
              </w:rPr>
              <w:t>measured</w:t>
            </w:r>
            <w:r w:rsidRPr="00E05778">
              <w:rPr>
                <w:rFonts w:ascii="Calibri" w:eastAsia="Calibri" w:hAnsi="Calibri" w:cs="Calibri"/>
                <w:spacing w:val="-7"/>
                <w:lang w:val="en-US"/>
              </w:rPr>
              <w:t xml:space="preserve"> </w:t>
            </w:r>
            <w:r w:rsidRPr="00E05778">
              <w:rPr>
                <w:rFonts w:ascii="Calibri" w:eastAsia="Calibri" w:hAnsi="Calibri" w:cs="Calibri"/>
                <w:lang w:val="en-US"/>
              </w:rPr>
              <w:t>as</w:t>
            </w:r>
            <w:r w:rsidRPr="00E05778">
              <w:rPr>
                <w:rFonts w:ascii="Calibri" w:eastAsia="Calibri" w:hAnsi="Calibri" w:cs="Calibri"/>
                <w:spacing w:val="-7"/>
                <w:lang w:val="en-US"/>
              </w:rPr>
              <w:t xml:space="preserve"> </w:t>
            </w:r>
            <w:r w:rsidRPr="00E05778">
              <w:rPr>
                <w:rFonts w:ascii="Calibri" w:eastAsia="Calibri" w:hAnsi="Calibri" w:cs="Calibri"/>
                <w:spacing w:val="-2"/>
                <w:lang w:val="en-US"/>
              </w:rPr>
              <w:t>follows:</w:t>
            </w:r>
          </w:p>
          <w:p w14:paraId="109E95B4" w14:textId="77777777" w:rsidR="002B23AA" w:rsidRPr="00E05778" w:rsidRDefault="002B23AA" w:rsidP="00BF6CC0">
            <w:pPr>
              <w:widowControl w:val="0"/>
              <w:autoSpaceDE w:val="0"/>
              <w:autoSpaceDN w:val="0"/>
              <w:spacing w:before="159" w:after="0"/>
              <w:rPr>
                <w:rFonts w:ascii="Calibri" w:eastAsia="Calibri" w:hAnsi="Calibri" w:cs="Calibri"/>
                <w:szCs w:val="20"/>
                <w:lang w:val="en-US"/>
              </w:rPr>
            </w:pPr>
          </w:p>
          <w:p w14:paraId="2EE1DD9A" w14:textId="77777777" w:rsidR="002B23AA" w:rsidRPr="00E05778" w:rsidRDefault="002B23AA" w:rsidP="00BF6CC0">
            <w:pPr>
              <w:widowControl w:val="0"/>
              <w:autoSpaceDE w:val="0"/>
              <w:autoSpaceDN w:val="0"/>
              <w:spacing w:after="0"/>
              <w:ind w:left="108"/>
              <w:rPr>
                <w:rFonts w:ascii="Calibri" w:eastAsia="Calibri" w:hAnsi="Calibri" w:cs="Calibri"/>
                <w:i/>
                <w:lang w:val="en-US"/>
              </w:rPr>
            </w:pPr>
            <w:r w:rsidRPr="00E05778">
              <w:rPr>
                <w:rFonts w:ascii="Calibri" w:eastAsia="Calibri" w:hAnsi="Calibri" w:cs="Calibri"/>
                <w:i/>
                <w:lang w:val="en-US"/>
              </w:rPr>
              <w:t>Financial</w:t>
            </w:r>
            <w:r w:rsidRPr="00E05778">
              <w:rPr>
                <w:rFonts w:ascii="Calibri" w:eastAsia="Calibri" w:hAnsi="Calibri" w:cs="Calibri"/>
                <w:i/>
                <w:spacing w:val="-10"/>
                <w:lang w:val="en-US"/>
              </w:rPr>
              <w:t xml:space="preserve"> </w:t>
            </w:r>
            <w:r w:rsidRPr="00E05778">
              <w:rPr>
                <w:rFonts w:ascii="Calibri" w:eastAsia="Calibri" w:hAnsi="Calibri" w:cs="Calibri"/>
                <w:i/>
                <w:spacing w:val="-2"/>
                <w:lang w:val="en-US"/>
              </w:rPr>
              <w:t>Assets:</w:t>
            </w:r>
          </w:p>
          <w:p w14:paraId="29FF342A" w14:textId="77777777" w:rsidR="002B23AA" w:rsidRPr="00E05778" w:rsidRDefault="002B23AA" w:rsidP="00BF6CC0">
            <w:pPr>
              <w:widowControl w:val="0"/>
              <w:autoSpaceDE w:val="0"/>
              <w:autoSpaceDN w:val="0"/>
              <w:spacing w:before="90" w:after="0" w:line="316" w:lineRule="auto"/>
              <w:ind w:left="828" w:right="2002"/>
              <w:rPr>
                <w:rFonts w:ascii="Calibri" w:eastAsia="Calibri" w:hAnsi="Calibri" w:cs="Calibri"/>
                <w:i/>
                <w:lang w:val="en-US"/>
              </w:rPr>
            </w:pP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lang w:val="en-US"/>
              </w:rPr>
              <w:t>and</w:t>
            </w:r>
            <w:r w:rsidRPr="00E05778">
              <w:rPr>
                <w:rFonts w:ascii="Calibri" w:eastAsia="Calibri" w:hAnsi="Calibri" w:cs="Calibri"/>
                <w:i/>
                <w:spacing w:val="-4"/>
                <w:lang w:val="en-US"/>
              </w:rPr>
              <w:t xml:space="preserve"> </w:t>
            </w: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lang w:val="en-US"/>
              </w:rPr>
              <w:t>equivalents</w:t>
            </w:r>
            <w:r w:rsidRPr="00E05778">
              <w:rPr>
                <w:rFonts w:ascii="Calibri" w:eastAsia="Calibri" w:hAnsi="Calibri" w:cs="Calibri"/>
                <w:i/>
                <w:spacing w:val="-2"/>
                <w:lang w:val="en-US"/>
              </w:rPr>
              <w:t xml:space="preserve"> </w:t>
            </w:r>
            <w:r w:rsidRPr="00E05778">
              <w:rPr>
                <w:rFonts w:ascii="Calibri" w:eastAsia="Calibri" w:hAnsi="Calibri" w:cs="Calibri"/>
                <w:i/>
                <w:lang w:val="en-US"/>
              </w:rPr>
              <w:t>–</w:t>
            </w:r>
            <w:r w:rsidRPr="00E05778">
              <w:rPr>
                <w:rFonts w:ascii="Calibri" w:eastAsia="Calibri" w:hAnsi="Calibri" w:cs="Calibri"/>
                <w:i/>
                <w:spacing w:val="-5"/>
                <w:lang w:val="en-US"/>
              </w:rPr>
              <w:t xml:space="preserve"> </w:t>
            </w:r>
            <w:r w:rsidRPr="00E05778">
              <w:rPr>
                <w:rFonts w:ascii="Calibri" w:eastAsia="Calibri" w:hAnsi="Calibri" w:cs="Calibri"/>
                <w:i/>
                <w:lang w:val="en-US"/>
              </w:rPr>
              <w:t>held</w:t>
            </w:r>
            <w:r w:rsidRPr="00E05778">
              <w:rPr>
                <w:rFonts w:ascii="Calibri" w:eastAsia="Calibri" w:hAnsi="Calibri" w:cs="Calibri"/>
                <w:i/>
                <w:spacing w:val="-3"/>
                <w:lang w:val="en-US"/>
              </w:rPr>
              <w:t xml:space="preserve"> </w:t>
            </w:r>
            <w:r w:rsidRPr="00E05778">
              <w:rPr>
                <w:rFonts w:ascii="Calibri" w:eastAsia="Calibri" w:hAnsi="Calibri" w:cs="Calibri"/>
                <w:i/>
                <w:lang w:val="en-US"/>
              </w:rPr>
              <w:t>at</w:t>
            </w:r>
            <w:r w:rsidRPr="00E05778">
              <w:rPr>
                <w:rFonts w:ascii="Calibri" w:eastAsia="Calibri" w:hAnsi="Calibri" w:cs="Calibri"/>
                <w:i/>
                <w:spacing w:val="-4"/>
                <w:lang w:val="en-US"/>
              </w:rPr>
              <w:t xml:space="preserve"> </w:t>
            </w:r>
            <w:r w:rsidRPr="00E05778">
              <w:rPr>
                <w:rFonts w:ascii="Calibri" w:eastAsia="Calibri" w:hAnsi="Calibri" w:cs="Calibri"/>
                <w:i/>
                <w:lang w:val="en-US"/>
              </w:rPr>
              <w:t>fair</w:t>
            </w:r>
            <w:r w:rsidRPr="00E05778">
              <w:rPr>
                <w:rFonts w:ascii="Calibri" w:eastAsia="Calibri" w:hAnsi="Calibri" w:cs="Calibri"/>
                <w:i/>
                <w:spacing w:val="-6"/>
                <w:lang w:val="en-US"/>
              </w:rPr>
              <w:t xml:space="preserve"> </w:t>
            </w:r>
            <w:r w:rsidRPr="00E05778">
              <w:rPr>
                <w:rFonts w:ascii="Calibri" w:eastAsia="Calibri" w:hAnsi="Calibri" w:cs="Calibri"/>
                <w:i/>
                <w:lang w:val="en-US"/>
              </w:rPr>
              <w:t>value</w:t>
            </w:r>
            <w:r w:rsidRPr="00E05778">
              <w:rPr>
                <w:rFonts w:ascii="Calibri" w:eastAsia="Calibri" w:hAnsi="Calibri" w:cs="Calibri"/>
                <w:i/>
                <w:spacing w:val="-3"/>
                <w:lang w:val="en-US"/>
              </w:rPr>
              <w:t xml:space="preserve"> </w:t>
            </w:r>
            <w:r w:rsidRPr="00E05778">
              <w:rPr>
                <w:rFonts w:ascii="Calibri" w:eastAsia="Calibri" w:hAnsi="Calibri" w:cs="Calibri"/>
                <w:i/>
                <w:lang w:val="en-US"/>
              </w:rPr>
              <w:t>through</w:t>
            </w:r>
            <w:r w:rsidRPr="00E05778">
              <w:rPr>
                <w:rFonts w:ascii="Calibri" w:eastAsia="Calibri" w:hAnsi="Calibri" w:cs="Calibri"/>
                <w:i/>
                <w:spacing w:val="-4"/>
                <w:lang w:val="en-US"/>
              </w:rPr>
              <w:t xml:space="preserve"> </w:t>
            </w:r>
            <w:r w:rsidRPr="00E05778">
              <w:rPr>
                <w:rFonts w:ascii="Calibri" w:eastAsia="Calibri" w:hAnsi="Calibri" w:cs="Calibri"/>
                <w:i/>
                <w:lang w:val="en-US"/>
              </w:rPr>
              <w:t>profit</w:t>
            </w:r>
            <w:r w:rsidRPr="00E05778">
              <w:rPr>
                <w:rFonts w:ascii="Calibri" w:eastAsia="Calibri" w:hAnsi="Calibri" w:cs="Calibri"/>
                <w:i/>
                <w:spacing w:val="-4"/>
                <w:lang w:val="en-US"/>
              </w:rPr>
              <w:t xml:space="preserve"> </w:t>
            </w:r>
            <w:r w:rsidRPr="00E05778">
              <w:rPr>
                <w:rFonts w:ascii="Calibri" w:eastAsia="Calibri" w:hAnsi="Calibri" w:cs="Calibri"/>
                <w:i/>
                <w:lang w:val="en-US"/>
              </w:rPr>
              <w:t>and</w:t>
            </w:r>
            <w:r w:rsidRPr="00E05778">
              <w:rPr>
                <w:rFonts w:ascii="Calibri" w:eastAsia="Calibri" w:hAnsi="Calibri" w:cs="Calibri"/>
                <w:i/>
                <w:spacing w:val="-4"/>
                <w:lang w:val="en-US"/>
              </w:rPr>
              <w:t xml:space="preserve"> </w:t>
            </w:r>
            <w:r w:rsidRPr="00E05778">
              <w:rPr>
                <w:rFonts w:ascii="Calibri" w:eastAsia="Calibri" w:hAnsi="Calibri" w:cs="Calibri"/>
                <w:i/>
                <w:lang w:val="en-US"/>
              </w:rPr>
              <w:t xml:space="preserve">loss Contractual Receivables – held at </w:t>
            </w:r>
            <w:proofErr w:type="spellStart"/>
            <w:r w:rsidRPr="00E05778">
              <w:rPr>
                <w:rFonts w:ascii="Calibri" w:eastAsia="Calibri" w:hAnsi="Calibri" w:cs="Calibri"/>
                <w:i/>
                <w:lang w:val="en-US"/>
              </w:rPr>
              <w:t>amortised</w:t>
            </w:r>
            <w:proofErr w:type="spellEnd"/>
            <w:r w:rsidRPr="00E05778">
              <w:rPr>
                <w:rFonts w:ascii="Calibri" w:eastAsia="Calibri" w:hAnsi="Calibri" w:cs="Calibri"/>
                <w:i/>
                <w:lang w:val="en-US"/>
              </w:rPr>
              <w:t xml:space="preserve"> cost</w:t>
            </w:r>
          </w:p>
          <w:p w14:paraId="3E80F338" w14:textId="77777777" w:rsidR="002B23AA" w:rsidRPr="00E05778" w:rsidRDefault="002B23AA" w:rsidP="00BF6CC0">
            <w:pPr>
              <w:widowControl w:val="0"/>
              <w:autoSpaceDE w:val="0"/>
              <w:autoSpaceDN w:val="0"/>
              <w:spacing w:before="81" w:after="0"/>
              <w:rPr>
                <w:rFonts w:ascii="Calibri" w:eastAsia="Calibri" w:hAnsi="Calibri" w:cs="Calibri"/>
                <w:i/>
                <w:szCs w:val="20"/>
                <w:lang w:val="en-US"/>
              </w:rPr>
            </w:pPr>
          </w:p>
          <w:p w14:paraId="73FF7B84" w14:textId="77777777" w:rsidR="002B23AA" w:rsidRPr="00E05778" w:rsidRDefault="002B23AA" w:rsidP="00BF6CC0">
            <w:pPr>
              <w:widowControl w:val="0"/>
              <w:autoSpaceDE w:val="0"/>
              <w:autoSpaceDN w:val="0"/>
              <w:spacing w:after="0"/>
              <w:ind w:left="108"/>
              <w:rPr>
                <w:rFonts w:ascii="Calibri" w:eastAsia="Calibri" w:hAnsi="Calibri" w:cs="Calibri"/>
                <w:i/>
                <w:lang w:val="en-US"/>
              </w:rPr>
            </w:pPr>
            <w:r w:rsidRPr="00E05778">
              <w:rPr>
                <w:rFonts w:ascii="Calibri" w:eastAsia="Calibri" w:hAnsi="Calibri" w:cs="Calibri"/>
                <w:i/>
                <w:lang w:val="en-US"/>
              </w:rPr>
              <w:t>Financial</w:t>
            </w:r>
            <w:r w:rsidRPr="00E05778">
              <w:rPr>
                <w:rFonts w:ascii="Calibri" w:eastAsia="Calibri" w:hAnsi="Calibri" w:cs="Calibri"/>
                <w:i/>
                <w:spacing w:val="-10"/>
                <w:lang w:val="en-US"/>
              </w:rPr>
              <w:t xml:space="preserve"> </w:t>
            </w:r>
            <w:r w:rsidRPr="00E05778">
              <w:rPr>
                <w:rFonts w:ascii="Calibri" w:eastAsia="Calibri" w:hAnsi="Calibri" w:cs="Calibri"/>
                <w:i/>
                <w:spacing w:val="-2"/>
                <w:lang w:val="en-US"/>
              </w:rPr>
              <w:t>Liabilities:</w:t>
            </w:r>
          </w:p>
          <w:p w14:paraId="2B325E6E" w14:textId="77777777" w:rsidR="002B23AA" w:rsidRPr="00E05778" w:rsidRDefault="002B23AA" w:rsidP="00BF6CC0">
            <w:pPr>
              <w:widowControl w:val="0"/>
              <w:autoSpaceDE w:val="0"/>
              <w:autoSpaceDN w:val="0"/>
              <w:spacing w:before="87" w:after="0" w:line="316" w:lineRule="auto"/>
              <w:ind w:left="828" w:right="4355"/>
              <w:rPr>
                <w:rFonts w:ascii="Calibri" w:eastAsia="Calibri" w:hAnsi="Calibri" w:cs="Calibri"/>
                <w:i/>
                <w:lang w:val="en-US"/>
              </w:rPr>
            </w:pPr>
            <w:r w:rsidRPr="00E05778">
              <w:rPr>
                <w:rFonts w:ascii="Calibri" w:eastAsia="Calibri" w:hAnsi="Calibri" w:cs="Calibri"/>
                <w:i/>
                <w:lang w:val="en-US"/>
              </w:rPr>
              <w:t>Contractual</w:t>
            </w:r>
            <w:r w:rsidRPr="00E05778">
              <w:rPr>
                <w:rFonts w:ascii="Calibri" w:eastAsia="Calibri" w:hAnsi="Calibri" w:cs="Calibri"/>
                <w:i/>
                <w:spacing w:val="-8"/>
                <w:lang w:val="en-US"/>
              </w:rPr>
              <w:t xml:space="preserve"> </w:t>
            </w:r>
            <w:r w:rsidRPr="00E05778">
              <w:rPr>
                <w:rFonts w:ascii="Calibri" w:eastAsia="Calibri" w:hAnsi="Calibri" w:cs="Calibri"/>
                <w:i/>
                <w:lang w:val="en-US"/>
              </w:rPr>
              <w:t>Payables</w:t>
            </w:r>
            <w:r w:rsidRPr="00E05778">
              <w:rPr>
                <w:rFonts w:ascii="Calibri" w:eastAsia="Calibri" w:hAnsi="Calibri" w:cs="Calibri"/>
                <w:i/>
                <w:spacing w:val="-5"/>
                <w:lang w:val="en-US"/>
              </w:rPr>
              <w:t xml:space="preserve"> </w:t>
            </w:r>
            <w:r w:rsidRPr="00E05778">
              <w:rPr>
                <w:rFonts w:ascii="Calibri" w:eastAsia="Calibri" w:hAnsi="Calibri" w:cs="Calibri"/>
                <w:i/>
                <w:lang w:val="en-US"/>
              </w:rPr>
              <w:t>–</w:t>
            </w:r>
            <w:r w:rsidRPr="00E05778">
              <w:rPr>
                <w:rFonts w:ascii="Calibri" w:eastAsia="Calibri" w:hAnsi="Calibri" w:cs="Calibri"/>
                <w:i/>
                <w:spacing w:val="-7"/>
                <w:lang w:val="en-US"/>
              </w:rPr>
              <w:t xml:space="preserve"> </w:t>
            </w:r>
            <w:r w:rsidRPr="00E05778">
              <w:rPr>
                <w:rFonts w:ascii="Calibri" w:eastAsia="Calibri" w:hAnsi="Calibri" w:cs="Calibri"/>
                <w:i/>
                <w:lang w:val="en-US"/>
              </w:rPr>
              <w:t>held</w:t>
            </w:r>
            <w:r w:rsidRPr="00E05778">
              <w:rPr>
                <w:rFonts w:ascii="Calibri" w:eastAsia="Calibri" w:hAnsi="Calibri" w:cs="Calibri"/>
                <w:i/>
                <w:spacing w:val="-7"/>
                <w:lang w:val="en-US"/>
              </w:rPr>
              <w:t xml:space="preserve"> </w:t>
            </w:r>
            <w:r w:rsidRPr="00E05778">
              <w:rPr>
                <w:rFonts w:ascii="Calibri" w:eastAsia="Calibri" w:hAnsi="Calibri" w:cs="Calibri"/>
                <w:i/>
                <w:lang w:val="en-US"/>
              </w:rPr>
              <w:t>at</w:t>
            </w:r>
            <w:r w:rsidRPr="00E05778">
              <w:rPr>
                <w:rFonts w:ascii="Calibri" w:eastAsia="Calibri" w:hAnsi="Calibri" w:cs="Calibri"/>
                <w:i/>
                <w:spacing w:val="-7"/>
                <w:lang w:val="en-US"/>
              </w:rPr>
              <w:t xml:space="preserve"> </w:t>
            </w:r>
            <w:proofErr w:type="spellStart"/>
            <w:r w:rsidRPr="00E05778">
              <w:rPr>
                <w:rFonts w:ascii="Calibri" w:eastAsia="Calibri" w:hAnsi="Calibri" w:cs="Calibri"/>
                <w:i/>
                <w:lang w:val="en-US"/>
              </w:rPr>
              <w:t>amortised</w:t>
            </w:r>
            <w:proofErr w:type="spellEnd"/>
            <w:r w:rsidRPr="00E05778">
              <w:rPr>
                <w:rFonts w:ascii="Calibri" w:eastAsia="Calibri" w:hAnsi="Calibri" w:cs="Calibri"/>
                <w:i/>
                <w:spacing w:val="-7"/>
                <w:lang w:val="en-US"/>
              </w:rPr>
              <w:t xml:space="preserve"> </w:t>
            </w:r>
            <w:r w:rsidRPr="00E05778">
              <w:rPr>
                <w:rFonts w:ascii="Calibri" w:eastAsia="Calibri" w:hAnsi="Calibri" w:cs="Calibri"/>
                <w:i/>
                <w:lang w:val="en-US"/>
              </w:rPr>
              <w:t xml:space="preserve">cost Lease Liabilities – held at </w:t>
            </w:r>
            <w:proofErr w:type="spellStart"/>
            <w:r w:rsidRPr="00E05778">
              <w:rPr>
                <w:rFonts w:ascii="Calibri" w:eastAsia="Calibri" w:hAnsi="Calibri" w:cs="Calibri"/>
                <w:i/>
                <w:lang w:val="en-US"/>
              </w:rPr>
              <w:t>amortised</w:t>
            </w:r>
            <w:proofErr w:type="spellEnd"/>
            <w:r w:rsidRPr="00E05778">
              <w:rPr>
                <w:rFonts w:ascii="Calibri" w:eastAsia="Calibri" w:hAnsi="Calibri" w:cs="Calibri"/>
                <w:i/>
                <w:lang w:val="en-US"/>
              </w:rPr>
              <w:t xml:space="preserve"> cost</w:t>
            </w:r>
          </w:p>
          <w:p w14:paraId="465D75F5" w14:textId="77777777" w:rsidR="002B23AA" w:rsidRDefault="002B23AA" w:rsidP="00BF6CC0">
            <w:pPr>
              <w:spacing w:before="120" w:after="0" w:line="260" w:lineRule="exact"/>
              <w:rPr>
                <w:rFonts w:asciiTheme="minorHAnsi" w:hAnsiTheme="minorHAnsi" w:cstheme="minorHAnsi"/>
                <w:color w:val="414042" w:themeColor="text1"/>
                <w:szCs w:val="20"/>
                <w:highlight w:val="magenta"/>
              </w:rPr>
            </w:pPr>
          </w:p>
        </w:tc>
      </w:tr>
    </w:tbl>
    <w:p w14:paraId="5F1FD65C"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636F5EC9" w14:textId="77777777" w:rsidR="002B23AA" w:rsidRPr="00E05778" w:rsidRDefault="002B23AA" w:rsidP="00FC665D">
      <w:pPr>
        <w:widowControl w:val="0"/>
        <w:numPr>
          <w:ilvl w:val="0"/>
          <w:numId w:val="73"/>
        </w:numPr>
        <w:tabs>
          <w:tab w:val="left" w:pos="597"/>
        </w:tabs>
        <w:autoSpaceDE w:val="0"/>
        <w:autoSpaceDN w:val="0"/>
        <w:spacing w:after="0"/>
        <w:ind w:left="454"/>
        <w:rPr>
          <w:rFonts w:ascii="Calibri" w:eastAsia="Calibri" w:hAnsi="Calibri" w:cs="Calibri"/>
          <w:b/>
          <w:bCs/>
          <w:sz w:val="21"/>
          <w:szCs w:val="21"/>
          <w:lang w:val="en-US"/>
        </w:rPr>
      </w:pPr>
      <w:proofErr w:type="spellStart"/>
      <w:r w:rsidRPr="00E05778">
        <w:rPr>
          <w:rFonts w:ascii="Calibri" w:eastAsia="Calibri" w:hAnsi="Calibri" w:cs="Calibri"/>
          <w:b/>
          <w:bCs/>
          <w:sz w:val="21"/>
          <w:szCs w:val="21"/>
          <w:lang w:val="en-US"/>
        </w:rPr>
        <w:t>Categorisation</w:t>
      </w:r>
      <w:proofErr w:type="spellEnd"/>
      <w:r w:rsidRPr="00E05778">
        <w:rPr>
          <w:rFonts w:ascii="Calibri" w:eastAsia="Calibri" w:hAnsi="Calibri" w:cs="Calibri"/>
          <w:b/>
          <w:bCs/>
          <w:spacing w:val="-8"/>
          <w:sz w:val="21"/>
          <w:szCs w:val="21"/>
          <w:lang w:val="en-US"/>
        </w:rPr>
        <w:t xml:space="preserve"> </w:t>
      </w:r>
      <w:r w:rsidRPr="00E05778">
        <w:rPr>
          <w:rFonts w:ascii="Calibri" w:eastAsia="Calibri" w:hAnsi="Calibri" w:cs="Calibri"/>
          <w:b/>
          <w:bCs/>
          <w:sz w:val="21"/>
          <w:szCs w:val="21"/>
          <w:lang w:val="en-US"/>
        </w:rPr>
        <w:t>of</w:t>
      </w:r>
      <w:r w:rsidRPr="00E05778">
        <w:rPr>
          <w:rFonts w:ascii="Calibri" w:eastAsia="Calibri" w:hAnsi="Calibri" w:cs="Calibri"/>
          <w:b/>
          <w:bCs/>
          <w:spacing w:val="-8"/>
          <w:sz w:val="21"/>
          <w:szCs w:val="21"/>
          <w:lang w:val="en-US"/>
        </w:rPr>
        <w:t xml:space="preserve"> </w:t>
      </w:r>
      <w:r w:rsidRPr="00E05778">
        <w:rPr>
          <w:rFonts w:ascii="Calibri" w:eastAsia="Calibri" w:hAnsi="Calibri" w:cs="Calibri"/>
          <w:b/>
          <w:bCs/>
          <w:sz w:val="21"/>
          <w:szCs w:val="21"/>
          <w:lang w:val="en-US"/>
        </w:rPr>
        <w:t>Financial</w:t>
      </w:r>
      <w:r w:rsidRPr="00E05778">
        <w:rPr>
          <w:rFonts w:ascii="Calibri" w:eastAsia="Calibri" w:hAnsi="Calibri" w:cs="Calibri"/>
          <w:b/>
          <w:bCs/>
          <w:spacing w:val="-9"/>
          <w:sz w:val="21"/>
          <w:szCs w:val="21"/>
          <w:lang w:val="en-US"/>
        </w:rPr>
        <w:t xml:space="preserve"> </w:t>
      </w:r>
      <w:r w:rsidRPr="00E05778">
        <w:rPr>
          <w:rFonts w:ascii="Calibri" w:eastAsia="Calibri" w:hAnsi="Calibri" w:cs="Calibri"/>
          <w:b/>
          <w:bCs/>
          <w:spacing w:val="-2"/>
          <w:sz w:val="21"/>
          <w:szCs w:val="21"/>
          <w:lang w:val="en-US"/>
        </w:rPr>
        <w:t>Instruments</w:t>
      </w:r>
    </w:p>
    <w:p w14:paraId="42943D48" w14:textId="77777777" w:rsidR="002B23AA" w:rsidRPr="00E05778" w:rsidRDefault="002B23AA" w:rsidP="002B23AA">
      <w:pPr>
        <w:widowControl w:val="0"/>
        <w:autoSpaceDE w:val="0"/>
        <w:autoSpaceDN w:val="0"/>
        <w:spacing w:before="39" w:after="0"/>
        <w:ind w:left="454"/>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has</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following</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categories</w:t>
      </w:r>
      <w:r w:rsidRPr="00E05778">
        <w:rPr>
          <w:rFonts w:ascii="Calibri" w:eastAsia="Calibri" w:hAnsi="Calibri" w:cs="Calibri"/>
          <w:spacing w:val="-6"/>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8"/>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7"/>
          <w:szCs w:val="20"/>
          <w:lang w:val="en-US"/>
        </w:rPr>
        <w:t xml:space="preserve"> </w:t>
      </w:r>
      <w:r w:rsidRPr="00E05778">
        <w:rPr>
          <w:rFonts w:ascii="Calibri" w:eastAsia="Calibri" w:hAnsi="Calibri" w:cs="Calibri"/>
          <w:spacing w:val="-2"/>
          <w:szCs w:val="20"/>
          <w:lang w:val="en-US"/>
        </w:rPr>
        <w:t>liabilities:</w:t>
      </w:r>
    </w:p>
    <w:p w14:paraId="4BFFBB16"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3913"/>
        <w:gridCol w:w="2184"/>
        <w:gridCol w:w="1344"/>
        <w:gridCol w:w="1572"/>
      </w:tblGrid>
      <w:tr w:rsidR="002B23AA" w:rsidRPr="00E05778" w14:paraId="10918A72" w14:textId="77777777" w:rsidTr="00BF6CC0">
        <w:trPr>
          <w:trHeight w:val="338"/>
        </w:trPr>
        <w:tc>
          <w:tcPr>
            <w:tcW w:w="3913" w:type="dxa"/>
          </w:tcPr>
          <w:p w14:paraId="2CB9233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2184" w:type="dxa"/>
          </w:tcPr>
          <w:p w14:paraId="5588E838" w14:textId="77777777" w:rsidR="002B23AA" w:rsidRPr="00E05778" w:rsidRDefault="002B23AA" w:rsidP="00BF6CC0">
            <w:pPr>
              <w:widowControl w:val="0"/>
              <w:autoSpaceDE w:val="0"/>
              <w:autoSpaceDN w:val="0"/>
              <w:spacing w:before="40" w:after="0"/>
              <w:ind w:right="141"/>
              <w:jc w:val="right"/>
              <w:rPr>
                <w:rFonts w:ascii="Calibri" w:eastAsia="Calibri" w:hAnsi="Calibri" w:cs="Calibri"/>
                <w:b/>
                <w:lang w:val="en-US"/>
              </w:rPr>
            </w:pPr>
            <w:r w:rsidRPr="00E05778">
              <w:rPr>
                <w:rFonts w:ascii="Calibri" w:eastAsia="Calibri" w:hAnsi="Calibri" w:cs="Calibri"/>
                <w:b/>
                <w:spacing w:val="-4"/>
                <w:lang w:val="en-US"/>
              </w:rPr>
              <w:t>Note</w:t>
            </w:r>
          </w:p>
        </w:tc>
        <w:tc>
          <w:tcPr>
            <w:tcW w:w="1344" w:type="dxa"/>
            <w:shd w:val="clear" w:color="auto" w:fill="F1F1F2" w:themeFill="accent5" w:themeFillTint="33"/>
          </w:tcPr>
          <w:p w14:paraId="00419420" w14:textId="77777777" w:rsidR="002B23AA" w:rsidRPr="00E05778" w:rsidRDefault="002B23AA" w:rsidP="00BF6CC0">
            <w:pPr>
              <w:widowControl w:val="0"/>
              <w:autoSpaceDE w:val="0"/>
              <w:autoSpaceDN w:val="0"/>
              <w:spacing w:before="40" w:after="0"/>
              <w:ind w:right="108"/>
              <w:jc w:val="right"/>
              <w:rPr>
                <w:rFonts w:ascii="Calibri" w:eastAsia="Calibri" w:hAnsi="Calibri" w:cs="Calibri"/>
                <w:b/>
                <w:lang w:val="en-US"/>
              </w:rPr>
            </w:pPr>
            <w:r w:rsidRPr="00E05778">
              <w:rPr>
                <w:rFonts w:ascii="Calibri" w:eastAsia="Calibri" w:hAnsi="Calibri" w:cs="Calibri"/>
                <w:b/>
                <w:spacing w:val="-4"/>
                <w:lang w:val="en-US"/>
              </w:rPr>
              <w:t>2025</w:t>
            </w:r>
          </w:p>
        </w:tc>
        <w:tc>
          <w:tcPr>
            <w:tcW w:w="1572" w:type="dxa"/>
          </w:tcPr>
          <w:p w14:paraId="6EDC32B0" w14:textId="77777777" w:rsidR="002B23AA" w:rsidRPr="00E05778" w:rsidRDefault="002B23AA" w:rsidP="00BF6CC0">
            <w:pPr>
              <w:widowControl w:val="0"/>
              <w:autoSpaceDE w:val="0"/>
              <w:autoSpaceDN w:val="0"/>
              <w:spacing w:before="40" w:after="0"/>
              <w:ind w:right="108"/>
              <w:jc w:val="right"/>
              <w:rPr>
                <w:rFonts w:ascii="Calibri" w:eastAsia="Calibri" w:hAnsi="Calibri" w:cs="Calibri"/>
                <w:b/>
                <w:lang w:val="en-US"/>
              </w:rPr>
            </w:pPr>
            <w:r w:rsidRPr="00E05778">
              <w:rPr>
                <w:rFonts w:ascii="Calibri" w:eastAsia="Calibri" w:hAnsi="Calibri" w:cs="Calibri"/>
                <w:b/>
                <w:spacing w:val="-4"/>
                <w:lang w:val="en-US"/>
              </w:rPr>
              <w:t>2024</w:t>
            </w:r>
          </w:p>
        </w:tc>
      </w:tr>
      <w:tr w:rsidR="002B23AA" w:rsidRPr="00E05778" w14:paraId="3EDEB22D" w14:textId="77777777" w:rsidTr="00BF6CC0">
        <w:trPr>
          <w:trHeight w:val="476"/>
        </w:trPr>
        <w:tc>
          <w:tcPr>
            <w:tcW w:w="3913" w:type="dxa"/>
          </w:tcPr>
          <w:p w14:paraId="3A78E6B2"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2184" w:type="dxa"/>
          </w:tcPr>
          <w:p w14:paraId="4B3705BE"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18E42404" w14:textId="77777777" w:rsidR="002B23AA" w:rsidRPr="00E05778" w:rsidRDefault="002B23AA" w:rsidP="00BF6CC0">
            <w:pPr>
              <w:widowControl w:val="0"/>
              <w:autoSpaceDE w:val="0"/>
              <w:autoSpaceDN w:val="0"/>
              <w:spacing w:before="17" w:after="0"/>
              <w:ind w:right="107"/>
              <w:jc w:val="right"/>
              <w:rPr>
                <w:rFonts w:ascii="Calibri" w:eastAsia="Calibri" w:hAnsi="Calibri" w:cs="Calibri"/>
                <w:b/>
                <w:lang w:val="en-US"/>
              </w:rPr>
            </w:pPr>
            <w:r w:rsidRPr="00E05778">
              <w:rPr>
                <w:rFonts w:ascii="Calibri" w:eastAsia="Calibri" w:hAnsi="Calibri" w:cs="Calibri"/>
                <w:b/>
                <w:spacing w:val="-2"/>
                <w:lang w:val="en-US"/>
              </w:rPr>
              <w:t>$'000</w:t>
            </w:r>
          </w:p>
        </w:tc>
        <w:tc>
          <w:tcPr>
            <w:tcW w:w="1572" w:type="dxa"/>
          </w:tcPr>
          <w:p w14:paraId="034666B4" w14:textId="77777777" w:rsidR="002B23AA" w:rsidRPr="00E05778" w:rsidRDefault="002B23AA" w:rsidP="00BF6CC0">
            <w:pPr>
              <w:widowControl w:val="0"/>
              <w:autoSpaceDE w:val="0"/>
              <w:autoSpaceDN w:val="0"/>
              <w:spacing w:before="17" w:after="0"/>
              <w:ind w:right="105"/>
              <w:jc w:val="right"/>
              <w:rPr>
                <w:rFonts w:ascii="Calibri" w:eastAsia="Calibri" w:hAnsi="Calibri" w:cs="Calibri"/>
                <w:b/>
                <w:lang w:val="en-US"/>
              </w:rPr>
            </w:pPr>
            <w:r w:rsidRPr="00E05778">
              <w:rPr>
                <w:rFonts w:ascii="Calibri" w:eastAsia="Calibri" w:hAnsi="Calibri" w:cs="Calibri"/>
                <w:b/>
                <w:spacing w:val="-2"/>
                <w:lang w:val="en-US"/>
              </w:rPr>
              <w:t>$'000</w:t>
            </w:r>
          </w:p>
        </w:tc>
      </w:tr>
      <w:tr w:rsidR="002B23AA" w:rsidRPr="00E05778" w14:paraId="2C06A0AC" w14:textId="77777777" w:rsidTr="00BF6CC0">
        <w:trPr>
          <w:trHeight w:val="477"/>
        </w:trPr>
        <w:tc>
          <w:tcPr>
            <w:tcW w:w="3913" w:type="dxa"/>
          </w:tcPr>
          <w:p w14:paraId="00663754" w14:textId="77777777" w:rsidR="002B23AA" w:rsidRPr="00E05778" w:rsidRDefault="002B23AA" w:rsidP="00BF6CC0">
            <w:pPr>
              <w:widowControl w:val="0"/>
              <w:autoSpaceDE w:val="0"/>
              <w:autoSpaceDN w:val="0"/>
              <w:spacing w:before="177" w:after="0"/>
              <w:ind w:left="50"/>
              <w:rPr>
                <w:rFonts w:ascii="Calibri" w:eastAsia="Calibri" w:hAnsi="Calibri" w:cs="Calibri"/>
                <w:b/>
                <w:lang w:val="en-US"/>
              </w:rPr>
            </w:pPr>
            <w:r w:rsidRPr="00E05778">
              <w:rPr>
                <w:rFonts w:ascii="Calibri" w:eastAsia="Calibri" w:hAnsi="Calibri" w:cs="Calibri"/>
                <w:b/>
                <w:spacing w:val="-2"/>
                <w:lang w:val="en-US"/>
              </w:rPr>
              <w:t>Financial</w:t>
            </w:r>
            <w:r w:rsidRPr="00E05778">
              <w:rPr>
                <w:rFonts w:ascii="Calibri" w:eastAsia="Calibri" w:hAnsi="Calibri" w:cs="Calibri"/>
                <w:b/>
                <w:spacing w:val="5"/>
                <w:lang w:val="en-US"/>
              </w:rPr>
              <w:t xml:space="preserve"> </w:t>
            </w:r>
            <w:r w:rsidRPr="00E05778">
              <w:rPr>
                <w:rFonts w:ascii="Calibri" w:eastAsia="Calibri" w:hAnsi="Calibri" w:cs="Calibri"/>
                <w:b/>
                <w:spacing w:val="-2"/>
                <w:lang w:val="en-US"/>
              </w:rPr>
              <w:t>assets</w:t>
            </w:r>
          </w:p>
        </w:tc>
        <w:tc>
          <w:tcPr>
            <w:tcW w:w="2184" w:type="dxa"/>
          </w:tcPr>
          <w:p w14:paraId="6C6546DD"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045C72B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572" w:type="dxa"/>
          </w:tcPr>
          <w:p w14:paraId="69A9A40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75F6C6EB" w14:textId="77777777" w:rsidTr="00BF6CC0">
        <w:trPr>
          <w:trHeight w:val="317"/>
        </w:trPr>
        <w:tc>
          <w:tcPr>
            <w:tcW w:w="3913" w:type="dxa"/>
          </w:tcPr>
          <w:p w14:paraId="154EB131" w14:textId="77777777" w:rsidR="002B23AA" w:rsidRPr="00E05778" w:rsidRDefault="002B23AA" w:rsidP="00BF6CC0">
            <w:pPr>
              <w:widowControl w:val="0"/>
              <w:autoSpaceDE w:val="0"/>
              <w:autoSpaceDN w:val="0"/>
              <w:spacing w:before="19" w:after="0"/>
              <w:ind w:left="50"/>
              <w:rPr>
                <w:rFonts w:ascii="Calibri" w:eastAsia="Calibri" w:hAnsi="Calibri" w:cs="Calibri"/>
                <w:lang w:val="en-US"/>
              </w:rPr>
            </w:pPr>
            <w:r w:rsidRPr="00E05778">
              <w:rPr>
                <w:rFonts w:ascii="Calibri" w:eastAsia="Calibri" w:hAnsi="Calibri" w:cs="Calibri"/>
                <w:lang w:val="en-US"/>
              </w:rPr>
              <w:t>Cash</w:t>
            </w:r>
            <w:r w:rsidRPr="00E05778">
              <w:rPr>
                <w:rFonts w:ascii="Calibri" w:eastAsia="Calibri" w:hAnsi="Calibri" w:cs="Calibri"/>
                <w:spacing w:val="-5"/>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cash</w:t>
            </w:r>
            <w:r w:rsidRPr="00E05778">
              <w:rPr>
                <w:rFonts w:ascii="Calibri" w:eastAsia="Calibri" w:hAnsi="Calibri" w:cs="Calibri"/>
                <w:spacing w:val="-4"/>
                <w:lang w:val="en-US"/>
              </w:rPr>
              <w:t xml:space="preserve"> </w:t>
            </w:r>
            <w:r w:rsidRPr="00E05778">
              <w:rPr>
                <w:rFonts w:ascii="Calibri" w:eastAsia="Calibri" w:hAnsi="Calibri" w:cs="Calibri"/>
                <w:spacing w:val="-2"/>
                <w:lang w:val="en-US"/>
              </w:rPr>
              <w:t>equivalents</w:t>
            </w:r>
          </w:p>
        </w:tc>
        <w:tc>
          <w:tcPr>
            <w:tcW w:w="2184" w:type="dxa"/>
          </w:tcPr>
          <w:p w14:paraId="06F05BF4" w14:textId="77777777" w:rsidR="002B23AA" w:rsidRPr="00E05778" w:rsidRDefault="002B23AA" w:rsidP="00BF6CC0">
            <w:pPr>
              <w:widowControl w:val="0"/>
              <w:autoSpaceDE w:val="0"/>
              <w:autoSpaceDN w:val="0"/>
              <w:spacing w:before="19" w:after="0"/>
              <w:ind w:right="295"/>
              <w:jc w:val="right"/>
              <w:rPr>
                <w:rFonts w:ascii="Calibri" w:eastAsia="Calibri" w:hAnsi="Calibri" w:cs="Calibri"/>
                <w:lang w:val="en-US"/>
              </w:rPr>
            </w:pPr>
            <w:r w:rsidRPr="00E05778">
              <w:rPr>
                <w:rFonts w:ascii="Calibri" w:eastAsia="Calibri" w:hAnsi="Calibri" w:cs="Calibri"/>
                <w:spacing w:val="-10"/>
                <w:lang w:val="en-US"/>
              </w:rPr>
              <w:t>7</w:t>
            </w:r>
          </w:p>
        </w:tc>
        <w:tc>
          <w:tcPr>
            <w:tcW w:w="1344" w:type="dxa"/>
            <w:shd w:val="clear" w:color="auto" w:fill="F1F1F2" w:themeFill="accent5" w:themeFillTint="33"/>
          </w:tcPr>
          <w:p w14:paraId="4E044721" w14:textId="77777777" w:rsidR="002B23AA" w:rsidRPr="00E05778" w:rsidRDefault="002B23AA" w:rsidP="00BF6CC0">
            <w:pPr>
              <w:widowControl w:val="0"/>
              <w:autoSpaceDE w:val="0"/>
              <w:autoSpaceDN w:val="0"/>
              <w:spacing w:before="19" w:after="0"/>
              <w:ind w:right="106"/>
              <w:jc w:val="right"/>
              <w:rPr>
                <w:rFonts w:ascii="Calibri" w:eastAsia="Calibri" w:hAnsi="Calibri" w:cs="Calibri"/>
                <w:lang w:val="en-US"/>
              </w:rPr>
            </w:pPr>
            <w:r w:rsidRPr="00E05778">
              <w:rPr>
                <w:rFonts w:ascii="Calibri" w:eastAsia="Calibri" w:hAnsi="Calibri" w:cs="Calibri"/>
                <w:spacing w:val="-2"/>
                <w:lang w:val="en-US"/>
              </w:rPr>
              <w:t>27,388</w:t>
            </w:r>
          </w:p>
        </w:tc>
        <w:tc>
          <w:tcPr>
            <w:tcW w:w="1572" w:type="dxa"/>
          </w:tcPr>
          <w:p w14:paraId="15298C44" w14:textId="77777777" w:rsidR="002B23AA" w:rsidRPr="00E05778" w:rsidRDefault="002B23AA" w:rsidP="00BF6CC0">
            <w:pPr>
              <w:widowControl w:val="0"/>
              <w:autoSpaceDE w:val="0"/>
              <w:autoSpaceDN w:val="0"/>
              <w:spacing w:before="19" w:after="0"/>
              <w:ind w:right="105"/>
              <w:jc w:val="right"/>
              <w:rPr>
                <w:rFonts w:ascii="Calibri" w:eastAsia="Calibri" w:hAnsi="Calibri" w:cs="Calibri"/>
                <w:lang w:val="en-US"/>
              </w:rPr>
            </w:pPr>
            <w:r w:rsidRPr="00E05778">
              <w:rPr>
                <w:rFonts w:ascii="Calibri" w:eastAsia="Calibri" w:hAnsi="Calibri" w:cs="Calibri"/>
                <w:spacing w:val="-2"/>
                <w:lang w:val="en-US"/>
              </w:rPr>
              <w:t>25,931</w:t>
            </w:r>
          </w:p>
        </w:tc>
      </w:tr>
      <w:tr w:rsidR="002B23AA" w:rsidRPr="00E05778" w14:paraId="09252D2D" w14:textId="77777777" w:rsidTr="00BF6CC0">
        <w:trPr>
          <w:trHeight w:val="296"/>
        </w:trPr>
        <w:tc>
          <w:tcPr>
            <w:tcW w:w="3913" w:type="dxa"/>
          </w:tcPr>
          <w:p w14:paraId="173A2ABF" w14:textId="77777777" w:rsidR="002B23AA" w:rsidRPr="00E05778" w:rsidRDefault="002B23AA" w:rsidP="00BF6CC0">
            <w:pPr>
              <w:widowControl w:val="0"/>
              <w:autoSpaceDE w:val="0"/>
              <w:autoSpaceDN w:val="0"/>
              <w:spacing w:before="17" w:after="0"/>
              <w:ind w:left="50"/>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receivables</w:t>
            </w:r>
          </w:p>
        </w:tc>
        <w:tc>
          <w:tcPr>
            <w:tcW w:w="2184" w:type="dxa"/>
          </w:tcPr>
          <w:p w14:paraId="2D86A12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tcBorders>
              <w:bottom w:val="single" w:sz="4" w:space="0" w:color="000000"/>
            </w:tcBorders>
            <w:shd w:val="clear" w:color="auto" w:fill="F1F1F2" w:themeFill="accent5" w:themeFillTint="33"/>
          </w:tcPr>
          <w:p w14:paraId="20E11EC0" w14:textId="77777777" w:rsidR="002B23AA" w:rsidRPr="00E05778" w:rsidRDefault="002B23AA" w:rsidP="00BF6CC0">
            <w:pPr>
              <w:widowControl w:val="0"/>
              <w:autoSpaceDE w:val="0"/>
              <w:autoSpaceDN w:val="0"/>
              <w:spacing w:before="17" w:after="0"/>
              <w:ind w:right="106"/>
              <w:jc w:val="right"/>
              <w:rPr>
                <w:rFonts w:ascii="Calibri" w:eastAsia="Calibri" w:hAnsi="Calibri" w:cs="Calibri"/>
                <w:lang w:val="en-US"/>
              </w:rPr>
            </w:pPr>
            <w:r w:rsidRPr="00E05778">
              <w:rPr>
                <w:rFonts w:ascii="Calibri" w:eastAsia="Calibri" w:hAnsi="Calibri" w:cs="Calibri"/>
                <w:spacing w:val="-5"/>
                <w:lang w:val="en-US"/>
              </w:rPr>
              <w:t>916</w:t>
            </w:r>
          </w:p>
        </w:tc>
        <w:tc>
          <w:tcPr>
            <w:tcW w:w="1572" w:type="dxa"/>
          </w:tcPr>
          <w:p w14:paraId="77656D76" w14:textId="77777777" w:rsidR="002B23AA" w:rsidRPr="00E05778" w:rsidRDefault="002B23AA" w:rsidP="00BF6CC0">
            <w:pPr>
              <w:widowControl w:val="0"/>
              <w:autoSpaceDE w:val="0"/>
              <w:autoSpaceDN w:val="0"/>
              <w:spacing w:before="17" w:after="0"/>
              <w:ind w:right="105"/>
              <w:jc w:val="right"/>
              <w:rPr>
                <w:rFonts w:ascii="Calibri" w:eastAsia="Calibri" w:hAnsi="Calibri" w:cs="Calibri"/>
                <w:lang w:val="en-US"/>
              </w:rPr>
            </w:pPr>
            <w:r w:rsidRPr="00E05778">
              <w:rPr>
                <w:rFonts w:ascii="Calibri" w:eastAsia="Calibri" w:hAnsi="Calibri" w:cs="Calibri"/>
                <w:spacing w:val="-5"/>
                <w:lang w:val="en-US"/>
              </w:rPr>
              <w:t>890</w:t>
            </w:r>
          </w:p>
        </w:tc>
      </w:tr>
      <w:tr w:rsidR="002B23AA" w:rsidRPr="00E05778" w14:paraId="10DEDAF6" w14:textId="77777777" w:rsidTr="00BF6CC0">
        <w:trPr>
          <w:trHeight w:val="493"/>
        </w:trPr>
        <w:tc>
          <w:tcPr>
            <w:tcW w:w="3913" w:type="dxa"/>
          </w:tcPr>
          <w:p w14:paraId="7242BAA3" w14:textId="77777777" w:rsidR="002B23AA" w:rsidRPr="00E05778" w:rsidRDefault="002B23AA" w:rsidP="00BF6CC0">
            <w:pPr>
              <w:widowControl w:val="0"/>
              <w:autoSpaceDE w:val="0"/>
              <w:autoSpaceDN w:val="0"/>
              <w:spacing w:before="39" w:after="0"/>
              <w:ind w:left="50"/>
              <w:rPr>
                <w:rFonts w:ascii="Calibri" w:eastAsia="Calibri" w:hAnsi="Calibri" w:cs="Calibri"/>
                <w:b/>
                <w:lang w:val="en-US"/>
              </w:rPr>
            </w:pPr>
            <w:r w:rsidRPr="00E05778">
              <w:rPr>
                <w:rFonts w:ascii="Calibri" w:eastAsia="Calibri" w:hAnsi="Calibri" w:cs="Calibri"/>
                <w:b/>
                <w:spacing w:val="-2"/>
                <w:lang w:val="en-US"/>
              </w:rPr>
              <w:t>Total</w:t>
            </w:r>
          </w:p>
        </w:tc>
        <w:tc>
          <w:tcPr>
            <w:tcW w:w="2184" w:type="dxa"/>
          </w:tcPr>
          <w:p w14:paraId="04FEEE43"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43073B4F" w14:textId="77777777" w:rsidR="002B23AA" w:rsidRPr="00E05778" w:rsidRDefault="002B23AA" w:rsidP="00BF6CC0">
            <w:pPr>
              <w:widowControl w:val="0"/>
              <w:autoSpaceDE w:val="0"/>
              <w:autoSpaceDN w:val="0"/>
              <w:spacing w:before="39" w:after="0"/>
              <w:ind w:right="106"/>
              <w:jc w:val="right"/>
              <w:rPr>
                <w:rFonts w:ascii="Calibri" w:eastAsia="Calibri" w:hAnsi="Calibri" w:cs="Calibri"/>
                <w:b/>
                <w:lang w:val="en-US"/>
              </w:rPr>
            </w:pPr>
            <w:r w:rsidRPr="00E05778">
              <w:rPr>
                <w:rFonts w:ascii="Calibri" w:eastAsia="Calibri" w:hAnsi="Calibri" w:cs="Calibri"/>
                <w:b/>
                <w:spacing w:val="-2"/>
                <w:lang w:val="en-US"/>
              </w:rPr>
              <w:t>28,304</w:t>
            </w:r>
          </w:p>
        </w:tc>
        <w:tc>
          <w:tcPr>
            <w:tcW w:w="1572" w:type="dxa"/>
          </w:tcPr>
          <w:p w14:paraId="077B1DAB" w14:textId="77777777" w:rsidR="002B23AA" w:rsidRPr="00E05778"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E05778">
              <w:rPr>
                <w:rFonts w:ascii="Calibri" w:eastAsia="Calibri" w:hAnsi="Calibri" w:cs="Calibri"/>
                <w:noProof/>
                <w:sz w:val="2"/>
                <w:lang w:val="en-US"/>
              </w:rPr>
              <mc:AlternateContent>
                <mc:Choice Requires="wpg">
                  <w:drawing>
                    <wp:inline distT="0" distB="0" distL="0" distR="0" wp14:anchorId="0F2E7691" wp14:editId="04874004">
                      <wp:extent cx="854075" cy="6350"/>
                      <wp:effectExtent l="0" t="0" r="0" b="0"/>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228" name="Graphic 228"/>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D4639B" id="Group 227"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">
                      <v:shape id="Graphic 228"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" path="m853744,l,,,6095r853744,l853744,xe" fillcolor="black" stroked="f">
                        <v:path arrowok="t"/>
                      </v:shape>
                      <w10:anchorlock/>
                    </v:group>
                  </w:pict>
                </mc:Fallback>
              </mc:AlternateContent>
            </w:r>
          </w:p>
          <w:p w14:paraId="192DE60A" w14:textId="77777777" w:rsidR="002B23AA" w:rsidRPr="00E05778" w:rsidRDefault="002B23AA" w:rsidP="00BF6CC0">
            <w:pPr>
              <w:widowControl w:val="0"/>
              <w:autoSpaceDE w:val="0"/>
              <w:autoSpaceDN w:val="0"/>
              <w:spacing w:before="19" w:after="0"/>
              <w:ind w:right="105"/>
              <w:jc w:val="right"/>
              <w:rPr>
                <w:rFonts w:ascii="Calibri" w:eastAsia="Calibri" w:hAnsi="Calibri" w:cs="Calibri"/>
                <w:b/>
                <w:lang w:val="en-US"/>
              </w:rPr>
            </w:pPr>
            <w:r w:rsidRPr="00E05778">
              <w:rPr>
                <w:rFonts w:ascii="Calibri" w:eastAsia="Calibri" w:hAnsi="Calibri" w:cs="Calibri"/>
                <w:b/>
                <w:spacing w:val="-2"/>
                <w:lang w:val="en-US"/>
              </w:rPr>
              <w:t>26,821</w:t>
            </w:r>
          </w:p>
        </w:tc>
      </w:tr>
      <w:tr w:rsidR="002B23AA" w:rsidRPr="00E05778" w14:paraId="003D76A7" w14:textId="77777777" w:rsidTr="00BF6CC0">
        <w:trPr>
          <w:trHeight w:val="471"/>
        </w:trPr>
        <w:tc>
          <w:tcPr>
            <w:tcW w:w="3913" w:type="dxa"/>
          </w:tcPr>
          <w:p w14:paraId="5082D43A" w14:textId="77777777" w:rsidR="002B23AA" w:rsidRPr="00E05778" w:rsidRDefault="002B23AA" w:rsidP="00BF6CC0">
            <w:pPr>
              <w:widowControl w:val="0"/>
              <w:autoSpaceDE w:val="0"/>
              <w:autoSpaceDN w:val="0"/>
              <w:spacing w:before="172" w:after="0"/>
              <w:ind w:left="50"/>
              <w:rPr>
                <w:rFonts w:ascii="Calibri" w:eastAsia="Calibri" w:hAnsi="Calibri" w:cs="Calibri"/>
                <w:b/>
                <w:lang w:val="en-US"/>
              </w:rPr>
            </w:pPr>
            <w:r w:rsidRPr="00E05778">
              <w:rPr>
                <w:rFonts w:ascii="Calibri" w:eastAsia="Calibri" w:hAnsi="Calibri" w:cs="Calibri"/>
                <w:b/>
                <w:lang w:val="en-US"/>
              </w:rPr>
              <w:t>Financial</w:t>
            </w:r>
            <w:r w:rsidRPr="00E05778">
              <w:rPr>
                <w:rFonts w:ascii="Calibri" w:eastAsia="Calibri" w:hAnsi="Calibri" w:cs="Calibri"/>
                <w:b/>
                <w:spacing w:val="-10"/>
                <w:lang w:val="en-US"/>
              </w:rPr>
              <w:t xml:space="preserve"> </w:t>
            </w:r>
            <w:r w:rsidRPr="00E05778">
              <w:rPr>
                <w:rFonts w:ascii="Calibri" w:eastAsia="Calibri" w:hAnsi="Calibri" w:cs="Calibri"/>
                <w:b/>
                <w:spacing w:val="-2"/>
                <w:lang w:val="en-US"/>
              </w:rPr>
              <w:t>liabilities</w:t>
            </w:r>
          </w:p>
        </w:tc>
        <w:tc>
          <w:tcPr>
            <w:tcW w:w="2184" w:type="dxa"/>
          </w:tcPr>
          <w:p w14:paraId="46148C23"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1D50F71B"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572" w:type="dxa"/>
          </w:tcPr>
          <w:p w14:paraId="462478DC"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6EF07172" w14:textId="77777777" w:rsidTr="00BF6CC0">
        <w:trPr>
          <w:trHeight w:val="318"/>
        </w:trPr>
        <w:tc>
          <w:tcPr>
            <w:tcW w:w="3913" w:type="dxa"/>
          </w:tcPr>
          <w:p w14:paraId="50FD9944" w14:textId="77777777" w:rsidR="002B23AA" w:rsidRPr="00E05778" w:rsidRDefault="002B23AA" w:rsidP="00BF6CC0">
            <w:pPr>
              <w:widowControl w:val="0"/>
              <w:autoSpaceDE w:val="0"/>
              <w:autoSpaceDN w:val="0"/>
              <w:spacing w:before="17" w:after="0"/>
              <w:ind w:left="50"/>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payables</w:t>
            </w:r>
          </w:p>
        </w:tc>
        <w:tc>
          <w:tcPr>
            <w:tcW w:w="2184" w:type="dxa"/>
          </w:tcPr>
          <w:p w14:paraId="2BEDB32D" w14:textId="77777777" w:rsidR="002B23AA" w:rsidRPr="00E05778" w:rsidRDefault="002B23AA" w:rsidP="00BF6CC0">
            <w:pPr>
              <w:widowControl w:val="0"/>
              <w:autoSpaceDE w:val="0"/>
              <w:autoSpaceDN w:val="0"/>
              <w:spacing w:before="17" w:after="0"/>
              <w:ind w:right="245"/>
              <w:jc w:val="right"/>
              <w:rPr>
                <w:rFonts w:ascii="Calibri" w:eastAsia="Calibri" w:hAnsi="Calibri" w:cs="Calibri"/>
                <w:lang w:val="en-US"/>
              </w:rPr>
            </w:pPr>
            <w:r w:rsidRPr="00E05778">
              <w:rPr>
                <w:rFonts w:ascii="Calibri" w:eastAsia="Calibri" w:hAnsi="Calibri" w:cs="Calibri"/>
                <w:spacing w:val="-5"/>
                <w:lang w:val="en-US"/>
              </w:rPr>
              <w:t>11</w:t>
            </w:r>
          </w:p>
        </w:tc>
        <w:tc>
          <w:tcPr>
            <w:tcW w:w="1344" w:type="dxa"/>
            <w:shd w:val="clear" w:color="auto" w:fill="F1F1F2" w:themeFill="accent5" w:themeFillTint="33"/>
          </w:tcPr>
          <w:p w14:paraId="58FF95AB" w14:textId="77777777" w:rsidR="002B23AA" w:rsidRPr="00E05778" w:rsidRDefault="002B23AA" w:rsidP="00BF6CC0">
            <w:pPr>
              <w:widowControl w:val="0"/>
              <w:autoSpaceDE w:val="0"/>
              <w:autoSpaceDN w:val="0"/>
              <w:spacing w:before="17" w:after="0"/>
              <w:ind w:right="106"/>
              <w:jc w:val="right"/>
              <w:rPr>
                <w:rFonts w:ascii="Calibri" w:eastAsia="Calibri" w:hAnsi="Calibri" w:cs="Calibri"/>
                <w:lang w:val="en-US"/>
              </w:rPr>
            </w:pPr>
            <w:r w:rsidRPr="00E05778">
              <w:rPr>
                <w:rFonts w:ascii="Calibri" w:eastAsia="Calibri" w:hAnsi="Calibri" w:cs="Calibri"/>
                <w:spacing w:val="-5"/>
                <w:lang w:val="en-US"/>
              </w:rPr>
              <w:t>795</w:t>
            </w:r>
          </w:p>
        </w:tc>
        <w:tc>
          <w:tcPr>
            <w:tcW w:w="1572" w:type="dxa"/>
          </w:tcPr>
          <w:p w14:paraId="601DB688" w14:textId="77777777" w:rsidR="002B23AA" w:rsidRPr="00E05778" w:rsidRDefault="002B23AA" w:rsidP="00BF6CC0">
            <w:pPr>
              <w:widowControl w:val="0"/>
              <w:autoSpaceDE w:val="0"/>
              <w:autoSpaceDN w:val="0"/>
              <w:spacing w:before="17" w:after="0"/>
              <w:ind w:right="105"/>
              <w:jc w:val="right"/>
              <w:rPr>
                <w:rFonts w:ascii="Calibri" w:eastAsia="Calibri" w:hAnsi="Calibri" w:cs="Calibri"/>
                <w:lang w:val="en-US"/>
              </w:rPr>
            </w:pPr>
            <w:r w:rsidRPr="00E05778">
              <w:rPr>
                <w:rFonts w:ascii="Calibri" w:eastAsia="Calibri" w:hAnsi="Calibri" w:cs="Calibri"/>
                <w:spacing w:val="-2"/>
                <w:lang w:val="en-US"/>
              </w:rPr>
              <w:t>2,012</w:t>
            </w:r>
          </w:p>
        </w:tc>
      </w:tr>
      <w:tr w:rsidR="002B23AA" w:rsidRPr="00E05778" w14:paraId="178D9364" w14:textId="77777777" w:rsidTr="00BF6CC0">
        <w:trPr>
          <w:trHeight w:val="295"/>
        </w:trPr>
        <w:tc>
          <w:tcPr>
            <w:tcW w:w="3913" w:type="dxa"/>
          </w:tcPr>
          <w:p w14:paraId="193D0DCA" w14:textId="77777777" w:rsidR="002B23AA" w:rsidRPr="00E05778" w:rsidRDefault="002B23AA" w:rsidP="00BF6CC0">
            <w:pPr>
              <w:widowControl w:val="0"/>
              <w:autoSpaceDE w:val="0"/>
              <w:autoSpaceDN w:val="0"/>
              <w:spacing w:before="19" w:after="0"/>
              <w:ind w:left="50"/>
              <w:rPr>
                <w:rFonts w:ascii="Calibri" w:eastAsia="Calibri" w:hAnsi="Calibri" w:cs="Calibri"/>
                <w:lang w:val="en-US"/>
              </w:rPr>
            </w:pPr>
            <w:r w:rsidRPr="00E05778">
              <w:rPr>
                <w:rFonts w:ascii="Calibri" w:eastAsia="Calibri" w:hAnsi="Calibri" w:cs="Calibri"/>
                <w:lang w:val="en-US"/>
              </w:rPr>
              <w:t>Lease</w:t>
            </w:r>
            <w:r w:rsidRPr="00E05778">
              <w:rPr>
                <w:rFonts w:ascii="Calibri" w:eastAsia="Calibri" w:hAnsi="Calibri" w:cs="Calibri"/>
                <w:spacing w:val="-8"/>
                <w:lang w:val="en-US"/>
              </w:rPr>
              <w:t xml:space="preserve"> </w:t>
            </w:r>
            <w:r w:rsidRPr="00E05778">
              <w:rPr>
                <w:rFonts w:ascii="Calibri" w:eastAsia="Calibri" w:hAnsi="Calibri" w:cs="Calibri"/>
                <w:spacing w:val="-2"/>
                <w:lang w:val="en-US"/>
              </w:rPr>
              <w:t>liabilities</w:t>
            </w:r>
          </w:p>
        </w:tc>
        <w:tc>
          <w:tcPr>
            <w:tcW w:w="2184" w:type="dxa"/>
          </w:tcPr>
          <w:p w14:paraId="5646BD19" w14:textId="77777777" w:rsidR="002B23AA" w:rsidRPr="00E05778" w:rsidRDefault="002B23AA" w:rsidP="00BF6CC0">
            <w:pPr>
              <w:widowControl w:val="0"/>
              <w:autoSpaceDE w:val="0"/>
              <w:autoSpaceDN w:val="0"/>
              <w:spacing w:before="19" w:after="0"/>
              <w:ind w:right="245"/>
              <w:jc w:val="right"/>
              <w:rPr>
                <w:rFonts w:ascii="Calibri" w:eastAsia="Calibri" w:hAnsi="Calibri" w:cs="Calibri"/>
                <w:lang w:val="en-US"/>
              </w:rPr>
            </w:pPr>
            <w:r w:rsidRPr="00E05778">
              <w:rPr>
                <w:rFonts w:ascii="Calibri" w:eastAsia="Calibri" w:hAnsi="Calibri" w:cs="Calibri"/>
                <w:spacing w:val="-5"/>
                <w:lang w:val="en-US"/>
              </w:rPr>
              <w:t>10</w:t>
            </w:r>
          </w:p>
        </w:tc>
        <w:tc>
          <w:tcPr>
            <w:tcW w:w="1344" w:type="dxa"/>
            <w:tcBorders>
              <w:bottom w:val="single" w:sz="4" w:space="0" w:color="000000"/>
            </w:tcBorders>
            <w:shd w:val="clear" w:color="auto" w:fill="F1F1F2" w:themeFill="accent5" w:themeFillTint="33"/>
          </w:tcPr>
          <w:p w14:paraId="72D14331" w14:textId="77777777" w:rsidR="002B23AA" w:rsidRPr="00E05778" w:rsidRDefault="002B23AA" w:rsidP="00BF6CC0">
            <w:pPr>
              <w:widowControl w:val="0"/>
              <w:autoSpaceDE w:val="0"/>
              <w:autoSpaceDN w:val="0"/>
              <w:spacing w:before="19" w:after="0"/>
              <w:ind w:right="106"/>
              <w:jc w:val="right"/>
              <w:rPr>
                <w:rFonts w:ascii="Calibri" w:eastAsia="Calibri" w:hAnsi="Calibri" w:cs="Calibri"/>
                <w:lang w:val="en-US"/>
              </w:rPr>
            </w:pPr>
            <w:r w:rsidRPr="00E05778">
              <w:rPr>
                <w:rFonts w:ascii="Calibri" w:eastAsia="Calibri" w:hAnsi="Calibri" w:cs="Calibri"/>
                <w:spacing w:val="-5"/>
                <w:lang w:val="en-US"/>
              </w:rPr>
              <w:t>345</w:t>
            </w:r>
          </w:p>
        </w:tc>
        <w:tc>
          <w:tcPr>
            <w:tcW w:w="1572" w:type="dxa"/>
          </w:tcPr>
          <w:p w14:paraId="610BAA35" w14:textId="77777777" w:rsidR="002B23AA" w:rsidRPr="00E05778" w:rsidRDefault="002B23AA" w:rsidP="00BF6CC0">
            <w:pPr>
              <w:widowControl w:val="0"/>
              <w:autoSpaceDE w:val="0"/>
              <w:autoSpaceDN w:val="0"/>
              <w:spacing w:before="19" w:after="0"/>
              <w:ind w:right="105"/>
              <w:jc w:val="right"/>
              <w:rPr>
                <w:rFonts w:ascii="Calibri" w:eastAsia="Calibri" w:hAnsi="Calibri" w:cs="Calibri"/>
                <w:lang w:val="en-US"/>
              </w:rPr>
            </w:pPr>
            <w:r w:rsidRPr="00E05778">
              <w:rPr>
                <w:rFonts w:ascii="Calibri" w:eastAsia="Calibri" w:hAnsi="Calibri" w:cs="Calibri"/>
                <w:spacing w:val="-5"/>
                <w:lang w:val="en-US"/>
              </w:rPr>
              <w:t>668</w:t>
            </w:r>
          </w:p>
        </w:tc>
      </w:tr>
      <w:tr w:rsidR="002B23AA" w:rsidRPr="00E05778" w14:paraId="4B905C90" w14:textId="77777777" w:rsidTr="00BF6CC0">
        <w:trPr>
          <w:trHeight w:val="309"/>
        </w:trPr>
        <w:tc>
          <w:tcPr>
            <w:tcW w:w="3913" w:type="dxa"/>
          </w:tcPr>
          <w:p w14:paraId="2D5C1887" w14:textId="77777777" w:rsidR="002B23AA" w:rsidRPr="00E05778" w:rsidRDefault="002B23AA" w:rsidP="00BF6CC0">
            <w:pPr>
              <w:widowControl w:val="0"/>
              <w:autoSpaceDE w:val="0"/>
              <w:autoSpaceDN w:val="0"/>
              <w:spacing w:before="39" w:after="0"/>
              <w:ind w:left="50"/>
              <w:rPr>
                <w:rFonts w:ascii="Calibri" w:eastAsia="Calibri" w:hAnsi="Calibri" w:cs="Calibri"/>
                <w:b/>
                <w:lang w:val="en-US"/>
              </w:rPr>
            </w:pPr>
            <w:r w:rsidRPr="00E05778">
              <w:rPr>
                <w:rFonts w:ascii="Calibri" w:eastAsia="Calibri" w:hAnsi="Calibri" w:cs="Calibri"/>
                <w:b/>
                <w:spacing w:val="-2"/>
                <w:lang w:val="en-US"/>
              </w:rPr>
              <w:t>Total</w:t>
            </w:r>
          </w:p>
        </w:tc>
        <w:tc>
          <w:tcPr>
            <w:tcW w:w="2184" w:type="dxa"/>
          </w:tcPr>
          <w:p w14:paraId="4125CB89"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61FE0E19" w14:textId="77777777" w:rsidR="002B23AA" w:rsidRPr="00E05778" w:rsidRDefault="002B23AA" w:rsidP="00BF6CC0">
            <w:pPr>
              <w:widowControl w:val="0"/>
              <w:autoSpaceDE w:val="0"/>
              <w:autoSpaceDN w:val="0"/>
              <w:spacing w:before="39" w:after="0"/>
              <w:ind w:right="105"/>
              <w:jc w:val="right"/>
              <w:rPr>
                <w:rFonts w:ascii="Calibri" w:eastAsia="Calibri" w:hAnsi="Calibri" w:cs="Calibri"/>
                <w:b/>
                <w:lang w:val="en-US"/>
              </w:rPr>
            </w:pPr>
            <w:r w:rsidRPr="00E05778">
              <w:rPr>
                <w:rFonts w:ascii="Calibri" w:eastAsia="Calibri" w:hAnsi="Calibri" w:cs="Calibri"/>
                <w:b/>
                <w:spacing w:val="-2"/>
                <w:lang w:val="en-US"/>
              </w:rPr>
              <w:t>1,140</w:t>
            </w:r>
          </w:p>
        </w:tc>
        <w:tc>
          <w:tcPr>
            <w:tcW w:w="1572" w:type="dxa"/>
          </w:tcPr>
          <w:p w14:paraId="6A6FD249" w14:textId="77777777" w:rsidR="002B23AA" w:rsidRPr="00E05778"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E05778">
              <w:rPr>
                <w:rFonts w:ascii="Calibri" w:eastAsia="Calibri" w:hAnsi="Calibri" w:cs="Calibri"/>
                <w:noProof/>
                <w:sz w:val="2"/>
                <w:lang w:val="en-US"/>
              </w:rPr>
              <mc:AlternateContent>
                <mc:Choice Requires="wpg">
                  <w:drawing>
                    <wp:inline distT="0" distB="0" distL="0" distR="0" wp14:anchorId="53AF9ACA" wp14:editId="12D22036">
                      <wp:extent cx="854075" cy="6350"/>
                      <wp:effectExtent l="0" t="0" r="0" b="0"/>
                      <wp:docPr id="22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230" name="Graphic 230"/>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86892F" id="Group 22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lgv6UdAIAAOwFAAAOAAAAAAAAAAAA&#10;AAAAAC4CAABkcnMvZTJvRG9jLnhtbFBLAQItABQABgAIAAAAIQAxzboW2gAAAAMBAAAPAAAAAAAA&#10;AAAAAAAAAM4EAABkcnMvZG93bnJldi54bWxQSwUGAAAAAAQABADzAAAA1QUAAAAA&#10;">
                      <v:shape id="Graphic 23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" path="m853744,l,,,6095r853744,l853744,xe" fillcolor="black" stroked="f">
                        <v:path arrowok="t"/>
                      </v:shape>
                      <w10:anchorlock/>
                    </v:group>
                  </w:pict>
                </mc:Fallback>
              </mc:AlternateContent>
            </w:r>
          </w:p>
          <w:p w14:paraId="5EE3285D" w14:textId="77777777" w:rsidR="002B23AA" w:rsidRPr="00E05778" w:rsidRDefault="002B23AA" w:rsidP="00BF6CC0">
            <w:pPr>
              <w:widowControl w:val="0"/>
              <w:autoSpaceDE w:val="0"/>
              <w:autoSpaceDN w:val="0"/>
              <w:spacing w:before="19" w:after="0"/>
              <w:ind w:right="105"/>
              <w:jc w:val="right"/>
              <w:rPr>
                <w:rFonts w:ascii="Calibri" w:eastAsia="Calibri" w:hAnsi="Calibri" w:cs="Calibri"/>
                <w:b/>
                <w:lang w:val="en-US"/>
              </w:rPr>
            </w:pPr>
            <w:r w:rsidRPr="00E05778">
              <w:rPr>
                <w:rFonts w:ascii="Calibri" w:eastAsia="Calibri" w:hAnsi="Calibri" w:cs="Calibri"/>
                <w:b/>
                <w:spacing w:val="-2"/>
                <w:lang w:val="en-US"/>
              </w:rPr>
              <w:t>2,680</w:t>
            </w:r>
          </w:p>
        </w:tc>
      </w:tr>
    </w:tbl>
    <w:p w14:paraId="7C3BE5E9"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r>
        <w:rPr>
          <w:rFonts w:asciiTheme="minorHAnsi" w:hAnsiTheme="minorHAnsi" w:cstheme="minorHAnsi"/>
          <w:color w:val="414042" w:themeColor="text1"/>
          <w:szCs w:val="20"/>
          <w:highlight w:val="magenta"/>
        </w:rPr>
        <w:br/>
      </w:r>
    </w:p>
    <w:p w14:paraId="20F0278A" w14:textId="77777777" w:rsidR="002B23AA" w:rsidRPr="00E05778" w:rsidRDefault="002B23AA" w:rsidP="00FC665D">
      <w:pPr>
        <w:widowControl w:val="0"/>
        <w:numPr>
          <w:ilvl w:val="0"/>
          <w:numId w:val="74"/>
        </w:numPr>
        <w:tabs>
          <w:tab w:val="left" w:pos="597"/>
        </w:tabs>
        <w:autoSpaceDE w:val="0"/>
        <w:autoSpaceDN w:val="0"/>
        <w:spacing w:before="1" w:after="0"/>
        <w:rPr>
          <w:rFonts w:ascii="Calibri" w:eastAsia="Calibri" w:hAnsi="Calibri" w:cs="Calibri"/>
          <w:b/>
          <w:bCs/>
          <w:sz w:val="21"/>
          <w:szCs w:val="21"/>
          <w:lang w:val="en-US"/>
        </w:rPr>
      </w:pPr>
      <w:r w:rsidRPr="00E05778">
        <w:rPr>
          <w:rFonts w:ascii="Calibri" w:eastAsia="Calibri" w:hAnsi="Calibri" w:cs="Calibri"/>
          <w:b/>
          <w:bCs/>
          <w:sz w:val="21"/>
          <w:szCs w:val="21"/>
          <w:lang w:val="en-US"/>
        </w:rPr>
        <w:t>Financial</w:t>
      </w:r>
      <w:r w:rsidRPr="00E05778">
        <w:rPr>
          <w:rFonts w:ascii="Calibri" w:eastAsia="Calibri" w:hAnsi="Calibri" w:cs="Calibri"/>
          <w:b/>
          <w:bCs/>
          <w:spacing w:val="-6"/>
          <w:sz w:val="21"/>
          <w:szCs w:val="21"/>
          <w:lang w:val="en-US"/>
        </w:rPr>
        <w:t xml:space="preserve"> </w:t>
      </w:r>
      <w:r w:rsidRPr="00E05778">
        <w:rPr>
          <w:rFonts w:ascii="Calibri" w:eastAsia="Calibri" w:hAnsi="Calibri" w:cs="Calibri"/>
          <w:b/>
          <w:bCs/>
          <w:sz w:val="21"/>
          <w:szCs w:val="21"/>
          <w:lang w:val="en-US"/>
        </w:rPr>
        <w:t>Risk</w:t>
      </w:r>
      <w:r w:rsidRPr="00E05778">
        <w:rPr>
          <w:rFonts w:ascii="Calibri" w:eastAsia="Calibri" w:hAnsi="Calibri" w:cs="Calibri"/>
          <w:b/>
          <w:bCs/>
          <w:spacing w:val="-5"/>
          <w:sz w:val="21"/>
          <w:szCs w:val="21"/>
          <w:lang w:val="en-US"/>
        </w:rPr>
        <w:t xml:space="preserve"> </w:t>
      </w:r>
      <w:r w:rsidRPr="00E05778">
        <w:rPr>
          <w:rFonts w:ascii="Calibri" w:eastAsia="Calibri" w:hAnsi="Calibri" w:cs="Calibri"/>
          <w:b/>
          <w:bCs/>
          <w:spacing w:val="-2"/>
          <w:sz w:val="21"/>
          <w:szCs w:val="21"/>
          <w:lang w:val="en-US"/>
        </w:rPr>
        <w:t>Management</w:t>
      </w:r>
    </w:p>
    <w:p w14:paraId="38299168" w14:textId="77777777" w:rsidR="002B23AA" w:rsidRPr="00E05778" w:rsidRDefault="002B23AA" w:rsidP="002B23AA">
      <w:pPr>
        <w:widowControl w:val="0"/>
        <w:autoSpaceDE w:val="0"/>
        <w:autoSpaceDN w:val="0"/>
        <w:spacing w:before="67" w:after="0"/>
        <w:rPr>
          <w:rFonts w:ascii="Calibri" w:eastAsia="Calibri" w:hAnsi="Calibri" w:cs="Calibri"/>
          <w:b/>
          <w:sz w:val="21"/>
          <w:szCs w:val="20"/>
          <w:lang w:val="en-US"/>
        </w:rPr>
      </w:pPr>
    </w:p>
    <w:p w14:paraId="2DBC0611" w14:textId="77777777" w:rsidR="002B23AA" w:rsidRPr="00E05778" w:rsidRDefault="002B23AA" w:rsidP="002B23AA">
      <w:pPr>
        <w:widowControl w:val="0"/>
        <w:autoSpaceDE w:val="0"/>
        <w:autoSpaceDN w:val="0"/>
        <w:spacing w:before="1" w:after="0"/>
        <w:ind w:left="454" w:right="566"/>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activities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expose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variety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risks —</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interest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rate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credit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liquidity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 market risk. 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2141985D"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r>
        <w:rPr>
          <w:rFonts w:asciiTheme="minorHAnsi" w:hAnsiTheme="minorHAnsi" w:cstheme="minorHAnsi"/>
          <w:color w:val="414042" w:themeColor="text1"/>
          <w:szCs w:val="20"/>
          <w:highlight w:val="magenta"/>
        </w:rPr>
        <w:br w:type="page"/>
      </w:r>
    </w:p>
    <w:p w14:paraId="6C7EE79F" w14:textId="77777777" w:rsidR="002B23AA" w:rsidRPr="00E05778" w:rsidRDefault="002B23AA" w:rsidP="002B23AA">
      <w:pPr>
        <w:widowControl w:val="0"/>
        <w:autoSpaceDE w:val="0"/>
        <w:autoSpaceDN w:val="0"/>
        <w:spacing w:after="0"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16:</w:t>
      </w:r>
      <w:r w:rsidRPr="00E05778">
        <w:rPr>
          <w:rFonts w:ascii="Calibri" w:eastAsia="Calibri" w:hAnsi="Calibri" w:cs="Calibri"/>
          <w:b/>
          <w:spacing w:val="47"/>
          <w:sz w:val="23"/>
          <w:lang w:val="en-US"/>
        </w:rPr>
        <w:t xml:space="preserve"> </w:t>
      </w:r>
      <w:r w:rsidRPr="00E05778">
        <w:rPr>
          <w:rFonts w:ascii="Calibri" w:eastAsia="Calibri" w:hAnsi="Calibri" w:cs="Calibri"/>
          <w:b/>
          <w:sz w:val="23"/>
          <w:lang w:val="en-US"/>
        </w:rPr>
        <w:t>Financial</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Instruments</w:t>
      </w:r>
      <w:r w:rsidRPr="00E05778">
        <w:rPr>
          <w:rFonts w:ascii="Calibri" w:eastAsia="Calibri" w:hAnsi="Calibri" w:cs="Calibri"/>
          <w:b/>
          <w:spacing w:val="-3"/>
          <w:sz w:val="23"/>
          <w:lang w:val="en-US"/>
        </w:rPr>
        <w:t xml:space="preserve"> </w:t>
      </w:r>
      <w:r w:rsidRPr="00E05778">
        <w:rPr>
          <w:rFonts w:ascii="Calibri" w:eastAsia="Calibri" w:hAnsi="Calibri" w:cs="Calibri"/>
          <w:b/>
          <w:spacing w:val="-2"/>
          <w:sz w:val="23"/>
          <w:lang w:val="en-US"/>
        </w:rPr>
        <w:t>(cont’d)</w:t>
      </w:r>
    </w:p>
    <w:p w14:paraId="5B88B5AC" w14:textId="77777777" w:rsidR="002B23AA" w:rsidRPr="00E05778" w:rsidRDefault="002B23AA" w:rsidP="002B23AA">
      <w:pPr>
        <w:widowControl w:val="0"/>
        <w:tabs>
          <w:tab w:val="left" w:pos="473"/>
        </w:tabs>
        <w:autoSpaceDE w:val="0"/>
        <w:autoSpaceDN w:val="0"/>
        <w:spacing w:before="122" w:after="0"/>
        <w:ind w:left="20"/>
        <w:rPr>
          <w:rFonts w:ascii="Calibri" w:eastAsia="Calibri" w:hAnsi="Calibri" w:cs="Calibri"/>
          <w:b/>
          <w:sz w:val="21"/>
          <w:lang w:val="en-US"/>
        </w:rPr>
      </w:pPr>
      <w:r w:rsidRPr="00E05778">
        <w:rPr>
          <w:rFonts w:ascii="Calibri" w:eastAsia="Calibri" w:hAnsi="Calibri" w:cs="Calibri"/>
          <w:b/>
          <w:spacing w:val="-5"/>
          <w:sz w:val="21"/>
          <w:lang w:val="en-US"/>
        </w:rPr>
        <w:t>(b)</w:t>
      </w:r>
      <w:r w:rsidRPr="00E05778">
        <w:rPr>
          <w:rFonts w:ascii="Calibri" w:eastAsia="Calibri" w:hAnsi="Calibri" w:cs="Calibri"/>
          <w:b/>
          <w:sz w:val="21"/>
          <w:lang w:val="en-US"/>
        </w:rPr>
        <w:tab/>
        <w:t>Financial</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Risk</w:t>
      </w:r>
      <w:r w:rsidRPr="00E05778">
        <w:rPr>
          <w:rFonts w:ascii="Calibri" w:eastAsia="Calibri" w:hAnsi="Calibri" w:cs="Calibri"/>
          <w:b/>
          <w:spacing w:val="-8"/>
          <w:sz w:val="21"/>
          <w:lang w:val="en-US"/>
        </w:rPr>
        <w:t xml:space="preserve"> </w:t>
      </w:r>
      <w:r w:rsidRPr="00E05778">
        <w:rPr>
          <w:rFonts w:ascii="Calibri" w:eastAsia="Calibri" w:hAnsi="Calibri" w:cs="Calibri"/>
          <w:b/>
          <w:sz w:val="21"/>
          <w:lang w:val="en-US"/>
        </w:rPr>
        <w:t>Management</w:t>
      </w:r>
      <w:r w:rsidRPr="00E05778">
        <w:rPr>
          <w:rFonts w:ascii="Calibri" w:eastAsia="Calibri" w:hAnsi="Calibri" w:cs="Calibri"/>
          <w:b/>
          <w:spacing w:val="-8"/>
          <w:sz w:val="21"/>
          <w:lang w:val="en-US"/>
        </w:rPr>
        <w:t xml:space="preserve"> </w:t>
      </w:r>
      <w:r w:rsidRPr="00E05778">
        <w:rPr>
          <w:rFonts w:ascii="Calibri" w:eastAsia="Calibri" w:hAnsi="Calibri" w:cs="Calibri"/>
          <w:b/>
          <w:spacing w:val="-2"/>
          <w:sz w:val="21"/>
          <w:lang w:val="en-US"/>
        </w:rPr>
        <w:t>(cont’d)</w:t>
      </w:r>
    </w:p>
    <w:p w14:paraId="26AE6B84" w14:textId="77777777" w:rsidR="002B23AA" w:rsidRPr="00E05778" w:rsidRDefault="002B23AA" w:rsidP="002B23AA">
      <w:pPr>
        <w:widowControl w:val="0"/>
        <w:autoSpaceDE w:val="0"/>
        <w:autoSpaceDN w:val="0"/>
        <w:spacing w:before="118" w:after="0"/>
        <w:ind w:left="447"/>
        <w:rPr>
          <w:rFonts w:ascii="Calibri" w:eastAsia="Calibri" w:hAnsi="Calibri" w:cs="Calibri"/>
          <w:b/>
          <w:i/>
          <w:sz w:val="21"/>
          <w:lang w:val="en-US"/>
        </w:rPr>
      </w:pPr>
      <w:r w:rsidRPr="00E05778">
        <w:rPr>
          <w:rFonts w:ascii="Calibri" w:eastAsia="Calibri" w:hAnsi="Calibri" w:cs="Calibri"/>
          <w:b/>
          <w:i/>
          <w:sz w:val="21"/>
          <w:lang w:val="en-US"/>
        </w:rPr>
        <w:t>Credit</w:t>
      </w:r>
      <w:r w:rsidRPr="00E05778">
        <w:rPr>
          <w:rFonts w:ascii="Calibri" w:eastAsia="Calibri" w:hAnsi="Calibri" w:cs="Calibri"/>
          <w:b/>
          <w:i/>
          <w:spacing w:val="-4"/>
          <w:sz w:val="21"/>
          <w:lang w:val="en-US"/>
        </w:rPr>
        <w:t xml:space="preserve"> </w:t>
      </w:r>
      <w:r w:rsidRPr="00E05778">
        <w:rPr>
          <w:rFonts w:ascii="Calibri" w:eastAsia="Calibri" w:hAnsi="Calibri" w:cs="Calibri"/>
          <w:b/>
          <w:i/>
          <w:sz w:val="21"/>
          <w:lang w:val="en-US"/>
        </w:rPr>
        <w:t>Risk</w:t>
      </w:r>
      <w:r w:rsidRPr="00E05778">
        <w:rPr>
          <w:rFonts w:ascii="Calibri" w:eastAsia="Calibri" w:hAnsi="Calibri" w:cs="Calibri"/>
          <w:b/>
          <w:i/>
          <w:spacing w:val="-3"/>
          <w:sz w:val="21"/>
          <w:lang w:val="en-US"/>
        </w:rPr>
        <w:t xml:space="preserve"> </w:t>
      </w:r>
      <w:r w:rsidRPr="00E05778">
        <w:rPr>
          <w:rFonts w:ascii="Calibri" w:eastAsia="Calibri" w:hAnsi="Calibri" w:cs="Calibri"/>
          <w:b/>
          <w:i/>
          <w:spacing w:val="-2"/>
          <w:sz w:val="21"/>
          <w:lang w:val="en-US"/>
        </w:rPr>
        <w:t>Exposure</w:t>
      </w:r>
    </w:p>
    <w:p w14:paraId="0C5F6D3D" w14:textId="77777777" w:rsidR="002B23AA" w:rsidRPr="00E05778" w:rsidRDefault="002B23AA" w:rsidP="002B23AA">
      <w:pPr>
        <w:widowControl w:val="0"/>
        <w:autoSpaceDE w:val="0"/>
        <w:autoSpaceDN w:val="0"/>
        <w:spacing w:before="39" w:after="0"/>
        <w:ind w:left="473"/>
        <w:rPr>
          <w:rFonts w:ascii="Calibri" w:eastAsia="Calibri" w:hAnsi="Calibri" w:cs="Calibri"/>
          <w:szCs w:val="20"/>
          <w:lang w:val="en-US"/>
        </w:rPr>
      </w:pPr>
      <w:r w:rsidRPr="00E05778">
        <w:rPr>
          <w:rFonts w:ascii="Calibri" w:eastAsia="Calibri" w:hAnsi="Calibri" w:cs="Calibri"/>
          <w:szCs w:val="20"/>
          <w:lang w:val="en-US"/>
        </w:rPr>
        <w:t xml:space="preserve">Credit risk exposure refers to the situation where the CCC may incur financial loss </w:t>
      </w:r>
      <w:proofErr w:type="gramStart"/>
      <w:r w:rsidRPr="00E05778">
        <w:rPr>
          <w:rFonts w:ascii="Calibri" w:eastAsia="Calibri" w:hAnsi="Calibri" w:cs="Calibri"/>
          <w:szCs w:val="20"/>
          <w:lang w:val="en-US"/>
        </w:rPr>
        <w:t>as a result of</w:t>
      </w:r>
      <w:proofErr w:type="gramEnd"/>
      <w:r w:rsidRPr="00E05778">
        <w:rPr>
          <w:rFonts w:ascii="Calibri" w:eastAsia="Calibri" w:hAnsi="Calibri" w:cs="Calibri"/>
          <w:szCs w:val="20"/>
          <w:lang w:val="en-US"/>
        </w:rPr>
        <w:t xml:space="preserve"> another party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instrument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failing</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discharge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obligation.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monitors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exposure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credit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 on an ongoing basis.</w:t>
      </w:r>
    </w:p>
    <w:p w14:paraId="43EE7F2C" w14:textId="77777777" w:rsidR="002B23AA" w:rsidRPr="00E05778" w:rsidRDefault="002B23AA" w:rsidP="002B23AA">
      <w:pPr>
        <w:widowControl w:val="0"/>
        <w:autoSpaceDE w:val="0"/>
        <w:autoSpaceDN w:val="0"/>
        <w:spacing w:before="40" w:after="0"/>
        <w:ind w:left="473"/>
        <w:rPr>
          <w:rFonts w:ascii="Calibri" w:eastAsia="Calibri" w:hAnsi="Calibri" w:cs="Calibri"/>
          <w:szCs w:val="20"/>
          <w:lang w:val="en-US"/>
        </w:rPr>
      </w:pPr>
      <w:r w:rsidRPr="00E05778">
        <w:rPr>
          <w:rFonts w:ascii="Calibri" w:eastAsia="Calibri" w:hAnsi="Calibri" w:cs="Calibri"/>
          <w:szCs w:val="20"/>
          <w:lang w:val="en-US"/>
        </w:rPr>
        <w:t xml:space="preserve">The maximum exposure to credit risk at balance date in relation to each class of </w:t>
      </w:r>
      <w:proofErr w:type="spellStart"/>
      <w:r w:rsidRPr="00E05778">
        <w:rPr>
          <w:rFonts w:ascii="Calibri" w:eastAsia="Calibri" w:hAnsi="Calibri" w:cs="Calibri"/>
          <w:szCs w:val="20"/>
          <w:lang w:val="en-US"/>
        </w:rPr>
        <w:t>recognised</w:t>
      </w:r>
      <w:proofErr w:type="spellEnd"/>
      <w:r w:rsidRPr="00E05778">
        <w:rPr>
          <w:rFonts w:ascii="Calibri" w:eastAsia="Calibri" w:hAnsi="Calibri" w:cs="Calibri"/>
          <w:szCs w:val="20"/>
          <w:lang w:val="en-US"/>
        </w:rPr>
        <w:t xml:space="preserve"> financial assets is the gross carrying amount of those assets inclusive of any allowance for impairment. The CCC manages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credit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ensuring</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that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invests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 secure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monitors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all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funds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owed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regular basis. The following table represents the CCC’s maximum exposure to credit risk based on contractual amounts net of any allowances:</w:t>
      </w:r>
    </w:p>
    <w:p w14:paraId="2F9195CC"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4247"/>
        <w:gridCol w:w="1884"/>
        <w:gridCol w:w="1340"/>
        <w:gridCol w:w="1601"/>
      </w:tblGrid>
      <w:tr w:rsidR="002B23AA" w:rsidRPr="00E05778" w14:paraId="1498C9C8" w14:textId="77777777" w:rsidTr="00BF6CC0">
        <w:trPr>
          <w:trHeight w:val="339"/>
        </w:trPr>
        <w:tc>
          <w:tcPr>
            <w:tcW w:w="4247" w:type="dxa"/>
          </w:tcPr>
          <w:p w14:paraId="7F2C92A4" w14:textId="77777777" w:rsidR="002B23AA" w:rsidRPr="00E05778" w:rsidRDefault="002B23AA" w:rsidP="00BF6CC0">
            <w:pPr>
              <w:widowControl w:val="0"/>
              <w:autoSpaceDE w:val="0"/>
              <w:autoSpaceDN w:val="0"/>
              <w:spacing w:before="40" w:after="0"/>
              <w:ind w:left="107"/>
              <w:rPr>
                <w:rFonts w:ascii="Calibri" w:eastAsia="Calibri" w:hAnsi="Calibri" w:cs="Calibri"/>
                <w:b/>
                <w:lang w:val="en-US"/>
              </w:rPr>
            </w:pPr>
            <w:r w:rsidRPr="00E05778">
              <w:rPr>
                <w:rFonts w:ascii="Calibri" w:eastAsia="Calibri" w:hAnsi="Calibri" w:cs="Calibri"/>
                <w:b/>
                <w:lang w:val="en-US"/>
              </w:rPr>
              <w:t>Maximum</w:t>
            </w:r>
            <w:r w:rsidRPr="00E05778">
              <w:rPr>
                <w:rFonts w:ascii="Calibri" w:eastAsia="Calibri" w:hAnsi="Calibri" w:cs="Calibri"/>
                <w:b/>
                <w:spacing w:val="-7"/>
                <w:lang w:val="en-US"/>
              </w:rPr>
              <w:t xml:space="preserve"> </w:t>
            </w:r>
            <w:r w:rsidRPr="00E05778">
              <w:rPr>
                <w:rFonts w:ascii="Calibri" w:eastAsia="Calibri" w:hAnsi="Calibri" w:cs="Calibri"/>
                <w:b/>
                <w:lang w:val="en-US"/>
              </w:rPr>
              <w:t>Exposure</w:t>
            </w:r>
            <w:r w:rsidRPr="00E05778">
              <w:rPr>
                <w:rFonts w:ascii="Calibri" w:eastAsia="Calibri" w:hAnsi="Calibri" w:cs="Calibri"/>
                <w:b/>
                <w:spacing w:val="-7"/>
                <w:lang w:val="en-US"/>
              </w:rPr>
              <w:t xml:space="preserve"> </w:t>
            </w:r>
            <w:r w:rsidRPr="00E05778">
              <w:rPr>
                <w:rFonts w:ascii="Calibri" w:eastAsia="Calibri" w:hAnsi="Calibri" w:cs="Calibri"/>
                <w:b/>
                <w:lang w:val="en-US"/>
              </w:rPr>
              <w:t>to</w:t>
            </w:r>
            <w:r w:rsidRPr="00E05778">
              <w:rPr>
                <w:rFonts w:ascii="Calibri" w:eastAsia="Calibri" w:hAnsi="Calibri" w:cs="Calibri"/>
                <w:b/>
                <w:spacing w:val="-6"/>
                <w:lang w:val="en-US"/>
              </w:rPr>
              <w:t xml:space="preserve"> </w:t>
            </w:r>
            <w:r w:rsidRPr="00E05778">
              <w:rPr>
                <w:rFonts w:ascii="Calibri" w:eastAsia="Calibri" w:hAnsi="Calibri" w:cs="Calibri"/>
                <w:b/>
                <w:lang w:val="en-US"/>
              </w:rPr>
              <w:t>Credit</w:t>
            </w:r>
            <w:r w:rsidRPr="00E05778">
              <w:rPr>
                <w:rFonts w:ascii="Calibri" w:eastAsia="Calibri" w:hAnsi="Calibri" w:cs="Calibri"/>
                <w:b/>
                <w:spacing w:val="-9"/>
                <w:lang w:val="en-US"/>
              </w:rPr>
              <w:t xml:space="preserve"> </w:t>
            </w:r>
            <w:r w:rsidRPr="00E05778">
              <w:rPr>
                <w:rFonts w:ascii="Calibri" w:eastAsia="Calibri" w:hAnsi="Calibri" w:cs="Calibri"/>
                <w:b/>
                <w:spacing w:val="-4"/>
                <w:lang w:val="en-US"/>
              </w:rPr>
              <w:t>Risk</w:t>
            </w:r>
          </w:p>
        </w:tc>
        <w:tc>
          <w:tcPr>
            <w:tcW w:w="1884" w:type="dxa"/>
          </w:tcPr>
          <w:p w14:paraId="6C028E1E"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shd w:val="clear" w:color="auto" w:fill="F1F1F2" w:themeFill="accent5" w:themeFillTint="33"/>
          </w:tcPr>
          <w:p w14:paraId="39130E82" w14:textId="77777777" w:rsidR="002B23AA" w:rsidRPr="00E05778" w:rsidRDefault="002B23AA" w:rsidP="00BF6CC0">
            <w:pPr>
              <w:widowControl w:val="0"/>
              <w:autoSpaceDE w:val="0"/>
              <w:autoSpaceDN w:val="0"/>
              <w:spacing w:before="40" w:after="0"/>
              <w:ind w:right="109"/>
              <w:jc w:val="right"/>
              <w:rPr>
                <w:rFonts w:ascii="Calibri" w:eastAsia="Calibri" w:hAnsi="Calibri" w:cs="Calibri"/>
                <w:b/>
                <w:lang w:val="en-US"/>
              </w:rPr>
            </w:pPr>
            <w:r w:rsidRPr="00E05778">
              <w:rPr>
                <w:rFonts w:ascii="Calibri" w:eastAsia="Calibri" w:hAnsi="Calibri" w:cs="Calibri"/>
                <w:b/>
                <w:spacing w:val="-4"/>
                <w:lang w:val="en-US"/>
              </w:rPr>
              <w:t>2025</w:t>
            </w:r>
          </w:p>
        </w:tc>
        <w:tc>
          <w:tcPr>
            <w:tcW w:w="1601" w:type="dxa"/>
          </w:tcPr>
          <w:p w14:paraId="2B206393" w14:textId="77777777" w:rsidR="002B23AA" w:rsidRPr="00E05778" w:rsidRDefault="002B23AA" w:rsidP="00BF6CC0">
            <w:pPr>
              <w:widowControl w:val="0"/>
              <w:autoSpaceDE w:val="0"/>
              <w:autoSpaceDN w:val="0"/>
              <w:spacing w:before="40" w:after="0"/>
              <w:ind w:right="109"/>
              <w:jc w:val="right"/>
              <w:rPr>
                <w:rFonts w:ascii="Calibri" w:eastAsia="Calibri" w:hAnsi="Calibri" w:cs="Calibri"/>
                <w:b/>
                <w:lang w:val="en-US"/>
              </w:rPr>
            </w:pPr>
            <w:r w:rsidRPr="00E05778">
              <w:rPr>
                <w:rFonts w:ascii="Calibri" w:eastAsia="Calibri" w:hAnsi="Calibri" w:cs="Calibri"/>
                <w:b/>
                <w:spacing w:val="-4"/>
                <w:lang w:val="en-US"/>
              </w:rPr>
              <w:t>2024</w:t>
            </w:r>
          </w:p>
        </w:tc>
      </w:tr>
      <w:tr w:rsidR="002B23AA" w:rsidRPr="00E05778" w14:paraId="50B53D76" w14:textId="77777777" w:rsidTr="00BF6CC0">
        <w:trPr>
          <w:trHeight w:val="297"/>
        </w:trPr>
        <w:tc>
          <w:tcPr>
            <w:tcW w:w="4247" w:type="dxa"/>
            <w:tcBorders>
              <w:bottom w:val="single" w:sz="8" w:space="0" w:color="000000"/>
            </w:tcBorders>
          </w:tcPr>
          <w:p w14:paraId="4481CD28" w14:textId="77777777" w:rsidR="002B23AA" w:rsidRPr="00E05778" w:rsidRDefault="002B23AA" w:rsidP="00BF6CC0">
            <w:pPr>
              <w:widowControl w:val="0"/>
              <w:autoSpaceDE w:val="0"/>
              <w:autoSpaceDN w:val="0"/>
              <w:spacing w:before="17" w:after="0"/>
              <w:ind w:left="107"/>
              <w:rPr>
                <w:rFonts w:ascii="Calibri" w:eastAsia="Calibri" w:hAnsi="Calibri" w:cs="Calibri"/>
                <w:b/>
                <w:i/>
                <w:lang w:val="en-US"/>
              </w:rPr>
            </w:pPr>
            <w:r w:rsidRPr="00E05778">
              <w:rPr>
                <w:rFonts w:ascii="Calibri" w:eastAsia="Calibri" w:hAnsi="Calibri" w:cs="Calibri"/>
                <w:b/>
                <w:i/>
                <w:spacing w:val="-2"/>
                <w:lang w:val="en-US"/>
              </w:rPr>
              <w:t>Category:</w:t>
            </w:r>
          </w:p>
        </w:tc>
        <w:tc>
          <w:tcPr>
            <w:tcW w:w="1884" w:type="dxa"/>
            <w:tcBorders>
              <w:bottom w:val="single" w:sz="8" w:space="0" w:color="000000"/>
            </w:tcBorders>
          </w:tcPr>
          <w:p w14:paraId="42A846A8" w14:textId="77777777" w:rsidR="002B23AA" w:rsidRPr="00E05778" w:rsidRDefault="002B23AA" w:rsidP="00BF6CC0">
            <w:pPr>
              <w:widowControl w:val="0"/>
              <w:autoSpaceDE w:val="0"/>
              <w:autoSpaceDN w:val="0"/>
              <w:spacing w:before="17" w:after="0"/>
              <w:ind w:right="139"/>
              <w:jc w:val="right"/>
              <w:rPr>
                <w:rFonts w:ascii="Calibri" w:eastAsia="Calibri" w:hAnsi="Calibri" w:cs="Calibri"/>
                <w:b/>
                <w:lang w:val="en-US"/>
              </w:rPr>
            </w:pPr>
            <w:r w:rsidRPr="00E05778">
              <w:rPr>
                <w:rFonts w:ascii="Calibri" w:eastAsia="Calibri" w:hAnsi="Calibri" w:cs="Calibri"/>
                <w:b/>
                <w:spacing w:val="-4"/>
                <w:lang w:val="en-US"/>
              </w:rPr>
              <w:t>Note</w:t>
            </w:r>
          </w:p>
        </w:tc>
        <w:tc>
          <w:tcPr>
            <w:tcW w:w="1340" w:type="dxa"/>
            <w:tcBorders>
              <w:bottom w:val="single" w:sz="8" w:space="0" w:color="000000"/>
            </w:tcBorders>
            <w:shd w:val="clear" w:color="auto" w:fill="F1F1F2" w:themeFill="accent5" w:themeFillTint="33"/>
          </w:tcPr>
          <w:p w14:paraId="4CAB6DAD" w14:textId="77777777" w:rsidR="002B23AA" w:rsidRPr="00E05778" w:rsidRDefault="002B23AA" w:rsidP="00BF6CC0">
            <w:pPr>
              <w:widowControl w:val="0"/>
              <w:autoSpaceDE w:val="0"/>
              <w:autoSpaceDN w:val="0"/>
              <w:spacing w:before="17" w:after="0"/>
              <w:ind w:right="109"/>
              <w:jc w:val="right"/>
              <w:rPr>
                <w:rFonts w:ascii="Calibri" w:eastAsia="Calibri" w:hAnsi="Calibri" w:cs="Calibri"/>
                <w:b/>
                <w:lang w:val="en-US"/>
              </w:rPr>
            </w:pPr>
            <w:r w:rsidRPr="00E05778">
              <w:rPr>
                <w:rFonts w:ascii="Calibri" w:eastAsia="Calibri" w:hAnsi="Calibri" w:cs="Calibri"/>
                <w:b/>
                <w:spacing w:val="-2"/>
                <w:lang w:val="en-US"/>
              </w:rPr>
              <w:t>$’000</w:t>
            </w:r>
          </w:p>
        </w:tc>
        <w:tc>
          <w:tcPr>
            <w:tcW w:w="1601" w:type="dxa"/>
            <w:tcBorders>
              <w:bottom w:val="single" w:sz="8" w:space="0" w:color="000000"/>
            </w:tcBorders>
          </w:tcPr>
          <w:p w14:paraId="679B6D19" w14:textId="77777777" w:rsidR="002B23AA" w:rsidRPr="00E05778" w:rsidRDefault="002B23AA" w:rsidP="00BF6CC0">
            <w:pPr>
              <w:widowControl w:val="0"/>
              <w:autoSpaceDE w:val="0"/>
              <w:autoSpaceDN w:val="0"/>
              <w:spacing w:before="17" w:after="0"/>
              <w:ind w:right="108"/>
              <w:jc w:val="right"/>
              <w:rPr>
                <w:rFonts w:ascii="Calibri" w:eastAsia="Calibri" w:hAnsi="Calibri" w:cs="Calibri"/>
                <w:b/>
                <w:lang w:val="en-US"/>
              </w:rPr>
            </w:pPr>
            <w:r w:rsidRPr="00E05778">
              <w:rPr>
                <w:rFonts w:ascii="Calibri" w:eastAsia="Calibri" w:hAnsi="Calibri" w:cs="Calibri"/>
                <w:b/>
                <w:spacing w:val="-2"/>
                <w:lang w:val="en-US"/>
              </w:rPr>
              <w:t>$’000</w:t>
            </w:r>
          </w:p>
        </w:tc>
      </w:tr>
      <w:tr w:rsidR="002B23AA" w:rsidRPr="00E05778" w14:paraId="502C4014" w14:textId="77777777" w:rsidTr="00BF6CC0">
        <w:trPr>
          <w:trHeight w:val="637"/>
        </w:trPr>
        <w:tc>
          <w:tcPr>
            <w:tcW w:w="4247" w:type="dxa"/>
            <w:tcBorders>
              <w:top w:val="single" w:sz="8" w:space="0" w:color="000000"/>
            </w:tcBorders>
          </w:tcPr>
          <w:p w14:paraId="5403A87D" w14:textId="77777777" w:rsidR="002B23AA" w:rsidRPr="00E05778" w:rsidRDefault="002B23AA" w:rsidP="00BF6CC0">
            <w:pPr>
              <w:widowControl w:val="0"/>
              <w:autoSpaceDE w:val="0"/>
              <w:autoSpaceDN w:val="0"/>
              <w:spacing w:before="93" w:after="0"/>
              <w:rPr>
                <w:rFonts w:ascii="Calibri" w:eastAsia="Calibri" w:hAnsi="Calibri" w:cs="Calibri"/>
                <w:lang w:val="en-US"/>
              </w:rPr>
            </w:pPr>
          </w:p>
          <w:p w14:paraId="2B63AE56" w14:textId="77777777" w:rsidR="002B23AA" w:rsidRPr="00E05778" w:rsidRDefault="002B23AA" w:rsidP="00BF6CC0">
            <w:pPr>
              <w:widowControl w:val="0"/>
              <w:autoSpaceDE w:val="0"/>
              <w:autoSpaceDN w:val="0"/>
              <w:spacing w:after="0"/>
              <w:ind w:left="107"/>
              <w:rPr>
                <w:rFonts w:ascii="Calibri" w:eastAsia="Calibri" w:hAnsi="Calibri" w:cs="Calibri"/>
                <w:b/>
                <w:lang w:val="en-US"/>
              </w:rPr>
            </w:pPr>
            <w:r w:rsidRPr="00E05778">
              <w:rPr>
                <w:rFonts w:ascii="Calibri" w:eastAsia="Calibri" w:hAnsi="Calibri" w:cs="Calibri"/>
                <w:b/>
                <w:lang w:val="en-US"/>
              </w:rPr>
              <w:t>Financial</w:t>
            </w:r>
            <w:r w:rsidRPr="00E05778">
              <w:rPr>
                <w:rFonts w:ascii="Calibri" w:eastAsia="Calibri" w:hAnsi="Calibri" w:cs="Calibri"/>
                <w:b/>
                <w:spacing w:val="-10"/>
                <w:lang w:val="en-US"/>
              </w:rPr>
              <w:t xml:space="preserve"> </w:t>
            </w:r>
            <w:r w:rsidRPr="00E05778">
              <w:rPr>
                <w:rFonts w:ascii="Calibri" w:eastAsia="Calibri" w:hAnsi="Calibri" w:cs="Calibri"/>
                <w:b/>
                <w:spacing w:val="-2"/>
                <w:lang w:val="en-US"/>
              </w:rPr>
              <w:t>Assets</w:t>
            </w:r>
          </w:p>
        </w:tc>
        <w:tc>
          <w:tcPr>
            <w:tcW w:w="1884" w:type="dxa"/>
            <w:tcBorders>
              <w:top w:val="single" w:sz="8" w:space="0" w:color="000000"/>
            </w:tcBorders>
          </w:tcPr>
          <w:p w14:paraId="2A23D470"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tcBorders>
              <w:top w:val="single" w:sz="8" w:space="0" w:color="000000"/>
            </w:tcBorders>
            <w:shd w:val="clear" w:color="auto" w:fill="F1F1F2" w:themeFill="accent5" w:themeFillTint="33"/>
          </w:tcPr>
          <w:p w14:paraId="3B999332"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601" w:type="dxa"/>
            <w:tcBorders>
              <w:top w:val="single" w:sz="8" w:space="0" w:color="000000"/>
            </w:tcBorders>
          </w:tcPr>
          <w:p w14:paraId="0DB0BC16"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64A23951" w14:textId="77777777" w:rsidTr="00BF6CC0">
        <w:trPr>
          <w:trHeight w:val="295"/>
        </w:trPr>
        <w:tc>
          <w:tcPr>
            <w:tcW w:w="4247" w:type="dxa"/>
          </w:tcPr>
          <w:p w14:paraId="4CA31FEC" w14:textId="77777777" w:rsidR="002B23AA" w:rsidRPr="00E05778" w:rsidRDefault="002B23AA" w:rsidP="00BF6CC0">
            <w:pPr>
              <w:widowControl w:val="0"/>
              <w:autoSpaceDE w:val="0"/>
              <w:autoSpaceDN w:val="0"/>
              <w:spacing w:before="19" w:after="0"/>
              <w:ind w:left="107"/>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receivables</w:t>
            </w:r>
          </w:p>
        </w:tc>
        <w:tc>
          <w:tcPr>
            <w:tcW w:w="1884" w:type="dxa"/>
          </w:tcPr>
          <w:p w14:paraId="290C86B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tcBorders>
              <w:bottom w:val="single" w:sz="4" w:space="0" w:color="000000"/>
            </w:tcBorders>
            <w:shd w:val="clear" w:color="auto" w:fill="F1F1F2" w:themeFill="accent5" w:themeFillTint="33"/>
          </w:tcPr>
          <w:p w14:paraId="6098D61F" w14:textId="77777777" w:rsidR="002B23AA" w:rsidRPr="00E05778" w:rsidRDefault="002B23AA" w:rsidP="00BF6CC0">
            <w:pPr>
              <w:widowControl w:val="0"/>
              <w:autoSpaceDE w:val="0"/>
              <w:autoSpaceDN w:val="0"/>
              <w:spacing w:before="19" w:after="0"/>
              <w:ind w:right="107"/>
              <w:jc w:val="right"/>
              <w:rPr>
                <w:rFonts w:ascii="Calibri" w:eastAsia="Calibri" w:hAnsi="Calibri" w:cs="Calibri"/>
                <w:lang w:val="en-US"/>
              </w:rPr>
            </w:pPr>
            <w:r w:rsidRPr="00E05778">
              <w:rPr>
                <w:rFonts w:ascii="Calibri" w:eastAsia="Calibri" w:hAnsi="Calibri" w:cs="Calibri"/>
                <w:spacing w:val="-5"/>
                <w:lang w:val="en-US"/>
              </w:rPr>
              <w:t>916</w:t>
            </w:r>
          </w:p>
        </w:tc>
        <w:tc>
          <w:tcPr>
            <w:tcW w:w="1601" w:type="dxa"/>
          </w:tcPr>
          <w:p w14:paraId="625B5394" w14:textId="77777777" w:rsidR="002B23AA" w:rsidRPr="00E05778" w:rsidRDefault="002B23AA" w:rsidP="00BF6CC0">
            <w:pPr>
              <w:widowControl w:val="0"/>
              <w:autoSpaceDE w:val="0"/>
              <w:autoSpaceDN w:val="0"/>
              <w:spacing w:before="19" w:after="0"/>
              <w:ind w:right="106"/>
              <w:jc w:val="right"/>
              <w:rPr>
                <w:rFonts w:ascii="Calibri" w:eastAsia="Calibri" w:hAnsi="Calibri" w:cs="Calibri"/>
                <w:lang w:val="en-US"/>
              </w:rPr>
            </w:pPr>
            <w:r w:rsidRPr="00E05778">
              <w:rPr>
                <w:rFonts w:ascii="Calibri" w:eastAsia="Calibri" w:hAnsi="Calibri" w:cs="Calibri"/>
                <w:spacing w:val="-5"/>
                <w:lang w:val="en-US"/>
              </w:rPr>
              <w:t>890</w:t>
            </w:r>
          </w:p>
        </w:tc>
      </w:tr>
      <w:tr w:rsidR="002B23AA" w:rsidRPr="00E05778" w14:paraId="2EEC455D" w14:textId="77777777" w:rsidTr="00BF6CC0">
        <w:trPr>
          <w:trHeight w:val="308"/>
        </w:trPr>
        <w:tc>
          <w:tcPr>
            <w:tcW w:w="4247" w:type="dxa"/>
          </w:tcPr>
          <w:p w14:paraId="3E7DCF7D" w14:textId="77777777" w:rsidR="002B23AA" w:rsidRPr="00E05778" w:rsidRDefault="002B23AA" w:rsidP="00BF6CC0">
            <w:pPr>
              <w:widowControl w:val="0"/>
              <w:autoSpaceDE w:val="0"/>
              <w:autoSpaceDN w:val="0"/>
              <w:spacing w:before="42" w:after="0"/>
              <w:ind w:left="107"/>
              <w:rPr>
                <w:rFonts w:ascii="Calibri" w:eastAsia="Calibri" w:hAnsi="Calibri" w:cs="Calibri"/>
                <w:b/>
                <w:lang w:val="en-US"/>
              </w:rPr>
            </w:pPr>
            <w:r w:rsidRPr="00E05778">
              <w:rPr>
                <w:rFonts w:ascii="Calibri" w:eastAsia="Calibri" w:hAnsi="Calibri" w:cs="Calibri"/>
                <w:b/>
                <w:spacing w:val="-2"/>
                <w:lang w:val="en-US"/>
              </w:rPr>
              <w:t>Total</w:t>
            </w:r>
          </w:p>
        </w:tc>
        <w:tc>
          <w:tcPr>
            <w:tcW w:w="1884" w:type="dxa"/>
          </w:tcPr>
          <w:p w14:paraId="7B8DB9EF"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tcBorders>
              <w:top w:val="single" w:sz="4" w:space="0" w:color="000000"/>
              <w:bottom w:val="single" w:sz="8" w:space="0" w:color="000000"/>
            </w:tcBorders>
            <w:shd w:val="clear" w:color="auto" w:fill="F1F1F2" w:themeFill="accent5" w:themeFillTint="33"/>
          </w:tcPr>
          <w:p w14:paraId="072309A0" w14:textId="77777777" w:rsidR="002B23AA" w:rsidRPr="00E05778" w:rsidRDefault="002B23AA" w:rsidP="00BF6CC0">
            <w:pPr>
              <w:widowControl w:val="0"/>
              <w:autoSpaceDE w:val="0"/>
              <w:autoSpaceDN w:val="0"/>
              <w:spacing w:before="42" w:after="0"/>
              <w:ind w:right="107"/>
              <w:jc w:val="right"/>
              <w:rPr>
                <w:rFonts w:ascii="Calibri" w:eastAsia="Calibri" w:hAnsi="Calibri" w:cs="Calibri"/>
                <w:b/>
                <w:lang w:val="en-US"/>
              </w:rPr>
            </w:pPr>
            <w:r w:rsidRPr="00E05778">
              <w:rPr>
                <w:rFonts w:ascii="Calibri" w:eastAsia="Calibri" w:hAnsi="Calibri" w:cs="Calibri"/>
                <w:b/>
                <w:spacing w:val="-5"/>
                <w:lang w:val="en-US"/>
              </w:rPr>
              <w:t>916</w:t>
            </w:r>
          </w:p>
        </w:tc>
        <w:tc>
          <w:tcPr>
            <w:tcW w:w="1601" w:type="dxa"/>
          </w:tcPr>
          <w:p w14:paraId="66350615" w14:textId="77777777" w:rsidR="002B23AA" w:rsidRPr="00E05778" w:rsidRDefault="002B23AA" w:rsidP="00BF6CC0">
            <w:pPr>
              <w:widowControl w:val="0"/>
              <w:autoSpaceDE w:val="0"/>
              <w:autoSpaceDN w:val="0"/>
              <w:spacing w:after="0" w:line="20" w:lineRule="exact"/>
              <w:ind w:left="260" w:right="-72"/>
              <w:rPr>
                <w:rFonts w:ascii="Calibri" w:eastAsia="Calibri" w:hAnsi="Calibri" w:cs="Calibri"/>
                <w:sz w:val="2"/>
                <w:lang w:val="en-US"/>
              </w:rPr>
            </w:pPr>
            <w:r w:rsidRPr="00E05778">
              <w:rPr>
                <w:rFonts w:ascii="Calibri" w:eastAsia="Calibri" w:hAnsi="Calibri" w:cs="Calibri"/>
                <w:noProof/>
                <w:sz w:val="2"/>
                <w:lang w:val="en-US"/>
              </w:rPr>
              <mc:AlternateContent>
                <mc:Choice Requires="wpg">
                  <w:drawing>
                    <wp:anchor distT="0" distB="0" distL="0" distR="0" simplePos="0" relativeHeight="251729985" behindDoc="0" locked="0" layoutInCell="1" allowOverlap="1" wp14:anchorId="222A6F84" wp14:editId="5104E1C2">
                      <wp:simplePos x="0" y="0"/>
                      <wp:positionH relativeFrom="column">
                        <wp:posOffset>156971</wp:posOffset>
                      </wp:positionH>
                      <wp:positionV relativeFrom="paragraph">
                        <wp:posOffset>202691</wp:posOffset>
                      </wp:positionV>
                      <wp:extent cx="860425" cy="12700"/>
                      <wp:effectExtent l="0" t="0" r="0" b="0"/>
                      <wp:wrapNone/>
                      <wp:docPr id="236" name="Group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25" cy="12700"/>
                                <a:chOff x="0" y="0"/>
                                <a:chExt cx="860425" cy="12700"/>
                              </a:xfrm>
                            </wpg:grpSpPr>
                            <wps:wsp>
                              <wps:cNvPr id="237" name="Graphic 237"/>
                              <wps:cNvSpPr/>
                              <wps:spPr>
                                <a:xfrm>
                                  <a:off x="0" y="0"/>
                                  <a:ext cx="860425" cy="12700"/>
                                </a:xfrm>
                                <a:custGeom>
                                  <a:avLst/>
                                  <a:gdLst/>
                                  <a:ahLst/>
                                  <a:cxnLst/>
                                  <a:rect l="l" t="t" r="r" b="b"/>
                                  <a:pathLst>
                                    <a:path w="860425" h="12700">
                                      <a:moveTo>
                                        <a:pt x="859840" y="0"/>
                                      </a:moveTo>
                                      <a:lnTo>
                                        <a:pt x="0" y="0"/>
                                      </a:lnTo>
                                      <a:lnTo>
                                        <a:pt x="0" y="12191"/>
                                      </a:lnTo>
                                      <a:lnTo>
                                        <a:pt x="859840" y="12191"/>
                                      </a:lnTo>
                                      <a:lnTo>
                                        <a:pt x="8598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E6BB97" id="Group 236" o:spid="_x0000_s1026" alt="&quot;&quot;" style="position:absolute;margin-left:12.35pt;margin-top:15.95pt;width:67.75pt;height:1pt;z-index:251729985;mso-wrap-distance-left:0;mso-wrap-distance-right:0" coordsize="86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">
                      <v:shape id="Graphic 237" o:spid="_x0000_s1027" style="position:absolute;width:8604;height:127;visibility:visible;mso-wrap-style:square;v-text-anchor:top" coordsize="8604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" path="m859840,l,,,12191r859840,l859840,xe" fillcolor="black" stroked="f">
                        <v:path arrowok="t"/>
                      </v:shape>
                    </v:group>
                  </w:pict>
                </mc:Fallback>
              </mc:AlternateContent>
            </w:r>
            <w:r w:rsidRPr="00E05778">
              <w:rPr>
                <w:rFonts w:ascii="Calibri" w:eastAsia="Calibri" w:hAnsi="Calibri" w:cs="Calibri"/>
                <w:noProof/>
                <w:sz w:val="2"/>
                <w:lang w:val="en-US"/>
              </w:rPr>
              <mc:AlternateContent>
                <mc:Choice Requires="wpg">
                  <w:drawing>
                    <wp:inline distT="0" distB="0" distL="0" distR="0" wp14:anchorId="4355C244" wp14:editId="4C0A8F08">
                      <wp:extent cx="850900" cy="6350"/>
                      <wp:effectExtent l="0" t="0" r="0" b="0"/>
                      <wp:docPr id="238"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0" cy="6350"/>
                                <a:chOff x="0" y="0"/>
                                <a:chExt cx="850900" cy="6350"/>
                              </a:xfrm>
                            </wpg:grpSpPr>
                            <wps:wsp>
                              <wps:cNvPr id="239" name="Graphic 239"/>
                              <wps:cNvSpPr/>
                              <wps:spPr>
                                <a:xfrm>
                                  <a:off x="0" y="0"/>
                                  <a:ext cx="850900" cy="6350"/>
                                </a:xfrm>
                                <a:custGeom>
                                  <a:avLst/>
                                  <a:gdLst/>
                                  <a:ahLst/>
                                  <a:cxnLst/>
                                  <a:rect l="l" t="t" r="r" b="b"/>
                                  <a:pathLst>
                                    <a:path w="850900" h="6350">
                                      <a:moveTo>
                                        <a:pt x="850696" y="0"/>
                                      </a:moveTo>
                                      <a:lnTo>
                                        <a:pt x="0" y="0"/>
                                      </a:lnTo>
                                      <a:lnTo>
                                        <a:pt x="0" y="6095"/>
                                      </a:lnTo>
                                      <a:lnTo>
                                        <a:pt x="850696" y="6095"/>
                                      </a:lnTo>
                                      <a:lnTo>
                                        <a:pt x="8506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4A5457" id="Group 238" o:spid="_x0000_s1026" alt="&quot;&quot;" style="width:67pt;height:.5pt;mso-position-horizontal-relative:char;mso-position-vertical-relative:line" coordsize="85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">
                      <v:shape id="Graphic 239" o:spid="_x0000_s1027" style="position:absolute;width:8509;height:63;visibility:visible;mso-wrap-style:square;v-text-anchor:top" coordsize="850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" path="m850696,l,,,6095r850696,l850696,xe" fillcolor="black" stroked="f">
                        <v:path arrowok="t"/>
                      </v:shape>
                      <w10:anchorlock/>
                    </v:group>
                  </w:pict>
                </mc:Fallback>
              </mc:AlternateContent>
            </w:r>
          </w:p>
          <w:p w14:paraId="1B372DFF" w14:textId="77777777" w:rsidR="002B23AA" w:rsidRPr="00E05778" w:rsidRDefault="002B23AA" w:rsidP="00BF6CC0">
            <w:pPr>
              <w:widowControl w:val="0"/>
              <w:autoSpaceDE w:val="0"/>
              <w:autoSpaceDN w:val="0"/>
              <w:spacing w:before="22" w:after="0"/>
              <w:ind w:right="106"/>
              <w:jc w:val="right"/>
              <w:rPr>
                <w:rFonts w:ascii="Calibri" w:eastAsia="Calibri" w:hAnsi="Calibri" w:cs="Calibri"/>
                <w:b/>
                <w:lang w:val="en-US"/>
              </w:rPr>
            </w:pPr>
            <w:r w:rsidRPr="00E05778">
              <w:rPr>
                <w:rFonts w:ascii="Calibri" w:eastAsia="Calibri" w:hAnsi="Calibri" w:cs="Calibri"/>
                <w:b/>
                <w:spacing w:val="-5"/>
                <w:lang w:val="en-US"/>
              </w:rPr>
              <w:t>890</w:t>
            </w:r>
          </w:p>
        </w:tc>
      </w:tr>
    </w:tbl>
    <w:p w14:paraId="392DBD54"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2AC5105D"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No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have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had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their</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terms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renegotiated</w:t>
      </w:r>
      <w:r w:rsidRPr="00E05778">
        <w:rPr>
          <w:rFonts w:ascii="Calibri" w:eastAsia="Calibri" w:hAnsi="Calibri" w:cs="Calibri"/>
          <w:spacing w:val="-2"/>
          <w:szCs w:val="20"/>
          <w:lang w:val="en-US"/>
        </w:rPr>
        <w:t xml:space="preserve"> </w:t>
      </w:r>
      <w:proofErr w:type="gramStart"/>
      <w:r w:rsidRPr="00E05778">
        <w:rPr>
          <w:rFonts w:ascii="Calibri" w:eastAsia="Calibri" w:hAnsi="Calibri" w:cs="Calibri"/>
          <w:szCs w:val="20"/>
          <w:lang w:val="en-US"/>
        </w:rPr>
        <w:t>so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to</w:t>
      </w:r>
      <w:proofErr w:type="gramEnd"/>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prevent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them</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from</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being</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past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due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 xml:space="preserve">or </w:t>
      </w:r>
      <w:r w:rsidRPr="00E05778">
        <w:rPr>
          <w:rFonts w:ascii="Calibri" w:eastAsia="Calibri" w:hAnsi="Calibri" w:cs="Calibri"/>
          <w:spacing w:val="-2"/>
          <w:szCs w:val="20"/>
          <w:lang w:val="en-US"/>
        </w:rPr>
        <w:t>impaired.</w:t>
      </w:r>
    </w:p>
    <w:p w14:paraId="6511993F"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did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not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have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any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1"/>
          <w:szCs w:val="20"/>
          <w:lang w:val="en-US"/>
        </w:rPr>
        <w:t xml:space="preserve"> </w:t>
      </w:r>
      <w:r w:rsidRPr="00E05778">
        <w:rPr>
          <w:rFonts w:ascii="Calibri" w:eastAsia="Calibri" w:hAnsi="Calibri" w:cs="Calibri"/>
          <w:szCs w:val="20"/>
          <w:lang w:val="en-US"/>
        </w:rPr>
        <w:t>that were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past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due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but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not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impaired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current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or</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 xml:space="preserve">previous </w:t>
      </w:r>
      <w:r w:rsidRPr="00E05778">
        <w:rPr>
          <w:rFonts w:ascii="Calibri" w:eastAsia="Calibri" w:hAnsi="Calibri" w:cs="Calibri"/>
          <w:spacing w:val="-2"/>
          <w:szCs w:val="20"/>
          <w:lang w:val="en-US"/>
        </w:rPr>
        <w:t>period.</w:t>
      </w:r>
    </w:p>
    <w:p w14:paraId="6F310171" w14:textId="77777777" w:rsidR="002B23AA" w:rsidRPr="00E05778" w:rsidRDefault="002B23AA" w:rsidP="005C1CD8">
      <w:pPr>
        <w:widowControl w:val="0"/>
        <w:autoSpaceDE w:val="0"/>
        <w:autoSpaceDN w:val="0"/>
        <w:spacing w:before="7" w:after="0"/>
        <w:rPr>
          <w:rFonts w:ascii="Calibri" w:eastAsia="Calibri" w:hAnsi="Calibri" w:cs="Calibri"/>
          <w:szCs w:val="20"/>
          <w:lang w:val="en-US"/>
        </w:rPr>
      </w:pPr>
    </w:p>
    <w:p w14:paraId="46113A0C" w14:textId="77777777" w:rsidR="002B23AA" w:rsidRPr="005C1CD8" w:rsidRDefault="002B23AA" w:rsidP="005C1CD8">
      <w:pPr>
        <w:widowControl w:val="0"/>
        <w:autoSpaceDE w:val="0"/>
        <w:autoSpaceDN w:val="0"/>
        <w:spacing w:before="118" w:after="0"/>
        <w:ind w:left="447"/>
        <w:rPr>
          <w:rFonts w:ascii="Calibri" w:eastAsia="Calibri" w:hAnsi="Calibri" w:cs="Calibri"/>
          <w:b/>
          <w:i/>
          <w:sz w:val="21"/>
          <w:lang w:val="en-US"/>
        </w:rPr>
      </w:pPr>
      <w:r w:rsidRPr="005C1CD8">
        <w:rPr>
          <w:rFonts w:ascii="Calibri" w:eastAsia="Calibri" w:hAnsi="Calibri" w:cs="Calibri"/>
          <w:b/>
          <w:i/>
          <w:sz w:val="21"/>
          <w:lang w:val="en-US"/>
        </w:rPr>
        <w:t>Liquidity Risk</w:t>
      </w:r>
    </w:p>
    <w:p w14:paraId="1DECAAB7"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Liquidity risk refers to the situation where the CCC may encounter difficulty in meeting obligations associated</w:t>
      </w:r>
      <w:r w:rsidRPr="005C1CD8">
        <w:rPr>
          <w:rFonts w:ascii="Calibri" w:eastAsia="Calibri" w:hAnsi="Calibri" w:cs="Calibri"/>
          <w:szCs w:val="20"/>
          <w:lang w:val="en-US"/>
        </w:rPr>
        <w:t xml:space="preserve"> </w:t>
      </w:r>
      <w:r w:rsidRPr="00E05778">
        <w:rPr>
          <w:rFonts w:ascii="Calibri" w:eastAsia="Calibri" w:hAnsi="Calibri" w:cs="Calibri"/>
          <w:szCs w:val="20"/>
          <w:lang w:val="en-US"/>
        </w:rPr>
        <w:t>with</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these</w:t>
      </w:r>
      <w:r w:rsidRPr="005C1CD8">
        <w:rPr>
          <w:rFonts w:ascii="Calibri" w:eastAsia="Calibri" w:hAnsi="Calibri" w:cs="Calibri"/>
          <w:szCs w:val="20"/>
          <w:lang w:val="en-US"/>
        </w:rPr>
        <w:t xml:space="preserve"> </w:t>
      </w:r>
      <w:r w:rsidRPr="00E05778">
        <w:rPr>
          <w:rFonts w:ascii="Calibri" w:eastAsia="Calibri" w:hAnsi="Calibri" w:cs="Calibri"/>
          <w:szCs w:val="20"/>
          <w:lang w:val="en-US"/>
        </w:rPr>
        <w:t>financial</w:t>
      </w:r>
      <w:r w:rsidRPr="005C1CD8">
        <w:rPr>
          <w:rFonts w:ascii="Calibri" w:eastAsia="Calibri" w:hAnsi="Calibri" w:cs="Calibri"/>
          <w:szCs w:val="20"/>
          <w:lang w:val="en-US"/>
        </w:rPr>
        <w:t xml:space="preserve"> </w:t>
      </w:r>
      <w:r w:rsidRPr="00E05778">
        <w:rPr>
          <w:rFonts w:ascii="Calibri" w:eastAsia="Calibri" w:hAnsi="Calibri" w:cs="Calibri"/>
          <w:szCs w:val="20"/>
          <w:lang w:val="en-US"/>
        </w:rPr>
        <w:t>liabilities</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that</w:t>
      </w:r>
      <w:r w:rsidRPr="005C1CD8">
        <w:rPr>
          <w:rFonts w:ascii="Calibri" w:eastAsia="Calibri" w:hAnsi="Calibri" w:cs="Calibri"/>
          <w:szCs w:val="20"/>
          <w:lang w:val="en-US"/>
        </w:rPr>
        <w:t xml:space="preserve"> </w:t>
      </w:r>
      <w:r w:rsidRPr="00E05778">
        <w:rPr>
          <w:rFonts w:ascii="Calibri" w:eastAsia="Calibri" w:hAnsi="Calibri" w:cs="Calibri"/>
          <w:szCs w:val="20"/>
          <w:lang w:val="en-US"/>
        </w:rPr>
        <w:t>are</w:t>
      </w:r>
      <w:r w:rsidRPr="005C1CD8">
        <w:rPr>
          <w:rFonts w:ascii="Calibri" w:eastAsia="Calibri" w:hAnsi="Calibri" w:cs="Calibri"/>
          <w:szCs w:val="20"/>
          <w:lang w:val="en-US"/>
        </w:rPr>
        <w:t xml:space="preserve"> </w:t>
      </w:r>
      <w:r w:rsidRPr="00E05778">
        <w:rPr>
          <w:rFonts w:ascii="Calibri" w:eastAsia="Calibri" w:hAnsi="Calibri" w:cs="Calibri"/>
          <w:szCs w:val="20"/>
          <w:lang w:val="en-US"/>
        </w:rPr>
        <w:t>settled</w:t>
      </w:r>
      <w:r w:rsidRPr="005C1CD8">
        <w:rPr>
          <w:rFonts w:ascii="Calibri" w:eastAsia="Calibri" w:hAnsi="Calibri" w:cs="Calibri"/>
          <w:szCs w:val="20"/>
          <w:lang w:val="en-US"/>
        </w:rPr>
        <w:t xml:space="preserve"> </w:t>
      </w:r>
      <w:r w:rsidRPr="00E05778">
        <w:rPr>
          <w:rFonts w:ascii="Calibri" w:eastAsia="Calibri" w:hAnsi="Calibri" w:cs="Calibri"/>
          <w:szCs w:val="20"/>
          <w:lang w:val="en-US"/>
        </w:rPr>
        <w:t>by delivering</w:t>
      </w:r>
      <w:r w:rsidRPr="005C1CD8">
        <w:rPr>
          <w:rFonts w:ascii="Calibri" w:eastAsia="Calibri" w:hAnsi="Calibri" w:cs="Calibri"/>
          <w:szCs w:val="20"/>
          <w:lang w:val="en-US"/>
        </w:rPr>
        <w:t xml:space="preserve"> </w:t>
      </w:r>
      <w:r w:rsidRPr="00E05778">
        <w:rPr>
          <w:rFonts w:ascii="Calibri" w:eastAsia="Calibri" w:hAnsi="Calibri" w:cs="Calibri"/>
          <w:szCs w:val="20"/>
          <w:lang w:val="en-US"/>
        </w:rPr>
        <w:t>cash</w:t>
      </w:r>
      <w:r w:rsidRPr="005C1CD8">
        <w:rPr>
          <w:rFonts w:ascii="Calibri" w:eastAsia="Calibri" w:hAnsi="Calibri" w:cs="Calibri"/>
          <w:szCs w:val="20"/>
          <w:lang w:val="en-US"/>
        </w:rPr>
        <w:t xml:space="preserve"> </w:t>
      </w:r>
      <w:r w:rsidRPr="00E05778">
        <w:rPr>
          <w:rFonts w:ascii="Calibri" w:eastAsia="Calibri" w:hAnsi="Calibri" w:cs="Calibri"/>
          <w:szCs w:val="20"/>
          <w:lang w:val="en-US"/>
        </w:rPr>
        <w:t>or</w:t>
      </w:r>
      <w:r w:rsidRPr="005C1CD8">
        <w:rPr>
          <w:rFonts w:ascii="Calibri" w:eastAsia="Calibri" w:hAnsi="Calibri" w:cs="Calibri"/>
          <w:szCs w:val="20"/>
          <w:lang w:val="en-US"/>
        </w:rPr>
        <w:t xml:space="preserve"> </w:t>
      </w:r>
      <w:r w:rsidRPr="00E05778">
        <w:rPr>
          <w:rFonts w:ascii="Calibri" w:eastAsia="Calibri" w:hAnsi="Calibri" w:cs="Calibri"/>
          <w:szCs w:val="20"/>
          <w:lang w:val="en-US"/>
        </w:rPr>
        <w:t>another</w:t>
      </w:r>
      <w:r w:rsidRPr="005C1CD8">
        <w:rPr>
          <w:rFonts w:ascii="Calibri" w:eastAsia="Calibri" w:hAnsi="Calibri" w:cs="Calibri"/>
          <w:szCs w:val="20"/>
          <w:lang w:val="en-US"/>
        </w:rPr>
        <w:t xml:space="preserve"> </w:t>
      </w:r>
      <w:r w:rsidRPr="00E05778">
        <w:rPr>
          <w:rFonts w:ascii="Calibri" w:eastAsia="Calibri" w:hAnsi="Calibri" w:cs="Calibri"/>
          <w:szCs w:val="20"/>
          <w:lang w:val="en-US"/>
        </w:rPr>
        <w:t>financial</w:t>
      </w:r>
      <w:r w:rsidRPr="005C1CD8">
        <w:rPr>
          <w:rFonts w:ascii="Calibri" w:eastAsia="Calibri" w:hAnsi="Calibri" w:cs="Calibri"/>
          <w:szCs w:val="20"/>
          <w:lang w:val="en-US"/>
        </w:rPr>
        <w:t xml:space="preserve"> </w:t>
      </w:r>
      <w:r w:rsidRPr="00E05778">
        <w:rPr>
          <w:rFonts w:ascii="Calibri" w:eastAsia="Calibri" w:hAnsi="Calibri" w:cs="Calibri"/>
          <w:szCs w:val="20"/>
          <w:lang w:val="en-US"/>
        </w:rPr>
        <w:t>asset.</w:t>
      </w:r>
    </w:p>
    <w:p w14:paraId="1B5DE57B"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The</w:t>
      </w:r>
      <w:r w:rsidRPr="005C1CD8">
        <w:rPr>
          <w:rFonts w:ascii="Calibri" w:eastAsia="Calibri" w:hAnsi="Calibri" w:cs="Calibri"/>
          <w:szCs w:val="20"/>
          <w:lang w:val="en-US"/>
        </w:rPr>
        <w:t xml:space="preserve"> </w:t>
      </w:r>
      <w:r w:rsidRPr="00E05778">
        <w:rPr>
          <w:rFonts w:ascii="Calibri" w:eastAsia="Calibri" w:hAnsi="Calibri" w:cs="Calibri"/>
          <w:szCs w:val="20"/>
          <w:lang w:val="en-US"/>
        </w:rPr>
        <w:t>CCC</w:t>
      </w:r>
      <w:r w:rsidRPr="005C1CD8">
        <w:rPr>
          <w:rFonts w:ascii="Calibri" w:eastAsia="Calibri" w:hAnsi="Calibri" w:cs="Calibri"/>
          <w:szCs w:val="20"/>
          <w:lang w:val="en-US"/>
        </w:rPr>
        <w:t xml:space="preserve"> </w:t>
      </w:r>
      <w:r w:rsidRPr="00E05778">
        <w:rPr>
          <w:rFonts w:ascii="Calibri" w:eastAsia="Calibri" w:hAnsi="Calibri" w:cs="Calibri"/>
          <w:szCs w:val="20"/>
          <w:lang w:val="en-US"/>
        </w:rPr>
        <w:t>manages</w:t>
      </w:r>
      <w:r w:rsidRPr="005C1CD8">
        <w:rPr>
          <w:rFonts w:ascii="Calibri" w:eastAsia="Calibri" w:hAnsi="Calibri" w:cs="Calibri"/>
          <w:szCs w:val="20"/>
          <w:lang w:val="en-US"/>
        </w:rPr>
        <w:t xml:space="preserve"> </w:t>
      </w:r>
      <w:r w:rsidRPr="00E05778">
        <w:rPr>
          <w:rFonts w:ascii="Calibri" w:eastAsia="Calibri" w:hAnsi="Calibri" w:cs="Calibri"/>
          <w:szCs w:val="20"/>
          <w:lang w:val="en-US"/>
        </w:rPr>
        <w:t>liquidity</w:t>
      </w:r>
      <w:r w:rsidRPr="005C1CD8">
        <w:rPr>
          <w:rFonts w:ascii="Calibri" w:eastAsia="Calibri" w:hAnsi="Calibri" w:cs="Calibri"/>
          <w:szCs w:val="20"/>
          <w:lang w:val="en-US"/>
        </w:rPr>
        <w:t xml:space="preserve"> </w:t>
      </w:r>
      <w:r w:rsidRPr="00E05778">
        <w:rPr>
          <w:rFonts w:ascii="Calibri" w:eastAsia="Calibri" w:hAnsi="Calibri" w:cs="Calibri"/>
          <w:szCs w:val="20"/>
          <w:lang w:val="en-US"/>
        </w:rPr>
        <w:t>risk</w:t>
      </w:r>
      <w:r w:rsidRPr="005C1CD8">
        <w:rPr>
          <w:rFonts w:ascii="Calibri" w:eastAsia="Calibri" w:hAnsi="Calibri" w:cs="Calibri"/>
          <w:szCs w:val="20"/>
          <w:lang w:val="en-US"/>
        </w:rPr>
        <w:t xml:space="preserve"> </w:t>
      </w:r>
      <w:r w:rsidRPr="00E05778">
        <w:rPr>
          <w:rFonts w:ascii="Calibri" w:eastAsia="Calibri" w:hAnsi="Calibri" w:cs="Calibri"/>
          <w:szCs w:val="20"/>
          <w:lang w:val="en-US"/>
        </w:rPr>
        <w:t>by</w:t>
      </w:r>
      <w:r w:rsidRPr="005C1CD8">
        <w:rPr>
          <w:rFonts w:ascii="Calibri" w:eastAsia="Calibri" w:hAnsi="Calibri" w:cs="Calibri"/>
          <w:szCs w:val="20"/>
          <w:lang w:val="en-US"/>
        </w:rPr>
        <w:t xml:space="preserve"> </w:t>
      </w:r>
      <w:r w:rsidRPr="00E05778">
        <w:rPr>
          <w:rFonts w:ascii="Calibri" w:eastAsia="Calibri" w:hAnsi="Calibri" w:cs="Calibri"/>
          <w:szCs w:val="20"/>
          <w:lang w:val="en-US"/>
        </w:rPr>
        <w:t>ensuring</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the</w:t>
      </w:r>
      <w:r w:rsidRPr="005C1CD8">
        <w:rPr>
          <w:rFonts w:ascii="Calibri" w:eastAsia="Calibri" w:hAnsi="Calibri" w:cs="Calibri"/>
          <w:szCs w:val="20"/>
          <w:lang w:val="en-US"/>
        </w:rPr>
        <w:t xml:space="preserve"> </w:t>
      </w:r>
      <w:r w:rsidRPr="00E05778">
        <w:rPr>
          <w:rFonts w:ascii="Calibri" w:eastAsia="Calibri" w:hAnsi="Calibri" w:cs="Calibri"/>
          <w:szCs w:val="20"/>
          <w:lang w:val="en-US"/>
        </w:rPr>
        <w:t>CCC</w:t>
      </w:r>
      <w:r w:rsidRPr="005C1CD8">
        <w:rPr>
          <w:rFonts w:ascii="Calibri" w:eastAsia="Calibri" w:hAnsi="Calibri" w:cs="Calibri"/>
          <w:szCs w:val="20"/>
          <w:lang w:val="en-US"/>
        </w:rPr>
        <w:t xml:space="preserve"> </w:t>
      </w:r>
      <w:r w:rsidRPr="00E05778">
        <w:rPr>
          <w:rFonts w:ascii="Calibri" w:eastAsia="Calibri" w:hAnsi="Calibri" w:cs="Calibri"/>
          <w:szCs w:val="20"/>
          <w:lang w:val="en-US"/>
        </w:rPr>
        <w:t>has</w:t>
      </w:r>
      <w:r w:rsidRPr="005C1CD8">
        <w:rPr>
          <w:rFonts w:ascii="Calibri" w:eastAsia="Calibri" w:hAnsi="Calibri" w:cs="Calibri"/>
          <w:szCs w:val="20"/>
          <w:lang w:val="en-US"/>
        </w:rPr>
        <w:t xml:space="preserve"> </w:t>
      </w:r>
      <w:r w:rsidRPr="00E05778">
        <w:rPr>
          <w:rFonts w:ascii="Calibri" w:eastAsia="Calibri" w:hAnsi="Calibri" w:cs="Calibri"/>
          <w:szCs w:val="20"/>
          <w:lang w:val="en-US"/>
        </w:rPr>
        <w:t>sufficient</w:t>
      </w:r>
      <w:r w:rsidRPr="005C1CD8">
        <w:rPr>
          <w:rFonts w:ascii="Calibri" w:eastAsia="Calibri" w:hAnsi="Calibri" w:cs="Calibri"/>
          <w:szCs w:val="20"/>
          <w:lang w:val="en-US"/>
        </w:rPr>
        <w:t xml:space="preserve"> </w:t>
      </w:r>
      <w:r w:rsidRPr="00E05778">
        <w:rPr>
          <w:rFonts w:ascii="Calibri" w:eastAsia="Calibri" w:hAnsi="Calibri" w:cs="Calibri"/>
          <w:szCs w:val="20"/>
          <w:lang w:val="en-US"/>
        </w:rPr>
        <w:t>funds</w:t>
      </w:r>
      <w:r w:rsidRPr="005C1CD8">
        <w:rPr>
          <w:rFonts w:ascii="Calibri" w:eastAsia="Calibri" w:hAnsi="Calibri" w:cs="Calibri"/>
          <w:szCs w:val="20"/>
          <w:lang w:val="en-US"/>
        </w:rPr>
        <w:t xml:space="preserve"> </w:t>
      </w:r>
      <w:r w:rsidRPr="00E05778">
        <w:rPr>
          <w:rFonts w:ascii="Calibri" w:eastAsia="Calibri" w:hAnsi="Calibri" w:cs="Calibri"/>
          <w:szCs w:val="20"/>
          <w:lang w:val="en-US"/>
        </w:rPr>
        <w:t>available</w:t>
      </w:r>
      <w:r w:rsidRPr="005C1CD8">
        <w:rPr>
          <w:rFonts w:ascii="Calibri" w:eastAsia="Calibri" w:hAnsi="Calibri" w:cs="Calibri"/>
          <w:szCs w:val="20"/>
          <w:lang w:val="en-US"/>
        </w:rPr>
        <w:t xml:space="preserve"> </w:t>
      </w:r>
      <w:r w:rsidRPr="00E05778">
        <w:rPr>
          <w:rFonts w:ascii="Calibri" w:eastAsia="Calibri" w:hAnsi="Calibri" w:cs="Calibri"/>
          <w:szCs w:val="20"/>
          <w:lang w:val="en-US"/>
        </w:rPr>
        <w:t>to</w:t>
      </w:r>
      <w:r w:rsidRPr="005C1CD8">
        <w:rPr>
          <w:rFonts w:ascii="Calibri" w:eastAsia="Calibri" w:hAnsi="Calibri" w:cs="Calibri"/>
          <w:szCs w:val="20"/>
          <w:lang w:val="en-US"/>
        </w:rPr>
        <w:t xml:space="preserve"> </w:t>
      </w:r>
      <w:r w:rsidRPr="00E05778">
        <w:rPr>
          <w:rFonts w:ascii="Calibri" w:eastAsia="Calibri" w:hAnsi="Calibri" w:cs="Calibri"/>
          <w:szCs w:val="20"/>
          <w:lang w:val="en-US"/>
        </w:rPr>
        <w:t>meet</w:t>
      </w:r>
      <w:r w:rsidRPr="005C1CD8">
        <w:rPr>
          <w:rFonts w:ascii="Calibri" w:eastAsia="Calibri" w:hAnsi="Calibri" w:cs="Calibri"/>
          <w:szCs w:val="20"/>
          <w:lang w:val="en-US"/>
        </w:rPr>
        <w:t xml:space="preserve"> employee</w:t>
      </w:r>
    </w:p>
    <w:p w14:paraId="7C395F98"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and</w:t>
      </w:r>
      <w:r w:rsidRPr="005C1CD8">
        <w:rPr>
          <w:rFonts w:ascii="Calibri" w:eastAsia="Calibri" w:hAnsi="Calibri" w:cs="Calibri"/>
          <w:szCs w:val="20"/>
          <w:lang w:val="en-US"/>
        </w:rPr>
        <w:t xml:space="preserve"> </w:t>
      </w:r>
      <w:r w:rsidRPr="00E05778">
        <w:rPr>
          <w:rFonts w:ascii="Calibri" w:eastAsia="Calibri" w:hAnsi="Calibri" w:cs="Calibri"/>
          <w:szCs w:val="20"/>
          <w:lang w:val="en-US"/>
        </w:rPr>
        <w:t>supplier</w:t>
      </w:r>
      <w:r w:rsidRPr="005C1CD8">
        <w:rPr>
          <w:rFonts w:ascii="Calibri" w:eastAsia="Calibri" w:hAnsi="Calibri" w:cs="Calibri"/>
          <w:szCs w:val="20"/>
          <w:lang w:val="en-US"/>
        </w:rPr>
        <w:t xml:space="preserve"> </w:t>
      </w:r>
      <w:r w:rsidRPr="00E05778">
        <w:rPr>
          <w:rFonts w:ascii="Calibri" w:eastAsia="Calibri" w:hAnsi="Calibri" w:cs="Calibri"/>
          <w:szCs w:val="20"/>
          <w:lang w:val="en-US"/>
        </w:rPr>
        <w:t>obligations</w:t>
      </w:r>
      <w:r w:rsidRPr="005C1CD8">
        <w:rPr>
          <w:rFonts w:ascii="Calibri" w:eastAsia="Calibri" w:hAnsi="Calibri" w:cs="Calibri"/>
          <w:szCs w:val="20"/>
          <w:lang w:val="en-US"/>
        </w:rPr>
        <w:t xml:space="preserve"> </w:t>
      </w:r>
      <w:r w:rsidRPr="00E05778">
        <w:rPr>
          <w:rFonts w:ascii="Calibri" w:eastAsia="Calibri" w:hAnsi="Calibri" w:cs="Calibri"/>
          <w:szCs w:val="20"/>
          <w:lang w:val="en-US"/>
        </w:rPr>
        <w:t>as</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they</w:t>
      </w:r>
      <w:r w:rsidRPr="005C1CD8">
        <w:rPr>
          <w:rFonts w:ascii="Calibri" w:eastAsia="Calibri" w:hAnsi="Calibri" w:cs="Calibri"/>
          <w:szCs w:val="20"/>
          <w:lang w:val="en-US"/>
        </w:rPr>
        <w:t xml:space="preserve"> </w:t>
      </w:r>
      <w:r w:rsidRPr="00E05778">
        <w:rPr>
          <w:rFonts w:ascii="Calibri" w:eastAsia="Calibri" w:hAnsi="Calibri" w:cs="Calibri"/>
          <w:szCs w:val="20"/>
          <w:lang w:val="en-US"/>
        </w:rPr>
        <w:t>fall</w:t>
      </w:r>
      <w:r w:rsidRPr="005C1CD8">
        <w:rPr>
          <w:rFonts w:ascii="Calibri" w:eastAsia="Calibri" w:hAnsi="Calibri" w:cs="Calibri"/>
          <w:szCs w:val="20"/>
          <w:lang w:val="en-US"/>
        </w:rPr>
        <w:t xml:space="preserve"> </w:t>
      </w:r>
      <w:r w:rsidRPr="00E05778">
        <w:rPr>
          <w:rFonts w:ascii="Calibri" w:eastAsia="Calibri" w:hAnsi="Calibri" w:cs="Calibri"/>
          <w:szCs w:val="20"/>
          <w:lang w:val="en-US"/>
        </w:rPr>
        <w:t>due.</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This</w:t>
      </w:r>
      <w:r w:rsidRPr="005C1CD8">
        <w:rPr>
          <w:rFonts w:ascii="Calibri" w:eastAsia="Calibri" w:hAnsi="Calibri" w:cs="Calibri"/>
          <w:szCs w:val="20"/>
          <w:lang w:val="en-US"/>
        </w:rPr>
        <w:t xml:space="preserve"> </w:t>
      </w:r>
      <w:r w:rsidRPr="00E05778">
        <w:rPr>
          <w:rFonts w:ascii="Calibri" w:eastAsia="Calibri" w:hAnsi="Calibri" w:cs="Calibri"/>
          <w:szCs w:val="20"/>
          <w:lang w:val="en-US"/>
        </w:rPr>
        <w:t>is</w:t>
      </w:r>
      <w:r w:rsidRPr="005C1CD8">
        <w:rPr>
          <w:rFonts w:ascii="Calibri" w:eastAsia="Calibri" w:hAnsi="Calibri" w:cs="Calibri"/>
          <w:szCs w:val="20"/>
          <w:lang w:val="en-US"/>
        </w:rPr>
        <w:t xml:space="preserve"> </w:t>
      </w:r>
      <w:r w:rsidRPr="00E05778">
        <w:rPr>
          <w:rFonts w:ascii="Calibri" w:eastAsia="Calibri" w:hAnsi="Calibri" w:cs="Calibri"/>
          <w:szCs w:val="20"/>
          <w:lang w:val="en-US"/>
        </w:rPr>
        <w:t>achieved</w:t>
      </w:r>
      <w:r w:rsidRPr="005C1CD8">
        <w:rPr>
          <w:rFonts w:ascii="Calibri" w:eastAsia="Calibri" w:hAnsi="Calibri" w:cs="Calibri"/>
          <w:szCs w:val="20"/>
          <w:lang w:val="en-US"/>
        </w:rPr>
        <w:t xml:space="preserve"> </w:t>
      </w:r>
      <w:r w:rsidRPr="00E05778">
        <w:rPr>
          <w:rFonts w:ascii="Calibri" w:eastAsia="Calibri" w:hAnsi="Calibri" w:cs="Calibri"/>
          <w:szCs w:val="20"/>
          <w:lang w:val="en-US"/>
        </w:rPr>
        <w:t>by</w:t>
      </w:r>
      <w:r w:rsidRPr="005C1CD8">
        <w:rPr>
          <w:rFonts w:ascii="Calibri" w:eastAsia="Calibri" w:hAnsi="Calibri" w:cs="Calibri"/>
          <w:szCs w:val="20"/>
          <w:lang w:val="en-US"/>
        </w:rPr>
        <w:t xml:space="preserve"> </w:t>
      </w:r>
      <w:r w:rsidRPr="00E05778">
        <w:rPr>
          <w:rFonts w:ascii="Calibri" w:eastAsia="Calibri" w:hAnsi="Calibri" w:cs="Calibri"/>
          <w:szCs w:val="20"/>
          <w:lang w:val="en-US"/>
        </w:rPr>
        <w:t>ensuring</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that</w:t>
      </w:r>
      <w:r w:rsidRPr="005C1CD8">
        <w:rPr>
          <w:rFonts w:ascii="Calibri" w:eastAsia="Calibri" w:hAnsi="Calibri" w:cs="Calibri"/>
          <w:szCs w:val="20"/>
          <w:lang w:val="en-US"/>
        </w:rPr>
        <w:t xml:space="preserve"> </w:t>
      </w:r>
      <w:r w:rsidRPr="00E05778">
        <w:rPr>
          <w:rFonts w:ascii="Calibri" w:eastAsia="Calibri" w:hAnsi="Calibri" w:cs="Calibri"/>
          <w:szCs w:val="20"/>
          <w:lang w:val="en-US"/>
        </w:rPr>
        <w:t>sufficient</w:t>
      </w:r>
      <w:r w:rsidRPr="005C1CD8">
        <w:rPr>
          <w:rFonts w:ascii="Calibri" w:eastAsia="Calibri" w:hAnsi="Calibri" w:cs="Calibri"/>
          <w:szCs w:val="20"/>
          <w:lang w:val="en-US"/>
        </w:rPr>
        <w:t xml:space="preserve"> </w:t>
      </w:r>
      <w:r w:rsidRPr="00E05778">
        <w:rPr>
          <w:rFonts w:ascii="Calibri" w:eastAsia="Calibri" w:hAnsi="Calibri" w:cs="Calibri"/>
          <w:szCs w:val="20"/>
          <w:lang w:val="en-US"/>
        </w:rPr>
        <w:t>levels of</w:t>
      </w:r>
      <w:r w:rsidRPr="005C1CD8">
        <w:rPr>
          <w:rFonts w:ascii="Calibri" w:eastAsia="Calibri" w:hAnsi="Calibri" w:cs="Calibri"/>
          <w:szCs w:val="20"/>
          <w:lang w:val="en-US"/>
        </w:rPr>
        <w:t xml:space="preserve"> </w:t>
      </w:r>
      <w:r w:rsidRPr="00E05778">
        <w:rPr>
          <w:rFonts w:ascii="Calibri" w:eastAsia="Calibri" w:hAnsi="Calibri" w:cs="Calibri"/>
          <w:szCs w:val="20"/>
          <w:lang w:val="en-US"/>
        </w:rPr>
        <w:t>cash</w:t>
      </w:r>
      <w:r w:rsidRPr="005C1CD8">
        <w:rPr>
          <w:rFonts w:ascii="Calibri" w:eastAsia="Calibri" w:hAnsi="Calibri" w:cs="Calibri"/>
          <w:szCs w:val="20"/>
          <w:lang w:val="en-US"/>
        </w:rPr>
        <w:t xml:space="preserve"> </w:t>
      </w:r>
      <w:r w:rsidRPr="00E05778">
        <w:rPr>
          <w:rFonts w:ascii="Calibri" w:eastAsia="Calibri" w:hAnsi="Calibri" w:cs="Calibri"/>
          <w:szCs w:val="20"/>
          <w:lang w:val="en-US"/>
        </w:rPr>
        <w:t>are</w:t>
      </w:r>
      <w:r w:rsidRPr="005C1CD8">
        <w:rPr>
          <w:rFonts w:ascii="Calibri" w:eastAsia="Calibri" w:hAnsi="Calibri" w:cs="Calibri"/>
          <w:szCs w:val="20"/>
          <w:lang w:val="en-US"/>
        </w:rPr>
        <w:t xml:space="preserve"> </w:t>
      </w:r>
      <w:r w:rsidRPr="00E05778">
        <w:rPr>
          <w:rFonts w:ascii="Calibri" w:eastAsia="Calibri" w:hAnsi="Calibri" w:cs="Calibri"/>
          <w:szCs w:val="20"/>
          <w:lang w:val="en-US"/>
        </w:rPr>
        <w:t xml:space="preserve">held within the various bank accounts </w:t>
      </w:r>
      <w:proofErr w:type="gramStart"/>
      <w:r w:rsidRPr="00E05778">
        <w:rPr>
          <w:rFonts w:ascii="Calibri" w:eastAsia="Calibri" w:hAnsi="Calibri" w:cs="Calibri"/>
          <w:szCs w:val="20"/>
          <w:lang w:val="en-US"/>
        </w:rPr>
        <w:t>so as to</w:t>
      </w:r>
      <w:proofErr w:type="gramEnd"/>
      <w:r w:rsidRPr="00E05778">
        <w:rPr>
          <w:rFonts w:ascii="Calibri" w:eastAsia="Calibri" w:hAnsi="Calibri" w:cs="Calibri"/>
          <w:szCs w:val="20"/>
          <w:lang w:val="en-US"/>
        </w:rPr>
        <w:t xml:space="preserve"> match the expected duration of the various employee and supplier liabilities. The following table sets out the liquidity risk of financial liabilities held by the CCC.</w:t>
      </w:r>
    </w:p>
    <w:p w14:paraId="40154819"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4"/>
        <w:gridCol w:w="545"/>
        <w:gridCol w:w="904"/>
        <w:gridCol w:w="863"/>
        <w:gridCol w:w="784"/>
        <w:gridCol w:w="848"/>
        <w:gridCol w:w="848"/>
        <w:gridCol w:w="851"/>
        <w:gridCol w:w="848"/>
        <w:gridCol w:w="848"/>
      </w:tblGrid>
      <w:tr w:rsidR="002B23AA" w:rsidRPr="00E05778" w14:paraId="18C0ABA7" w14:textId="77777777" w:rsidTr="00BF6CC0">
        <w:trPr>
          <w:trHeight w:val="506"/>
        </w:trPr>
        <w:tc>
          <w:tcPr>
            <w:tcW w:w="1914" w:type="dxa"/>
            <w:tcBorders>
              <w:top w:val="nil"/>
              <w:left w:val="nil"/>
              <w:bottom w:val="nil"/>
              <w:right w:val="nil"/>
            </w:tcBorders>
          </w:tcPr>
          <w:p w14:paraId="0B7BC6EB"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545" w:type="dxa"/>
            <w:tcBorders>
              <w:top w:val="nil"/>
              <w:left w:val="nil"/>
              <w:bottom w:val="nil"/>
            </w:tcBorders>
          </w:tcPr>
          <w:p w14:paraId="268AE510" w14:textId="77777777" w:rsidR="002B23AA" w:rsidRPr="00E05778" w:rsidRDefault="002B23AA" w:rsidP="00BF6CC0">
            <w:pPr>
              <w:widowControl w:val="0"/>
              <w:autoSpaceDE w:val="0"/>
              <w:autoSpaceDN w:val="0"/>
              <w:spacing w:before="56" w:after="0"/>
              <w:ind w:right="12"/>
              <w:jc w:val="center"/>
              <w:rPr>
                <w:rFonts w:ascii="Calibri" w:eastAsia="Calibri" w:hAnsi="Calibri" w:cs="Calibri"/>
                <w:b/>
                <w:lang w:val="en-US"/>
              </w:rPr>
            </w:pPr>
            <w:r w:rsidRPr="00E05778">
              <w:rPr>
                <w:rFonts w:ascii="Calibri" w:eastAsia="Calibri" w:hAnsi="Calibri" w:cs="Calibri"/>
                <w:b/>
                <w:spacing w:val="-4"/>
                <w:lang w:val="en-US"/>
              </w:rPr>
              <w:t>Note</w:t>
            </w:r>
          </w:p>
        </w:tc>
        <w:tc>
          <w:tcPr>
            <w:tcW w:w="1767" w:type="dxa"/>
            <w:gridSpan w:val="2"/>
          </w:tcPr>
          <w:p w14:paraId="3982596D" w14:textId="77777777" w:rsidR="002B23AA" w:rsidRPr="00E05778" w:rsidRDefault="002B23AA" w:rsidP="00BF6CC0">
            <w:pPr>
              <w:widowControl w:val="0"/>
              <w:autoSpaceDE w:val="0"/>
              <w:autoSpaceDN w:val="0"/>
              <w:spacing w:before="56" w:after="0"/>
              <w:ind w:left="502"/>
              <w:rPr>
                <w:rFonts w:ascii="Calibri" w:eastAsia="Calibri" w:hAnsi="Calibri" w:cs="Calibri"/>
                <w:b/>
                <w:lang w:val="en-US"/>
              </w:rPr>
            </w:pPr>
            <w:r w:rsidRPr="00E05778">
              <w:rPr>
                <w:rFonts w:ascii="Calibri" w:eastAsia="Calibri" w:hAnsi="Calibri" w:cs="Calibri"/>
                <w:b/>
                <w:lang w:val="en-US"/>
              </w:rPr>
              <w:t>&lt;</w:t>
            </w:r>
            <w:r w:rsidRPr="00E05778">
              <w:rPr>
                <w:rFonts w:ascii="Calibri" w:eastAsia="Calibri" w:hAnsi="Calibri" w:cs="Calibri"/>
                <w:b/>
                <w:spacing w:val="-4"/>
                <w:lang w:val="en-US"/>
              </w:rPr>
              <w:t xml:space="preserve"> </w:t>
            </w:r>
            <w:r w:rsidRPr="00E05778">
              <w:rPr>
                <w:rFonts w:ascii="Calibri" w:eastAsia="Calibri" w:hAnsi="Calibri" w:cs="Calibri"/>
                <w:b/>
                <w:lang w:val="en-US"/>
              </w:rPr>
              <w:t>1</w:t>
            </w:r>
            <w:r w:rsidRPr="00E05778">
              <w:rPr>
                <w:rFonts w:ascii="Calibri" w:eastAsia="Calibri" w:hAnsi="Calibri" w:cs="Calibri"/>
                <w:b/>
                <w:spacing w:val="-1"/>
                <w:lang w:val="en-US"/>
              </w:rPr>
              <w:t xml:space="preserve"> </w:t>
            </w:r>
            <w:r w:rsidRPr="00E05778">
              <w:rPr>
                <w:rFonts w:ascii="Calibri" w:eastAsia="Calibri" w:hAnsi="Calibri" w:cs="Calibri"/>
                <w:b/>
                <w:spacing w:val="-4"/>
                <w:lang w:val="en-US"/>
              </w:rPr>
              <w:t>year</w:t>
            </w:r>
          </w:p>
        </w:tc>
        <w:tc>
          <w:tcPr>
            <w:tcW w:w="1632" w:type="dxa"/>
            <w:gridSpan w:val="2"/>
          </w:tcPr>
          <w:p w14:paraId="58AD706E" w14:textId="77777777" w:rsidR="002B23AA" w:rsidRPr="00E05778" w:rsidRDefault="002B23AA" w:rsidP="00BF6CC0">
            <w:pPr>
              <w:widowControl w:val="0"/>
              <w:autoSpaceDE w:val="0"/>
              <w:autoSpaceDN w:val="0"/>
              <w:spacing w:before="56" w:after="0"/>
              <w:ind w:left="369"/>
              <w:rPr>
                <w:rFonts w:ascii="Calibri" w:eastAsia="Calibri" w:hAnsi="Calibri" w:cs="Calibri"/>
                <w:b/>
                <w:lang w:val="en-US"/>
              </w:rPr>
            </w:pPr>
            <w:r w:rsidRPr="00E05778">
              <w:rPr>
                <w:rFonts w:ascii="Calibri" w:eastAsia="Calibri" w:hAnsi="Calibri" w:cs="Calibri"/>
                <w:b/>
                <w:lang w:val="en-US"/>
              </w:rPr>
              <w:t>1–5</w:t>
            </w:r>
            <w:r w:rsidRPr="00E05778">
              <w:rPr>
                <w:rFonts w:ascii="Calibri" w:eastAsia="Calibri" w:hAnsi="Calibri" w:cs="Calibri"/>
                <w:b/>
                <w:spacing w:val="-7"/>
                <w:lang w:val="en-US"/>
              </w:rPr>
              <w:t xml:space="preserve"> </w:t>
            </w:r>
            <w:r w:rsidRPr="00E05778">
              <w:rPr>
                <w:rFonts w:ascii="Calibri" w:eastAsia="Calibri" w:hAnsi="Calibri" w:cs="Calibri"/>
                <w:b/>
                <w:spacing w:val="-2"/>
                <w:lang w:val="en-US"/>
              </w:rPr>
              <w:t>years</w:t>
            </w:r>
          </w:p>
        </w:tc>
        <w:tc>
          <w:tcPr>
            <w:tcW w:w="1699" w:type="dxa"/>
            <w:gridSpan w:val="2"/>
          </w:tcPr>
          <w:p w14:paraId="10BF10E4" w14:textId="77777777" w:rsidR="002B23AA" w:rsidRPr="00E05778" w:rsidRDefault="002B23AA" w:rsidP="00BF6CC0">
            <w:pPr>
              <w:widowControl w:val="0"/>
              <w:autoSpaceDE w:val="0"/>
              <w:autoSpaceDN w:val="0"/>
              <w:spacing w:before="56" w:after="0"/>
              <w:ind w:left="435"/>
              <w:rPr>
                <w:rFonts w:ascii="Calibri" w:eastAsia="Calibri" w:hAnsi="Calibri" w:cs="Calibri"/>
                <w:b/>
                <w:lang w:val="en-US"/>
              </w:rPr>
            </w:pPr>
            <w:r w:rsidRPr="00E05778">
              <w:rPr>
                <w:rFonts w:ascii="Calibri" w:eastAsia="Calibri" w:hAnsi="Calibri" w:cs="Calibri"/>
                <w:b/>
                <w:lang w:val="en-US"/>
              </w:rPr>
              <w:t>&gt;</w:t>
            </w:r>
            <w:r w:rsidRPr="00E05778">
              <w:rPr>
                <w:rFonts w:ascii="Calibri" w:eastAsia="Calibri" w:hAnsi="Calibri" w:cs="Calibri"/>
                <w:b/>
                <w:spacing w:val="-4"/>
                <w:lang w:val="en-US"/>
              </w:rPr>
              <w:t xml:space="preserve"> </w:t>
            </w:r>
            <w:r w:rsidRPr="00E05778">
              <w:rPr>
                <w:rFonts w:ascii="Calibri" w:eastAsia="Calibri" w:hAnsi="Calibri" w:cs="Calibri"/>
                <w:b/>
                <w:lang w:val="en-US"/>
              </w:rPr>
              <w:t>5</w:t>
            </w:r>
            <w:r w:rsidRPr="00E05778">
              <w:rPr>
                <w:rFonts w:ascii="Calibri" w:eastAsia="Calibri" w:hAnsi="Calibri" w:cs="Calibri"/>
                <w:b/>
                <w:spacing w:val="-1"/>
                <w:lang w:val="en-US"/>
              </w:rPr>
              <w:t xml:space="preserve"> </w:t>
            </w:r>
            <w:r w:rsidRPr="00E05778">
              <w:rPr>
                <w:rFonts w:ascii="Calibri" w:eastAsia="Calibri" w:hAnsi="Calibri" w:cs="Calibri"/>
                <w:b/>
                <w:spacing w:val="-2"/>
                <w:lang w:val="en-US"/>
              </w:rPr>
              <w:t>years</w:t>
            </w:r>
          </w:p>
        </w:tc>
        <w:tc>
          <w:tcPr>
            <w:tcW w:w="1696" w:type="dxa"/>
            <w:gridSpan w:val="2"/>
          </w:tcPr>
          <w:p w14:paraId="0CF7C802" w14:textId="77777777" w:rsidR="002B23AA" w:rsidRPr="00E05778" w:rsidRDefault="002B23AA" w:rsidP="00BF6CC0">
            <w:pPr>
              <w:widowControl w:val="0"/>
              <w:autoSpaceDE w:val="0"/>
              <w:autoSpaceDN w:val="0"/>
              <w:spacing w:before="56" w:after="0"/>
              <w:ind w:left="26"/>
              <w:jc w:val="center"/>
              <w:rPr>
                <w:rFonts w:ascii="Calibri" w:eastAsia="Calibri" w:hAnsi="Calibri" w:cs="Calibri"/>
                <w:b/>
                <w:lang w:val="en-US"/>
              </w:rPr>
            </w:pPr>
            <w:r w:rsidRPr="00E05778">
              <w:rPr>
                <w:rFonts w:ascii="Calibri" w:eastAsia="Calibri" w:hAnsi="Calibri" w:cs="Calibri"/>
                <w:b/>
                <w:spacing w:val="-2"/>
                <w:lang w:val="en-US"/>
              </w:rPr>
              <w:t>Total</w:t>
            </w:r>
          </w:p>
        </w:tc>
      </w:tr>
      <w:tr w:rsidR="002B23AA" w:rsidRPr="00E05778" w14:paraId="2C589B9E" w14:textId="77777777" w:rsidTr="00BF6CC0">
        <w:trPr>
          <w:trHeight w:val="343"/>
        </w:trPr>
        <w:tc>
          <w:tcPr>
            <w:tcW w:w="1914" w:type="dxa"/>
            <w:tcBorders>
              <w:top w:val="nil"/>
              <w:left w:val="nil"/>
              <w:bottom w:val="nil"/>
              <w:right w:val="nil"/>
            </w:tcBorders>
          </w:tcPr>
          <w:p w14:paraId="3285DE9D"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545" w:type="dxa"/>
            <w:tcBorders>
              <w:top w:val="nil"/>
              <w:left w:val="nil"/>
              <w:bottom w:val="nil"/>
            </w:tcBorders>
          </w:tcPr>
          <w:p w14:paraId="54BA08AC"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bottom w:val="nil"/>
            </w:tcBorders>
            <w:shd w:val="clear" w:color="auto" w:fill="F1F1F2" w:themeFill="accent5" w:themeFillTint="33"/>
          </w:tcPr>
          <w:p w14:paraId="7FEB8DF0" w14:textId="77777777" w:rsidR="002B23AA" w:rsidRPr="00E05778" w:rsidRDefault="002B23AA" w:rsidP="00BF6CC0">
            <w:pPr>
              <w:widowControl w:val="0"/>
              <w:autoSpaceDE w:val="0"/>
              <w:autoSpaceDN w:val="0"/>
              <w:spacing w:before="1" w:after="0"/>
              <w:ind w:left="248"/>
              <w:rPr>
                <w:rFonts w:ascii="Calibri" w:eastAsia="Calibri" w:hAnsi="Calibri" w:cs="Calibri"/>
                <w:b/>
                <w:lang w:val="en-US"/>
              </w:rPr>
            </w:pPr>
            <w:r w:rsidRPr="00E05778">
              <w:rPr>
                <w:rFonts w:ascii="Calibri" w:eastAsia="Calibri" w:hAnsi="Calibri" w:cs="Calibri"/>
                <w:b/>
                <w:spacing w:val="-4"/>
                <w:lang w:val="en-US"/>
              </w:rPr>
              <w:t>2025</w:t>
            </w:r>
          </w:p>
        </w:tc>
        <w:tc>
          <w:tcPr>
            <w:tcW w:w="863" w:type="dxa"/>
            <w:tcBorders>
              <w:bottom w:val="nil"/>
            </w:tcBorders>
          </w:tcPr>
          <w:p w14:paraId="0AB14021" w14:textId="77777777" w:rsidR="002B23AA" w:rsidRPr="00E05778" w:rsidRDefault="002B23AA" w:rsidP="00BF6CC0">
            <w:pPr>
              <w:widowControl w:val="0"/>
              <w:autoSpaceDE w:val="0"/>
              <w:autoSpaceDN w:val="0"/>
              <w:spacing w:before="1" w:after="0"/>
              <w:ind w:left="179"/>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1009" behindDoc="1" locked="0" layoutInCell="1" allowOverlap="1" wp14:anchorId="4C1E0810" wp14:editId="372825B4">
                      <wp:simplePos x="0" y="0"/>
                      <wp:positionH relativeFrom="column">
                        <wp:posOffset>1523</wp:posOffset>
                      </wp:positionH>
                      <wp:positionV relativeFrom="paragraph">
                        <wp:posOffset>1161</wp:posOffset>
                      </wp:positionV>
                      <wp:extent cx="546100" cy="1551940"/>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1551940"/>
                                <a:chOff x="0" y="0"/>
                                <a:chExt cx="546100" cy="1551940"/>
                              </a:xfrm>
                            </wpg:grpSpPr>
                            <wps:wsp>
                              <wps:cNvPr id="241" name="Graphic 241"/>
                              <wps:cNvSpPr/>
                              <wps:spPr>
                                <a:xfrm>
                                  <a:off x="0" y="0"/>
                                  <a:ext cx="546100" cy="1551940"/>
                                </a:xfrm>
                                <a:custGeom>
                                  <a:avLst/>
                                  <a:gdLst/>
                                  <a:ahLst/>
                                  <a:cxnLst/>
                                  <a:rect l="l" t="t" r="r" b="b"/>
                                  <a:pathLst>
                                    <a:path w="546100" h="1551940">
                                      <a:moveTo>
                                        <a:pt x="545592" y="1295781"/>
                                      </a:moveTo>
                                      <a:lnTo>
                                        <a:pt x="0" y="1295781"/>
                                      </a:lnTo>
                                      <a:lnTo>
                                        <a:pt x="0" y="1551813"/>
                                      </a:lnTo>
                                      <a:lnTo>
                                        <a:pt x="545592" y="1551813"/>
                                      </a:lnTo>
                                      <a:lnTo>
                                        <a:pt x="545592" y="1295781"/>
                                      </a:lnTo>
                                      <a:close/>
                                    </a:path>
                                    <a:path w="546100" h="1551940">
                                      <a:moveTo>
                                        <a:pt x="545592" y="775792"/>
                                      </a:moveTo>
                                      <a:lnTo>
                                        <a:pt x="0" y="775792"/>
                                      </a:lnTo>
                                      <a:lnTo>
                                        <a:pt x="0" y="1032129"/>
                                      </a:lnTo>
                                      <a:lnTo>
                                        <a:pt x="0" y="1289685"/>
                                      </a:lnTo>
                                      <a:lnTo>
                                        <a:pt x="545592" y="1289685"/>
                                      </a:lnTo>
                                      <a:lnTo>
                                        <a:pt x="545592" y="1032129"/>
                                      </a:lnTo>
                                      <a:lnTo>
                                        <a:pt x="545592" y="775792"/>
                                      </a:lnTo>
                                      <a:close/>
                                    </a:path>
                                    <a:path w="546100" h="1551940">
                                      <a:moveTo>
                                        <a:pt x="545592" y="519684"/>
                                      </a:moveTo>
                                      <a:lnTo>
                                        <a:pt x="0" y="519684"/>
                                      </a:lnTo>
                                      <a:lnTo>
                                        <a:pt x="0" y="775716"/>
                                      </a:lnTo>
                                      <a:lnTo>
                                        <a:pt x="545592" y="775716"/>
                                      </a:lnTo>
                                      <a:lnTo>
                                        <a:pt x="545592" y="519684"/>
                                      </a:lnTo>
                                      <a:close/>
                                    </a:path>
                                    <a:path w="546100" h="1551940">
                                      <a:moveTo>
                                        <a:pt x="545592" y="0"/>
                                      </a:moveTo>
                                      <a:lnTo>
                                        <a:pt x="0" y="0"/>
                                      </a:lnTo>
                                      <a:lnTo>
                                        <a:pt x="0" y="256032"/>
                                      </a:lnTo>
                                      <a:lnTo>
                                        <a:pt x="0" y="512064"/>
                                      </a:lnTo>
                                      <a:lnTo>
                                        <a:pt x="545592" y="512064"/>
                                      </a:lnTo>
                                      <a:lnTo>
                                        <a:pt x="545592" y="256032"/>
                                      </a:lnTo>
                                      <a:lnTo>
                                        <a:pt x="5455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4493AE" id="Group 240" o:spid="_x0000_s1026" alt="&quot;&quot;" style="position:absolute;margin-left:.1pt;margin-top:.1pt;width:43pt;height:122.2pt;z-index:-251585471;mso-wrap-distance-left:0;mso-wrap-distance-right:0" coordsize="5461,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">
                      <v:shape id="Graphic 241" o:spid="_x0000_s1027" style="position:absolute;width:5461;height:15519;visibility:visible;mso-wrap-style:square;v-text-anchor:top" coordsize="54610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" path="m545592,1295781l,1295781r,256032l545592,1551813r,-256032xem545592,775792l,775792r,256337l,1289685r545592,l545592,1032129r,-256337xem545592,519684l,519684,,775716r545592,l545592,519684xem545592,l,,,256032,,512064r545592,l545592,256032,545592,xe" stroked="f">
                        <v:path arrowok="t"/>
                      </v:shape>
                    </v:group>
                  </w:pict>
                </mc:Fallback>
              </mc:AlternateContent>
            </w:r>
            <w:r w:rsidRPr="00E05778">
              <w:rPr>
                <w:rFonts w:ascii="Calibri" w:eastAsia="Calibri" w:hAnsi="Calibri" w:cs="Calibri"/>
                <w:b/>
                <w:spacing w:val="-4"/>
                <w:lang w:val="en-US"/>
              </w:rPr>
              <w:t>2024</w:t>
            </w:r>
          </w:p>
        </w:tc>
        <w:tc>
          <w:tcPr>
            <w:tcW w:w="784" w:type="dxa"/>
            <w:tcBorders>
              <w:bottom w:val="nil"/>
            </w:tcBorders>
            <w:shd w:val="clear" w:color="auto" w:fill="F1F1F2" w:themeFill="accent5" w:themeFillTint="33"/>
          </w:tcPr>
          <w:p w14:paraId="4CF5E2EA" w14:textId="77777777" w:rsidR="002B23AA" w:rsidRPr="00E05778" w:rsidRDefault="002B23AA" w:rsidP="00BF6CC0">
            <w:pPr>
              <w:widowControl w:val="0"/>
              <w:autoSpaceDE w:val="0"/>
              <w:autoSpaceDN w:val="0"/>
              <w:spacing w:before="1" w:after="0"/>
              <w:ind w:left="189"/>
              <w:rPr>
                <w:rFonts w:ascii="Calibri" w:eastAsia="Calibri" w:hAnsi="Calibri" w:cs="Calibri"/>
                <w:b/>
                <w:lang w:val="en-US"/>
              </w:rPr>
            </w:pPr>
            <w:r w:rsidRPr="00E05778">
              <w:rPr>
                <w:rFonts w:ascii="Calibri" w:eastAsia="Calibri" w:hAnsi="Calibri" w:cs="Calibri"/>
                <w:b/>
                <w:spacing w:val="-4"/>
                <w:lang w:val="en-US"/>
              </w:rPr>
              <w:t>2025</w:t>
            </w:r>
          </w:p>
        </w:tc>
        <w:tc>
          <w:tcPr>
            <w:tcW w:w="848" w:type="dxa"/>
            <w:tcBorders>
              <w:bottom w:val="nil"/>
            </w:tcBorders>
          </w:tcPr>
          <w:p w14:paraId="100F1C4D" w14:textId="77777777" w:rsidR="002B23AA" w:rsidRPr="00E05778" w:rsidRDefault="002B23AA" w:rsidP="00BF6CC0">
            <w:pPr>
              <w:widowControl w:val="0"/>
              <w:autoSpaceDE w:val="0"/>
              <w:autoSpaceDN w:val="0"/>
              <w:spacing w:before="1" w:after="0"/>
              <w:ind w:left="176"/>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2033" behindDoc="1" locked="0" layoutInCell="1" allowOverlap="1" wp14:anchorId="1A3B46B4" wp14:editId="6F1438D6">
                      <wp:simplePos x="0" y="0"/>
                      <wp:positionH relativeFrom="column">
                        <wp:posOffset>3048</wp:posOffset>
                      </wp:positionH>
                      <wp:positionV relativeFrom="paragraph">
                        <wp:posOffset>1161</wp:posOffset>
                      </wp:positionV>
                      <wp:extent cx="536575" cy="1551940"/>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551940"/>
                                <a:chOff x="0" y="0"/>
                                <a:chExt cx="536575" cy="1551940"/>
                              </a:xfrm>
                            </wpg:grpSpPr>
                            <wps:wsp>
                              <wps:cNvPr id="243" name="Graphic 243"/>
                              <wps:cNvSpPr/>
                              <wps:spPr>
                                <a:xfrm>
                                  <a:off x="0" y="0"/>
                                  <a:ext cx="536575" cy="1551940"/>
                                </a:xfrm>
                                <a:custGeom>
                                  <a:avLst/>
                                  <a:gdLst/>
                                  <a:ahLst/>
                                  <a:cxnLst/>
                                  <a:rect l="l" t="t" r="r" b="b"/>
                                  <a:pathLst>
                                    <a:path w="536575" h="1551940">
                                      <a:moveTo>
                                        <a:pt x="536448" y="1295781"/>
                                      </a:moveTo>
                                      <a:lnTo>
                                        <a:pt x="0" y="1295781"/>
                                      </a:lnTo>
                                      <a:lnTo>
                                        <a:pt x="0" y="1551813"/>
                                      </a:lnTo>
                                      <a:lnTo>
                                        <a:pt x="536448" y="1551813"/>
                                      </a:lnTo>
                                      <a:lnTo>
                                        <a:pt x="536448" y="1295781"/>
                                      </a:lnTo>
                                      <a:close/>
                                    </a:path>
                                    <a:path w="536575" h="1551940">
                                      <a:moveTo>
                                        <a:pt x="536448" y="775792"/>
                                      </a:moveTo>
                                      <a:lnTo>
                                        <a:pt x="0" y="775792"/>
                                      </a:lnTo>
                                      <a:lnTo>
                                        <a:pt x="0" y="1032129"/>
                                      </a:lnTo>
                                      <a:lnTo>
                                        <a:pt x="0" y="1289685"/>
                                      </a:lnTo>
                                      <a:lnTo>
                                        <a:pt x="536448" y="1289685"/>
                                      </a:lnTo>
                                      <a:lnTo>
                                        <a:pt x="536448" y="1032129"/>
                                      </a:lnTo>
                                      <a:lnTo>
                                        <a:pt x="536448" y="775792"/>
                                      </a:lnTo>
                                      <a:close/>
                                    </a:path>
                                    <a:path w="536575" h="1551940">
                                      <a:moveTo>
                                        <a:pt x="536448" y="519684"/>
                                      </a:moveTo>
                                      <a:lnTo>
                                        <a:pt x="0" y="519684"/>
                                      </a:lnTo>
                                      <a:lnTo>
                                        <a:pt x="0" y="775716"/>
                                      </a:lnTo>
                                      <a:lnTo>
                                        <a:pt x="536448" y="775716"/>
                                      </a:lnTo>
                                      <a:lnTo>
                                        <a:pt x="536448" y="519684"/>
                                      </a:lnTo>
                                      <a:close/>
                                    </a:path>
                                    <a:path w="536575" h="1551940">
                                      <a:moveTo>
                                        <a:pt x="536448" y="0"/>
                                      </a:moveTo>
                                      <a:lnTo>
                                        <a:pt x="0" y="0"/>
                                      </a:lnTo>
                                      <a:lnTo>
                                        <a:pt x="0" y="256032"/>
                                      </a:lnTo>
                                      <a:lnTo>
                                        <a:pt x="0" y="512064"/>
                                      </a:lnTo>
                                      <a:lnTo>
                                        <a:pt x="536448" y="512064"/>
                                      </a:lnTo>
                                      <a:lnTo>
                                        <a:pt x="536448" y="256032"/>
                                      </a:lnTo>
                                      <a:lnTo>
                                        <a:pt x="5364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F1035F" id="Group 242" o:spid="_x0000_s1026" alt="&quot;&quot;" style="position:absolute;margin-left:.25pt;margin-top:.1pt;width:42.25pt;height:122.2pt;z-index:-251584447;mso-wrap-distance-left:0;mso-wrap-distance-right:0" coordsize="5365,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">
                      <v:shape id="Graphic 243" o:spid="_x0000_s1027" style="position:absolute;width:5365;height:15519;visibility:visible;mso-wrap-style:square;v-text-anchor:top" coordsize="53657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" path="m536448,1295781l,1295781r,256032l536448,1551813r,-256032xem536448,775792l,775792r,256337l,1289685r536448,l536448,1032129r,-256337xem536448,519684l,519684,,775716r536448,l536448,519684xem536448,l,,,256032,,512064r536448,l536448,256032,536448,xe" stroked="f">
                        <v:path arrowok="t"/>
                      </v:shape>
                    </v:group>
                  </w:pict>
                </mc:Fallback>
              </mc:AlternateContent>
            </w:r>
            <w:r w:rsidRPr="00E05778">
              <w:rPr>
                <w:rFonts w:ascii="Calibri" w:eastAsia="Calibri" w:hAnsi="Calibri" w:cs="Calibri"/>
                <w:b/>
                <w:spacing w:val="-4"/>
                <w:lang w:val="en-US"/>
              </w:rPr>
              <w:t>2024</w:t>
            </w:r>
          </w:p>
        </w:tc>
        <w:tc>
          <w:tcPr>
            <w:tcW w:w="848" w:type="dxa"/>
            <w:tcBorders>
              <w:bottom w:val="nil"/>
            </w:tcBorders>
            <w:shd w:val="clear" w:color="auto" w:fill="F1F1F2" w:themeFill="accent5" w:themeFillTint="33"/>
          </w:tcPr>
          <w:p w14:paraId="2EBD8207" w14:textId="77777777" w:rsidR="002B23AA" w:rsidRPr="00E05778" w:rsidRDefault="002B23AA" w:rsidP="00BF6CC0">
            <w:pPr>
              <w:widowControl w:val="0"/>
              <w:autoSpaceDE w:val="0"/>
              <w:autoSpaceDN w:val="0"/>
              <w:spacing w:before="1" w:after="0"/>
              <w:ind w:left="226"/>
              <w:rPr>
                <w:rFonts w:ascii="Calibri" w:eastAsia="Calibri" w:hAnsi="Calibri" w:cs="Calibri"/>
                <w:b/>
                <w:lang w:val="en-US"/>
              </w:rPr>
            </w:pPr>
            <w:r w:rsidRPr="00E05778">
              <w:rPr>
                <w:rFonts w:ascii="Calibri" w:eastAsia="Calibri" w:hAnsi="Calibri" w:cs="Calibri"/>
                <w:b/>
                <w:spacing w:val="-4"/>
                <w:lang w:val="en-US"/>
              </w:rPr>
              <w:t>2024</w:t>
            </w:r>
          </w:p>
        </w:tc>
        <w:tc>
          <w:tcPr>
            <w:tcW w:w="851" w:type="dxa"/>
            <w:tcBorders>
              <w:bottom w:val="nil"/>
            </w:tcBorders>
          </w:tcPr>
          <w:p w14:paraId="37320808" w14:textId="77777777" w:rsidR="002B23AA" w:rsidRPr="00E05778" w:rsidRDefault="002B23AA" w:rsidP="00BF6CC0">
            <w:pPr>
              <w:widowControl w:val="0"/>
              <w:autoSpaceDE w:val="0"/>
              <w:autoSpaceDN w:val="0"/>
              <w:spacing w:before="1" w:after="0"/>
              <w:ind w:left="175"/>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3057" behindDoc="1" locked="0" layoutInCell="1" allowOverlap="1" wp14:anchorId="75D55496" wp14:editId="141AFF99">
                      <wp:simplePos x="0" y="0"/>
                      <wp:positionH relativeFrom="column">
                        <wp:posOffset>0</wp:posOffset>
                      </wp:positionH>
                      <wp:positionV relativeFrom="paragraph">
                        <wp:posOffset>1161</wp:posOffset>
                      </wp:positionV>
                      <wp:extent cx="536575" cy="1551940"/>
                      <wp:effectExtent l="0" t="0" r="0" b="0"/>
                      <wp:wrapNone/>
                      <wp:docPr id="244"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551940"/>
                                <a:chOff x="0" y="0"/>
                                <a:chExt cx="536575" cy="1551940"/>
                              </a:xfrm>
                            </wpg:grpSpPr>
                            <wps:wsp>
                              <wps:cNvPr id="245" name="Graphic 245"/>
                              <wps:cNvSpPr/>
                              <wps:spPr>
                                <a:xfrm>
                                  <a:off x="0" y="0"/>
                                  <a:ext cx="536575" cy="1551940"/>
                                </a:xfrm>
                                <a:custGeom>
                                  <a:avLst/>
                                  <a:gdLst/>
                                  <a:ahLst/>
                                  <a:cxnLst/>
                                  <a:rect l="l" t="t" r="r" b="b"/>
                                  <a:pathLst>
                                    <a:path w="536575" h="1551940">
                                      <a:moveTo>
                                        <a:pt x="536448" y="1295781"/>
                                      </a:moveTo>
                                      <a:lnTo>
                                        <a:pt x="0" y="1295781"/>
                                      </a:lnTo>
                                      <a:lnTo>
                                        <a:pt x="0" y="1551813"/>
                                      </a:lnTo>
                                      <a:lnTo>
                                        <a:pt x="536448" y="1551813"/>
                                      </a:lnTo>
                                      <a:lnTo>
                                        <a:pt x="536448" y="1295781"/>
                                      </a:lnTo>
                                      <a:close/>
                                    </a:path>
                                    <a:path w="536575" h="1551940">
                                      <a:moveTo>
                                        <a:pt x="536448" y="775792"/>
                                      </a:moveTo>
                                      <a:lnTo>
                                        <a:pt x="0" y="775792"/>
                                      </a:lnTo>
                                      <a:lnTo>
                                        <a:pt x="0" y="1032129"/>
                                      </a:lnTo>
                                      <a:lnTo>
                                        <a:pt x="0" y="1289685"/>
                                      </a:lnTo>
                                      <a:lnTo>
                                        <a:pt x="536448" y="1289685"/>
                                      </a:lnTo>
                                      <a:lnTo>
                                        <a:pt x="536448" y="1032129"/>
                                      </a:lnTo>
                                      <a:lnTo>
                                        <a:pt x="536448" y="775792"/>
                                      </a:lnTo>
                                      <a:close/>
                                    </a:path>
                                    <a:path w="536575" h="1551940">
                                      <a:moveTo>
                                        <a:pt x="536448" y="519684"/>
                                      </a:moveTo>
                                      <a:lnTo>
                                        <a:pt x="0" y="519684"/>
                                      </a:lnTo>
                                      <a:lnTo>
                                        <a:pt x="0" y="775716"/>
                                      </a:lnTo>
                                      <a:lnTo>
                                        <a:pt x="536448" y="775716"/>
                                      </a:lnTo>
                                      <a:lnTo>
                                        <a:pt x="536448" y="519684"/>
                                      </a:lnTo>
                                      <a:close/>
                                    </a:path>
                                    <a:path w="536575" h="1551940">
                                      <a:moveTo>
                                        <a:pt x="536448" y="0"/>
                                      </a:moveTo>
                                      <a:lnTo>
                                        <a:pt x="0" y="0"/>
                                      </a:lnTo>
                                      <a:lnTo>
                                        <a:pt x="0" y="256032"/>
                                      </a:lnTo>
                                      <a:lnTo>
                                        <a:pt x="0" y="512064"/>
                                      </a:lnTo>
                                      <a:lnTo>
                                        <a:pt x="536448" y="512064"/>
                                      </a:lnTo>
                                      <a:lnTo>
                                        <a:pt x="536448" y="256032"/>
                                      </a:lnTo>
                                      <a:lnTo>
                                        <a:pt x="5364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9BB6E4" id="Group 244" o:spid="_x0000_s1026" alt="&quot;&quot;" style="position:absolute;margin-left:0;margin-top:.1pt;width:42.25pt;height:122.2pt;z-index:-251583423;mso-wrap-distance-left:0;mso-wrap-distance-right:0" coordsize="5365,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">
                      <v:shape id="Graphic 245" o:spid="_x0000_s1027" style="position:absolute;width:5365;height:15519;visibility:visible;mso-wrap-style:square;v-text-anchor:top" coordsize="53657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" path="m536448,1295781l,1295781r,256032l536448,1551813r,-256032xem536448,775792l,775792r,256337l,1289685r536448,l536448,1032129r,-256337xem536448,519684l,519684,,775716r536448,l536448,519684xem536448,l,,,256032,,512064r536448,l536448,256032,536448,xe" stroked="f">
                        <v:path arrowok="t"/>
                      </v:shape>
                    </v:group>
                  </w:pict>
                </mc:Fallback>
              </mc:AlternateContent>
            </w:r>
            <w:r w:rsidRPr="00E05778">
              <w:rPr>
                <w:rFonts w:ascii="Calibri" w:eastAsia="Calibri" w:hAnsi="Calibri" w:cs="Calibri"/>
                <w:b/>
                <w:spacing w:val="-4"/>
                <w:lang w:val="en-US"/>
              </w:rPr>
              <w:t>2024</w:t>
            </w:r>
          </w:p>
        </w:tc>
        <w:tc>
          <w:tcPr>
            <w:tcW w:w="848" w:type="dxa"/>
            <w:tcBorders>
              <w:bottom w:val="nil"/>
            </w:tcBorders>
            <w:shd w:val="clear" w:color="auto" w:fill="F1F1F2" w:themeFill="accent5" w:themeFillTint="33"/>
          </w:tcPr>
          <w:p w14:paraId="156AEB4F" w14:textId="77777777" w:rsidR="002B23AA" w:rsidRPr="00E05778" w:rsidRDefault="002B23AA" w:rsidP="00BF6CC0">
            <w:pPr>
              <w:widowControl w:val="0"/>
              <w:autoSpaceDE w:val="0"/>
              <w:autoSpaceDN w:val="0"/>
              <w:spacing w:before="1" w:after="0"/>
              <w:ind w:left="227"/>
              <w:rPr>
                <w:rFonts w:ascii="Calibri" w:eastAsia="Calibri" w:hAnsi="Calibri" w:cs="Calibri"/>
                <w:b/>
                <w:lang w:val="en-US"/>
              </w:rPr>
            </w:pPr>
            <w:r w:rsidRPr="00E05778">
              <w:rPr>
                <w:rFonts w:ascii="Calibri" w:eastAsia="Calibri" w:hAnsi="Calibri" w:cs="Calibri"/>
                <w:b/>
                <w:spacing w:val="-4"/>
                <w:lang w:val="en-US"/>
              </w:rPr>
              <w:t>2024</w:t>
            </w:r>
          </w:p>
        </w:tc>
        <w:tc>
          <w:tcPr>
            <w:tcW w:w="848" w:type="dxa"/>
            <w:tcBorders>
              <w:bottom w:val="nil"/>
            </w:tcBorders>
          </w:tcPr>
          <w:p w14:paraId="41D1E55B" w14:textId="77777777" w:rsidR="002B23AA" w:rsidRPr="00E05778" w:rsidRDefault="002B23AA" w:rsidP="00BF6CC0">
            <w:pPr>
              <w:widowControl w:val="0"/>
              <w:autoSpaceDE w:val="0"/>
              <w:autoSpaceDN w:val="0"/>
              <w:spacing w:before="1" w:after="0"/>
              <w:ind w:left="183"/>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4081" behindDoc="1" locked="0" layoutInCell="1" allowOverlap="1" wp14:anchorId="6ACC42DB" wp14:editId="392DC731">
                      <wp:simplePos x="0" y="0"/>
                      <wp:positionH relativeFrom="column">
                        <wp:posOffset>3047</wp:posOffset>
                      </wp:positionH>
                      <wp:positionV relativeFrom="paragraph">
                        <wp:posOffset>1161</wp:posOffset>
                      </wp:positionV>
                      <wp:extent cx="536575" cy="1551940"/>
                      <wp:effectExtent l="0" t="0" r="0" b="0"/>
                      <wp:wrapNone/>
                      <wp:docPr id="246" name="Group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551940"/>
                                <a:chOff x="0" y="0"/>
                                <a:chExt cx="536575" cy="1551940"/>
                              </a:xfrm>
                            </wpg:grpSpPr>
                            <wps:wsp>
                              <wps:cNvPr id="247" name="Graphic 247"/>
                              <wps:cNvSpPr/>
                              <wps:spPr>
                                <a:xfrm>
                                  <a:off x="0" y="0"/>
                                  <a:ext cx="536575" cy="1551940"/>
                                </a:xfrm>
                                <a:custGeom>
                                  <a:avLst/>
                                  <a:gdLst/>
                                  <a:ahLst/>
                                  <a:cxnLst/>
                                  <a:rect l="l" t="t" r="r" b="b"/>
                                  <a:pathLst>
                                    <a:path w="536575" h="1551940">
                                      <a:moveTo>
                                        <a:pt x="536435" y="1295781"/>
                                      </a:moveTo>
                                      <a:lnTo>
                                        <a:pt x="0" y="1295781"/>
                                      </a:lnTo>
                                      <a:lnTo>
                                        <a:pt x="0" y="1551813"/>
                                      </a:lnTo>
                                      <a:lnTo>
                                        <a:pt x="536435" y="1551813"/>
                                      </a:lnTo>
                                      <a:lnTo>
                                        <a:pt x="536435" y="1295781"/>
                                      </a:lnTo>
                                      <a:close/>
                                    </a:path>
                                    <a:path w="536575" h="1551940">
                                      <a:moveTo>
                                        <a:pt x="536435" y="775792"/>
                                      </a:moveTo>
                                      <a:lnTo>
                                        <a:pt x="0" y="775792"/>
                                      </a:lnTo>
                                      <a:lnTo>
                                        <a:pt x="0" y="1032129"/>
                                      </a:lnTo>
                                      <a:lnTo>
                                        <a:pt x="0" y="1289685"/>
                                      </a:lnTo>
                                      <a:lnTo>
                                        <a:pt x="536435" y="1289685"/>
                                      </a:lnTo>
                                      <a:lnTo>
                                        <a:pt x="536435" y="1032129"/>
                                      </a:lnTo>
                                      <a:lnTo>
                                        <a:pt x="536435" y="775792"/>
                                      </a:lnTo>
                                      <a:close/>
                                    </a:path>
                                    <a:path w="536575" h="1551940">
                                      <a:moveTo>
                                        <a:pt x="536435" y="519684"/>
                                      </a:moveTo>
                                      <a:lnTo>
                                        <a:pt x="0" y="519684"/>
                                      </a:lnTo>
                                      <a:lnTo>
                                        <a:pt x="0" y="775716"/>
                                      </a:lnTo>
                                      <a:lnTo>
                                        <a:pt x="536435" y="775716"/>
                                      </a:lnTo>
                                      <a:lnTo>
                                        <a:pt x="536435" y="519684"/>
                                      </a:lnTo>
                                      <a:close/>
                                    </a:path>
                                    <a:path w="536575" h="1551940">
                                      <a:moveTo>
                                        <a:pt x="536435" y="0"/>
                                      </a:moveTo>
                                      <a:lnTo>
                                        <a:pt x="0" y="0"/>
                                      </a:lnTo>
                                      <a:lnTo>
                                        <a:pt x="0" y="256032"/>
                                      </a:lnTo>
                                      <a:lnTo>
                                        <a:pt x="0" y="512064"/>
                                      </a:lnTo>
                                      <a:lnTo>
                                        <a:pt x="536435" y="512064"/>
                                      </a:lnTo>
                                      <a:lnTo>
                                        <a:pt x="536435" y="256032"/>
                                      </a:lnTo>
                                      <a:lnTo>
                                        <a:pt x="536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31AB49" id="Group 246" o:spid="_x0000_s1026" alt="&quot;&quot;" style="position:absolute;margin-left:.25pt;margin-top:.1pt;width:42.25pt;height:122.2pt;z-index:-251582399;mso-wrap-distance-left:0;mso-wrap-distance-right:0" coordsize="5365,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">
                      <v:shape id="Graphic 247" o:spid="_x0000_s1027" style="position:absolute;width:5365;height:15519;visibility:visible;mso-wrap-style:square;v-text-anchor:top" coordsize="53657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" path="m536435,1295781l,1295781r,256032l536435,1551813r,-256032xem536435,775792l,775792r,256337l,1289685r536435,l536435,1032129r,-256337xem536435,519684l,519684,,775716r536435,l536435,519684xem536435,l,,,256032,,512064r536435,l536435,256032,536435,xe" stroked="f">
                        <v:path arrowok="t"/>
                      </v:shape>
                    </v:group>
                  </w:pict>
                </mc:Fallback>
              </mc:AlternateContent>
            </w:r>
            <w:r w:rsidRPr="00E05778">
              <w:rPr>
                <w:rFonts w:ascii="Calibri" w:eastAsia="Calibri" w:hAnsi="Calibri" w:cs="Calibri"/>
                <w:b/>
                <w:spacing w:val="-4"/>
                <w:lang w:val="en-US"/>
              </w:rPr>
              <w:t>2024</w:t>
            </w:r>
          </w:p>
        </w:tc>
      </w:tr>
      <w:tr w:rsidR="002B23AA" w:rsidRPr="00E05778" w14:paraId="408E2951" w14:textId="77777777" w:rsidTr="00BF6CC0">
        <w:trPr>
          <w:trHeight w:val="464"/>
        </w:trPr>
        <w:tc>
          <w:tcPr>
            <w:tcW w:w="1914" w:type="dxa"/>
            <w:tcBorders>
              <w:top w:val="nil"/>
              <w:left w:val="nil"/>
              <w:bottom w:val="nil"/>
              <w:right w:val="nil"/>
            </w:tcBorders>
          </w:tcPr>
          <w:p w14:paraId="5E56C1C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545" w:type="dxa"/>
            <w:tcBorders>
              <w:top w:val="nil"/>
              <w:left w:val="nil"/>
              <w:bottom w:val="nil"/>
            </w:tcBorders>
          </w:tcPr>
          <w:p w14:paraId="4154F723"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top w:val="nil"/>
            </w:tcBorders>
            <w:shd w:val="clear" w:color="auto" w:fill="F1F1F2" w:themeFill="accent5" w:themeFillTint="33"/>
          </w:tcPr>
          <w:p w14:paraId="7399DF9D" w14:textId="77777777" w:rsidR="002B23AA" w:rsidRPr="00E05778" w:rsidRDefault="002B23AA" w:rsidP="00BF6CC0">
            <w:pPr>
              <w:widowControl w:val="0"/>
              <w:autoSpaceDE w:val="0"/>
              <w:autoSpaceDN w:val="0"/>
              <w:spacing w:before="61" w:after="0"/>
              <w:ind w:left="224"/>
              <w:rPr>
                <w:rFonts w:ascii="Calibri" w:eastAsia="Calibri" w:hAnsi="Calibri" w:cs="Calibri"/>
                <w:b/>
                <w:lang w:val="en-US"/>
              </w:rPr>
            </w:pPr>
            <w:r w:rsidRPr="00E05778">
              <w:rPr>
                <w:rFonts w:ascii="Calibri" w:eastAsia="Calibri" w:hAnsi="Calibri" w:cs="Calibri"/>
                <w:b/>
                <w:spacing w:val="-2"/>
                <w:lang w:val="en-US"/>
              </w:rPr>
              <w:t>$’000</w:t>
            </w:r>
          </w:p>
        </w:tc>
        <w:tc>
          <w:tcPr>
            <w:tcW w:w="863" w:type="dxa"/>
            <w:tcBorders>
              <w:top w:val="nil"/>
            </w:tcBorders>
          </w:tcPr>
          <w:p w14:paraId="71248B6F" w14:textId="77777777" w:rsidR="002B23AA" w:rsidRPr="00E05778" w:rsidRDefault="002B23AA" w:rsidP="00BF6CC0">
            <w:pPr>
              <w:widowControl w:val="0"/>
              <w:autoSpaceDE w:val="0"/>
              <w:autoSpaceDN w:val="0"/>
              <w:spacing w:before="61" w:after="0"/>
              <w:ind w:left="152"/>
              <w:rPr>
                <w:rFonts w:ascii="Calibri" w:eastAsia="Calibri" w:hAnsi="Calibri" w:cs="Calibri"/>
                <w:b/>
                <w:lang w:val="en-US"/>
              </w:rPr>
            </w:pPr>
            <w:r w:rsidRPr="00E05778">
              <w:rPr>
                <w:rFonts w:ascii="Calibri" w:eastAsia="Calibri" w:hAnsi="Calibri" w:cs="Calibri"/>
                <w:b/>
                <w:spacing w:val="-2"/>
                <w:lang w:val="en-US"/>
              </w:rPr>
              <w:t>$’000</w:t>
            </w:r>
          </w:p>
        </w:tc>
        <w:tc>
          <w:tcPr>
            <w:tcW w:w="784" w:type="dxa"/>
            <w:tcBorders>
              <w:top w:val="nil"/>
            </w:tcBorders>
            <w:shd w:val="clear" w:color="auto" w:fill="F1F1F2" w:themeFill="accent5" w:themeFillTint="33"/>
          </w:tcPr>
          <w:p w14:paraId="220615D7" w14:textId="77777777" w:rsidR="002B23AA" w:rsidRPr="00E05778" w:rsidRDefault="002B23AA" w:rsidP="00BF6CC0">
            <w:pPr>
              <w:widowControl w:val="0"/>
              <w:autoSpaceDE w:val="0"/>
              <w:autoSpaceDN w:val="0"/>
              <w:spacing w:before="61" w:after="0"/>
              <w:ind w:left="163"/>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tcPr>
          <w:p w14:paraId="5E809DF7" w14:textId="77777777" w:rsidR="002B23AA" w:rsidRPr="00E05778" w:rsidRDefault="002B23AA" w:rsidP="00BF6CC0">
            <w:pPr>
              <w:widowControl w:val="0"/>
              <w:autoSpaceDE w:val="0"/>
              <w:autoSpaceDN w:val="0"/>
              <w:spacing w:before="61" w:after="0"/>
              <w:ind w:left="150"/>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shd w:val="clear" w:color="auto" w:fill="F1F1F2" w:themeFill="accent5" w:themeFillTint="33"/>
          </w:tcPr>
          <w:p w14:paraId="0738E3CD" w14:textId="77777777" w:rsidR="002B23AA" w:rsidRPr="00E05778" w:rsidRDefault="002B23AA" w:rsidP="00BF6CC0">
            <w:pPr>
              <w:widowControl w:val="0"/>
              <w:autoSpaceDE w:val="0"/>
              <w:autoSpaceDN w:val="0"/>
              <w:spacing w:before="61" w:after="0"/>
              <w:ind w:left="202"/>
              <w:rPr>
                <w:rFonts w:ascii="Calibri" w:eastAsia="Calibri" w:hAnsi="Calibri" w:cs="Calibri"/>
                <w:b/>
                <w:lang w:val="en-US"/>
              </w:rPr>
            </w:pPr>
            <w:r w:rsidRPr="00E05778">
              <w:rPr>
                <w:rFonts w:ascii="Calibri" w:eastAsia="Calibri" w:hAnsi="Calibri" w:cs="Calibri"/>
                <w:b/>
                <w:spacing w:val="-2"/>
                <w:lang w:val="en-US"/>
              </w:rPr>
              <w:t>$’000</w:t>
            </w:r>
          </w:p>
        </w:tc>
        <w:tc>
          <w:tcPr>
            <w:tcW w:w="851" w:type="dxa"/>
            <w:tcBorders>
              <w:top w:val="nil"/>
            </w:tcBorders>
          </w:tcPr>
          <w:p w14:paraId="2C87E57F" w14:textId="77777777" w:rsidR="002B23AA" w:rsidRPr="00E05778" w:rsidRDefault="002B23AA" w:rsidP="00BF6CC0">
            <w:pPr>
              <w:widowControl w:val="0"/>
              <w:autoSpaceDE w:val="0"/>
              <w:autoSpaceDN w:val="0"/>
              <w:spacing w:before="61" w:after="0"/>
              <w:ind w:left="148"/>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shd w:val="clear" w:color="auto" w:fill="F1F1F2" w:themeFill="accent5" w:themeFillTint="33"/>
          </w:tcPr>
          <w:p w14:paraId="747C118D" w14:textId="77777777" w:rsidR="002B23AA" w:rsidRPr="00E05778" w:rsidRDefault="002B23AA" w:rsidP="00BF6CC0">
            <w:pPr>
              <w:widowControl w:val="0"/>
              <w:autoSpaceDE w:val="0"/>
              <w:autoSpaceDN w:val="0"/>
              <w:spacing w:before="61" w:after="0"/>
              <w:ind w:left="203"/>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tcPr>
          <w:p w14:paraId="56BA34F3" w14:textId="77777777" w:rsidR="002B23AA" w:rsidRPr="00E05778" w:rsidRDefault="002B23AA" w:rsidP="00BF6CC0">
            <w:pPr>
              <w:widowControl w:val="0"/>
              <w:autoSpaceDE w:val="0"/>
              <w:autoSpaceDN w:val="0"/>
              <w:spacing w:before="61" w:after="0"/>
              <w:ind w:left="156"/>
              <w:rPr>
                <w:rFonts w:ascii="Calibri" w:eastAsia="Calibri" w:hAnsi="Calibri" w:cs="Calibri"/>
                <w:b/>
                <w:lang w:val="en-US"/>
              </w:rPr>
            </w:pPr>
            <w:r w:rsidRPr="00E05778">
              <w:rPr>
                <w:rFonts w:ascii="Calibri" w:eastAsia="Calibri" w:hAnsi="Calibri" w:cs="Calibri"/>
                <w:b/>
                <w:spacing w:val="-2"/>
                <w:lang w:val="en-US"/>
              </w:rPr>
              <w:t>$’000</w:t>
            </w:r>
          </w:p>
        </w:tc>
      </w:tr>
      <w:tr w:rsidR="002B23AA" w:rsidRPr="00E05778" w14:paraId="2F213656" w14:textId="77777777" w:rsidTr="00BF6CC0">
        <w:trPr>
          <w:trHeight w:val="343"/>
        </w:trPr>
        <w:tc>
          <w:tcPr>
            <w:tcW w:w="1914" w:type="dxa"/>
            <w:tcBorders>
              <w:top w:val="nil"/>
              <w:left w:val="nil"/>
              <w:bottom w:val="nil"/>
              <w:right w:val="nil"/>
            </w:tcBorders>
          </w:tcPr>
          <w:p w14:paraId="28D3D681" w14:textId="77777777" w:rsidR="002B23AA" w:rsidRPr="00E05778" w:rsidRDefault="002B23AA" w:rsidP="00BF6CC0">
            <w:pPr>
              <w:widowControl w:val="0"/>
              <w:autoSpaceDE w:val="0"/>
              <w:autoSpaceDN w:val="0"/>
              <w:spacing w:before="1" w:after="0"/>
              <w:ind w:left="54"/>
              <w:rPr>
                <w:rFonts w:ascii="Calibri" w:eastAsia="Calibri" w:hAnsi="Calibri" w:cs="Calibri"/>
                <w:b/>
                <w:lang w:val="en-US"/>
              </w:rPr>
            </w:pPr>
            <w:r w:rsidRPr="00E05778">
              <w:rPr>
                <w:rFonts w:ascii="Calibri" w:eastAsia="Calibri" w:hAnsi="Calibri" w:cs="Calibri"/>
                <w:b/>
                <w:lang w:val="en-US"/>
              </w:rPr>
              <w:t>Financial</w:t>
            </w:r>
            <w:r w:rsidRPr="00E05778">
              <w:rPr>
                <w:rFonts w:ascii="Calibri" w:eastAsia="Calibri" w:hAnsi="Calibri" w:cs="Calibri"/>
                <w:b/>
                <w:spacing w:val="-10"/>
                <w:lang w:val="en-US"/>
              </w:rPr>
              <w:t xml:space="preserve"> </w:t>
            </w:r>
            <w:r w:rsidRPr="00E05778">
              <w:rPr>
                <w:rFonts w:ascii="Calibri" w:eastAsia="Calibri" w:hAnsi="Calibri" w:cs="Calibri"/>
                <w:b/>
                <w:spacing w:val="-2"/>
                <w:lang w:val="en-US"/>
              </w:rPr>
              <w:t>liabilities</w:t>
            </w:r>
          </w:p>
        </w:tc>
        <w:tc>
          <w:tcPr>
            <w:tcW w:w="545" w:type="dxa"/>
            <w:tcBorders>
              <w:top w:val="nil"/>
              <w:left w:val="nil"/>
              <w:bottom w:val="nil"/>
            </w:tcBorders>
          </w:tcPr>
          <w:p w14:paraId="61D8D0AD"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bottom w:val="nil"/>
            </w:tcBorders>
            <w:shd w:val="clear" w:color="auto" w:fill="F1F1F2" w:themeFill="accent5" w:themeFillTint="33"/>
          </w:tcPr>
          <w:p w14:paraId="55CA776E"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63" w:type="dxa"/>
            <w:tcBorders>
              <w:bottom w:val="nil"/>
            </w:tcBorders>
          </w:tcPr>
          <w:p w14:paraId="5354971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784" w:type="dxa"/>
            <w:tcBorders>
              <w:bottom w:val="nil"/>
            </w:tcBorders>
            <w:shd w:val="clear" w:color="auto" w:fill="F1F1F2" w:themeFill="accent5" w:themeFillTint="33"/>
          </w:tcPr>
          <w:p w14:paraId="6F354F4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tcPr>
          <w:p w14:paraId="6B2F55A5"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shd w:val="clear" w:color="auto" w:fill="F1F1F2" w:themeFill="accent5" w:themeFillTint="33"/>
          </w:tcPr>
          <w:p w14:paraId="11F588B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51" w:type="dxa"/>
            <w:tcBorders>
              <w:bottom w:val="nil"/>
            </w:tcBorders>
          </w:tcPr>
          <w:p w14:paraId="138A8C01"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shd w:val="clear" w:color="auto" w:fill="F1F1F2" w:themeFill="accent5" w:themeFillTint="33"/>
          </w:tcPr>
          <w:p w14:paraId="4529CCB1"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tcPr>
          <w:p w14:paraId="6F9E8355"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44414A89" w14:textId="77777777" w:rsidTr="00BF6CC0">
        <w:trPr>
          <w:trHeight w:val="404"/>
        </w:trPr>
        <w:tc>
          <w:tcPr>
            <w:tcW w:w="1914" w:type="dxa"/>
            <w:tcBorders>
              <w:top w:val="nil"/>
              <w:left w:val="nil"/>
              <w:bottom w:val="nil"/>
              <w:right w:val="nil"/>
            </w:tcBorders>
          </w:tcPr>
          <w:p w14:paraId="282E4ECB" w14:textId="77777777" w:rsidR="002B23AA" w:rsidRPr="00E05778" w:rsidRDefault="002B23AA" w:rsidP="00BF6CC0">
            <w:pPr>
              <w:widowControl w:val="0"/>
              <w:autoSpaceDE w:val="0"/>
              <w:autoSpaceDN w:val="0"/>
              <w:spacing w:before="61" w:after="0"/>
              <w:ind w:left="54"/>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Payables</w:t>
            </w:r>
          </w:p>
        </w:tc>
        <w:tc>
          <w:tcPr>
            <w:tcW w:w="545" w:type="dxa"/>
            <w:tcBorders>
              <w:top w:val="nil"/>
              <w:left w:val="nil"/>
              <w:bottom w:val="nil"/>
            </w:tcBorders>
          </w:tcPr>
          <w:p w14:paraId="13919B83" w14:textId="77777777" w:rsidR="002B23AA" w:rsidRPr="00E05778" w:rsidRDefault="002B23AA" w:rsidP="00BF6CC0">
            <w:pPr>
              <w:widowControl w:val="0"/>
              <w:autoSpaceDE w:val="0"/>
              <w:autoSpaceDN w:val="0"/>
              <w:spacing w:before="61" w:after="0"/>
              <w:ind w:left="4" w:right="12"/>
              <w:jc w:val="center"/>
              <w:rPr>
                <w:rFonts w:ascii="Calibri" w:eastAsia="Calibri" w:hAnsi="Calibri" w:cs="Calibri"/>
                <w:lang w:val="en-US"/>
              </w:rPr>
            </w:pPr>
            <w:r w:rsidRPr="00E05778">
              <w:rPr>
                <w:rFonts w:ascii="Calibri" w:eastAsia="Calibri" w:hAnsi="Calibri" w:cs="Calibri"/>
                <w:spacing w:val="-5"/>
                <w:lang w:val="en-US"/>
              </w:rPr>
              <w:t>11</w:t>
            </w:r>
          </w:p>
        </w:tc>
        <w:tc>
          <w:tcPr>
            <w:tcW w:w="904" w:type="dxa"/>
            <w:tcBorders>
              <w:top w:val="nil"/>
              <w:bottom w:val="nil"/>
            </w:tcBorders>
            <w:shd w:val="clear" w:color="auto" w:fill="F1F1F2" w:themeFill="accent5" w:themeFillTint="33"/>
          </w:tcPr>
          <w:p w14:paraId="5407BB4B" w14:textId="77777777" w:rsidR="002B23AA" w:rsidRPr="00E05778" w:rsidRDefault="002B23AA" w:rsidP="00BF6CC0">
            <w:pPr>
              <w:widowControl w:val="0"/>
              <w:autoSpaceDE w:val="0"/>
              <w:autoSpaceDN w:val="0"/>
              <w:spacing w:before="63" w:after="0"/>
              <w:ind w:right="99"/>
              <w:jc w:val="right"/>
              <w:rPr>
                <w:rFonts w:ascii="Calibri" w:eastAsia="Calibri" w:hAnsi="Calibri" w:cs="Calibri"/>
                <w:lang w:val="en-US"/>
              </w:rPr>
            </w:pPr>
            <w:r w:rsidRPr="00E05778">
              <w:rPr>
                <w:rFonts w:ascii="Calibri" w:eastAsia="Calibri" w:hAnsi="Calibri" w:cs="Calibri"/>
                <w:spacing w:val="-5"/>
                <w:lang w:val="en-US"/>
              </w:rPr>
              <w:t>795</w:t>
            </w:r>
          </w:p>
        </w:tc>
        <w:tc>
          <w:tcPr>
            <w:tcW w:w="863" w:type="dxa"/>
            <w:tcBorders>
              <w:top w:val="nil"/>
              <w:bottom w:val="nil"/>
            </w:tcBorders>
          </w:tcPr>
          <w:p w14:paraId="47A909C2" w14:textId="77777777" w:rsidR="002B23AA" w:rsidRPr="00E05778" w:rsidRDefault="002B23AA" w:rsidP="00BF6CC0">
            <w:pPr>
              <w:widowControl w:val="0"/>
              <w:autoSpaceDE w:val="0"/>
              <w:autoSpaceDN w:val="0"/>
              <w:spacing w:before="63" w:after="0"/>
              <w:ind w:right="93"/>
              <w:jc w:val="right"/>
              <w:rPr>
                <w:rFonts w:ascii="Calibri" w:eastAsia="Calibri" w:hAnsi="Calibri" w:cs="Calibri"/>
                <w:lang w:val="en-US"/>
              </w:rPr>
            </w:pPr>
            <w:r w:rsidRPr="00E05778">
              <w:rPr>
                <w:rFonts w:ascii="Calibri" w:eastAsia="Calibri" w:hAnsi="Calibri" w:cs="Calibri"/>
                <w:spacing w:val="-2"/>
                <w:lang w:val="en-US"/>
              </w:rPr>
              <w:t>2,012</w:t>
            </w:r>
          </w:p>
        </w:tc>
        <w:tc>
          <w:tcPr>
            <w:tcW w:w="784" w:type="dxa"/>
            <w:tcBorders>
              <w:top w:val="nil"/>
              <w:bottom w:val="nil"/>
            </w:tcBorders>
            <w:shd w:val="clear" w:color="auto" w:fill="F1F1F2" w:themeFill="accent5" w:themeFillTint="33"/>
          </w:tcPr>
          <w:p w14:paraId="3AE82554" w14:textId="77777777" w:rsidR="002B23AA" w:rsidRPr="00E05778" w:rsidRDefault="002B23AA" w:rsidP="00BF6CC0">
            <w:pPr>
              <w:widowControl w:val="0"/>
              <w:autoSpaceDE w:val="0"/>
              <w:autoSpaceDN w:val="0"/>
              <w:spacing w:before="61" w:after="0"/>
              <w:ind w:right="96"/>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bottom w:val="nil"/>
            </w:tcBorders>
          </w:tcPr>
          <w:p w14:paraId="76ECD6C9" w14:textId="77777777" w:rsidR="002B23AA" w:rsidRPr="00E05778" w:rsidRDefault="002B23AA" w:rsidP="00BF6CC0">
            <w:pPr>
              <w:widowControl w:val="0"/>
              <w:autoSpaceDE w:val="0"/>
              <w:autoSpaceDN w:val="0"/>
              <w:spacing w:before="61" w:after="0"/>
              <w:ind w:right="87"/>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bottom w:val="nil"/>
            </w:tcBorders>
            <w:shd w:val="clear" w:color="auto" w:fill="F1F1F2" w:themeFill="accent5" w:themeFillTint="33"/>
          </w:tcPr>
          <w:p w14:paraId="76F8E3F6" w14:textId="77777777" w:rsidR="002B23AA" w:rsidRPr="00E05778" w:rsidRDefault="002B23AA" w:rsidP="00BF6CC0">
            <w:pPr>
              <w:widowControl w:val="0"/>
              <w:autoSpaceDE w:val="0"/>
              <w:autoSpaceDN w:val="0"/>
              <w:spacing w:before="61" w:after="0"/>
              <w:ind w:right="90"/>
              <w:jc w:val="right"/>
              <w:rPr>
                <w:rFonts w:ascii="Calibri" w:eastAsia="Calibri" w:hAnsi="Calibri" w:cs="Calibri"/>
                <w:lang w:val="en-US"/>
              </w:rPr>
            </w:pPr>
            <w:r w:rsidRPr="00E05778">
              <w:rPr>
                <w:rFonts w:ascii="Calibri" w:eastAsia="Calibri" w:hAnsi="Calibri" w:cs="Calibri"/>
                <w:spacing w:val="-10"/>
                <w:lang w:val="en-US"/>
              </w:rPr>
              <w:t>-</w:t>
            </w:r>
          </w:p>
        </w:tc>
        <w:tc>
          <w:tcPr>
            <w:tcW w:w="851" w:type="dxa"/>
            <w:tcBorders>
              <w:top w:val="nil"/>
              <w:bottom w:val="nil"/>
            </w:tcBorders>
          </w:tcPr>
          <w:p w14:paraId="454E59D1" w14:textId="77777777" w:rsidR="002B23AA" w:rsidRPr="00E05778" w:rsidRDefault="002B23AA" w:rsidP="00BF6CC0">
            <w:pPr>
              <w:widowControl w:val="0"/>
              <w:autoSpaceDE w:val="0"/>
              <w:autoSpaceDN w:val="0"/>
              <w:spacing w:before="61" w:after="0"/>
              <w:ind w:right="91"/>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bottom w:val="nil"/>
            </w:tcBorders>
            <w:shd w:val="clear" w:color="auto" w:fill="F1F1F2" w:themeFill="accent5" w:themeFillTint="33"/>
          </w:tcPr>
          <w:p w14:paraId="69D86DBB" w14:textId="77777777" w:rsidR="002B23AA" w:rsidRPr="00E05778" w:rsidRDefault="002B23AA" w:rsidP="00BF6CC0">
            <w:pPr>
              <w:widowControl w:val="0"/>
              <w:autoSpaceDE w:val="0"/>
              <w:autoSpaceDN w:val="0"/>
              <w:spacing w:before="61" w:after="0"/>
              <w:ind w:right="90"/>
              <w:jc w:val="right"/>
              <w:rPr>
                <w:rFonts w:ascii="Calibri" w:eastAsia="Calibri" w:hAnsi="Calibri" w:cs="Calibri"/>
                <w:lang w:val="en-US"/>
              </w:rPr>
            </w:pPr>
            <w:r w:rsidRPr="00E05778">
              <w:rPr>
                <w:rFonts w:ascii="Calibri" w:eastAsia="Calibri" w:hAnsi="Calibri" w:cs="Calibri"/>
                <w:spacing w:val="-5"/>
                <w:lang w:val="en-US"/>
              </w:rPr>
              <w:t>795</w:t>
            </w:r>
          </w:p>
        </w:tc>
        <w:tc>
          <w:tcPr>
            <w:tcW w:w="848" w:type="dxa"/>
            <w:tcBorders>
              <w:top w:val="nil"/>
              <w:bottom w:val="nil"/>
            </w:tcBorders>
          </w:tcPr>
          <w:p w14:paraId="2EF691BA" w14:textId="77777777" w:rsidR="002B23AA" w:rsidRPr="00E05778" w:rsidRDefault="002B23AA" w:rsidP="00BF6CC0">
            <w:pPr>
              <w:widowControl w:val="0"/>
              <w:autoSpaceDE w:val="0"/>
              <w:autoSpaceDN w:val="0"/>
              <w:spacing w:before="61" w:after="0"/>
              <w:ind w:right="81"/>
              <w:jc w:val="right"/>
              <w:rPr>
                <w:rFonts w:ascii="Calibri" w:eastAsia="Calibri" w:hAnsi="Calibri" w:cs="Calibri"/>
                <w:lang w:val="en-US"/>
              </w:rPr>
            </w:pPr>
            <w:r w:rsidRPr="00E05778">
              <w:rPr>
                <w:rFonts w:ascii="Calibri" w:eastAsia="Calibri" w:hAnsi="Calibri" w:cs="Calibri"/>
                <w:spacing w:val="-2"/>
                <w:lang w:val="en-US"/>
              </w:rPr>
              <w:t>2,012</w:t>
            </w:r>
          </w:p>
        </w:tc>
      </w:tr>
      <w:tr w:rsidR="002B23AA" w:rsidRPr="00E05778" w14:paraId="3A32713F" w14:textId="77777777" w:rsidTr="00BF6CC0">
        <w:trPr>
          <w:trHeight w:val="465"/>
        </w:trPr>
        <w:tc>
          <w:tcPr>
            <w:tcW w:w="1914" w:type="dxa"/>
            <w:tcBorders>
              <w:top w:val="nil"/>
              <w:left w:val="nil"/>
              <w:bottom w:val="nil"/>
              <w:right w:val="nil"/>
            </w:tcBorders>
          </w:tcPr>
          <w:p w14:paraId="17D54BEE" w14:textId="77777777" w:rsidR="002B23AA" w:rsidRPr="00E05778" w:rsidRDefault="002B23AA" w:rsidP="00BF6CC0">
            <w:pPr>
              <w:widowControl w:val="0"/>
              <w:autoSpaceDE w:val="0"/>
              <w:autoSpaceDN w:val="0"/>
              <w:spacing w:before="59" w:after="0"/>
              <w:ind w:left="54"/>
              <w:rPr>
                <w:rFonts w:ascii="Calibri" w:eastAsia="Calibri" w:hAnsi="Calibri" w:cs="Calibri"/>
                <w:lang w:val="en-US"/>
              </w:rPr>
            </w:pPr>
            <w:r w:rsidRPr="00E05778">
              <w:rPr>
                <w:rFonts w:ascii="Calibri" w:eastAsia="Calibri" w:hAnsi="Calibri" w:cs="Calibri"/>
                <w:lang w:val="en-US"/>
              </w:rPr>
              <w:t>Lease</w:t>
            </w:r>
            <w:r w:rsidRPr="00E05778">
              <w:rPr>
                <w:rFonts w:ascii="Calibri" w:eastAsia="Calibri" w:hAnsi="Calibri" w:cs="Calibri"/>
                <w:spacing w:val="-8"/>
                <w:lang w:val="en-US"/>
              </w:rPr>
              <w:t xml:space="preserve"> </w:t>
            </w:r>
            <w:r w:rsidRPr="00E05778">
              <w:rPr>
                <w:rFonts w:ascii="Calibri" w:eastAsia="Calibri" w:hAnsi="Calibri" w:cs="Calibri"/>
                <w:spacing w:val="-2"/>
                <w:lang w:val="en-US"/>
              </w:rPr>
              <w:t>liabilities</w:t>
            </w:r>
          </w:p>
        </w:tc>
        <w:tc>
          <w:tcPr>
            <w:tcW w:w="545" w:type="dxa"/>
            <w:tcBorders>
              <w:top w:val="nil"/>
              <w:left w:val="nil"/>
              <w:bottom w:val="nil"/>
            </w:tcBorders>
          </w:tcPr>
          <w:p w14:paraId="6CCE9AFC" w14:textId="77777777" w:rsidR="002B23AA" w:rsidRPr="00E05778" w:rsidRDefault="002B23AA" w:rsidP="00BF6CC0">
            <w:pPr>
              <w:widowControl w:val="0"/>
              <w:autoSpaceDE w:val="0"/>
              <w:autoSpaceDN w:val="0"/>
              <w:spacing w:before="59" w:after="0"/>
              <w:ind w:left="4" w:right="12"/>
              <w:jc w:val="center"/>
              <w:rPr>
                <w:rFonts w:ascii="Calibri" w:eastAsia="Calibri" w:hAnsi="Calibri" w:cs="Calibri"/>
                <w:lang w:val="en-US"/>
              </w:rPr>
            </w:pPr>
            <w:r w:rsidRPr="00E05778">
              <w:rPr>
                <w:rFonts w:ascii="Calibri" w:eastAsia="Calibri" w:hAnsi="Calibri" w:cs="Calibri"/>
                <w:spacing w:val="-5"/>
                <w:lang w:val="en-US"/>
              </w:rPr>
              <w:t>10</w:t>
            </w:r>
          </w:p>
        </w:tc>
        <w:tc>
          <w:tcPr>
            <w:tcW w:w="904" w:type="dxa"/>
            <w:tcBorders>
              <w:top w:val="nil"/>
            </w:tcBorders>
            <w:shd w:val="clear" w:color="auto" w:fill="F1F1F2" w:themeFill="accent5" w:themeFillTint="33"/>
          </w:tcPr>
          <w:p w14:paraId="4D1CB839" w14:textId="77777777" w:rsidR="002B23AA" w:rsidRPr="00E05778" w:rsidRDefault="002B23AA" w:rsidP="00BF6CC0">
            <w:pPr>
              <w:widowControl w:val="0"/>
              <w:autoSpaceDE w:val="0"/>
              <w:autoSpaceDN w:val="0"/>
              <w:spacing w:before="62" w:after="0"/>
              <w:ind w:right="99"/>
              <w:jc w:val="right"/>
              <w:rPr>
                <w:rFonts w:ascii="Calibri" w:eastAsia="Calibri" w:hAnsi="Calibri" w:cs="Calibri"/>
                <w:lang w:val="en-US"/>
              </w:rPr>
            </w:pPr>
            <w:r w:rsidRPr="00E05778">
              <w:rPr>
                <w:rFonts w:ascii="Calibri" w:eastAsia="Calibri" w:hAnsi="Calibri" w:cs="Calibri"/>
                <w:spacing w:val="-5"/>
                <w:lang w:val="en-US"/>
              </w:rPr>
              <w:t>345</w:t>
            </w:r>
          </w:p>
        </w:tc>
        <w:tc>
          <w:tcPr>
            <w:tcW w:w="863" w:type="dxa"/>
            <w:tcBorders>
              <w:top w:val="nil"/>
            </w:tcBorders>
          </w:tcPr>
          <w:p w14:paraId="61D43427" w14:textId="77777777" w:rsidR="002B23AA" w:rsidRPr="00E05778" w:rsidRDefault="002B23AA" w:rsidP="00BF6CC0">
            <w:pPr>
              <w:widowControl w:val="0"/>
              <w:autoSpaceDE w:val="0"/>
              <w:autoSpaceDN w:val="0"/>
              <w:spacing w:before="62" w:after="0"/>
              <w:ind w:right="93"/>
              <w:jc w:val="right"/>
              <w:rPr>
                <w:rFonts w:ascii="Calibri" w:eastAsia="Calibri" w:hAnsi="Calibri" w:cs="Calibri"/>
                <w:lang w:val="en-US"/>
              </w:rPr>
            </w:pPr>
            <w:r w:rsidRPr="00E05778">
              <w:rPr>
                <w:rFonts w:ascii="Calibri" w:eastAsia="Calibri" w:hAnsi="Calibri" w:cs="Calibri"/>
                <w:spacing w:val="-5"/>
                <w:lang w:val="en-US"/>
              </w:rPr>
              <w:t>323</w:t>
            </w:r>
          </w:p>
        </w:tc>
        <w:tc>
          <w:tcPr>
            <w:tcW w:w="784" w:type="dxa"/>
            <w:tcBorders>
              <w:top w:val="nil"/>
            </w:tcBorders>
            <w:shd w:val="clear" w:color="auto" w:fill="F1F1F2" w:themeFill="accent5" w:themeFillTint="33"/>
          </w:tcPr>
          <w:p w14:paraId="24E1A705" w14:textId="77777777" w:rsidR="002B23AA" w:rsidRPr="00E05778" w:rsidRDefault="002B23AA" w:rsidP="00BF6CC0">
            <w:pPr>
              <w:widowControl w:val="0"/>
              <w:autoSpaceDE w:val="0"/>
              <w:autoSpaceDN w:val="0"/>
              <w:spacing w:before="59" w:after="0"/>
              <w:ind w:right="96"/>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tcBorders>
          </w:tcPr>
          <w:p w14:paraId="7FD11F0A" w14:textId="77777777" w:rsidR="002B23AA" w:rsidRPr="00E05778" w:rsidRDefault="002B23AA" w:rsidP="00BF6CC0">
            <w:pPr>
              <w:widowControl w:val="0"/>
              <w:autoSpaceDE w:val="0"/>
              <w:autoSpaceDN w:val="0"/>
              <w:spacing w:before="59" w:after="0"/>
              <w:ind w:right="88"/>
              <w:jc w:val="right"/>
              <w:rPr>
                <w:rFonts w:ascii="Calibri" w:eastAsia="Calibri" w:hAnsi="Calibri" w:cs="Calibri"/>
                <w:lang w:val="en-US"/>
              </w:rPr>
            </w:pPr>
            <w:r w:rsidRPr="00E05778">
              <w:rPr>
                <w:rFonts w:ascii="Calibri" w:eastAsia="Calibri" w:hAnsi="Calibri" w:cs="Calibri"/>
                <w:spacing w:val="-5"/>
                <w:lang w:val="en-US"/>
              </w:rPr>
              <w:t>345</w:t>
            </w:r>
          </w:p>
        </w:tc>
        <w:tc>
          <w:tcPr>
            <w:tcW w:w="848" w:type="dxa"/>
            <w:tcBorders>
              <w:top w:val="nil"/>
            </w:tcBorders>
            <w:shd w:val="clear" w:color="auto" w:fill="F1F1F2" w:themeFill="accent5" w:themeFillTint="33"/>
          </w:tcPr>
          <w:p w14:paraId="14A0B3A1" w14:textId="77777777" w:rsidR="002B23AA" w:rsidRPr="00E05778" w:rsidRDefault="002B23AA" w:rsidP="00BF6CC0">
            <w:pPr>
              <w:widowControl w:val="0"/>
              <w:autoSpaceDE w:val="0"/>
              <w:autoSpaceDN w:val="0"/>
              <w:spacing w:before="59" w:after="0"/>
              <w:ind w:right="90"/>
              <w:jc w:val="right"/>
              <w:rPr>
                <w:rFonts w:ascii="Calibri" w:eastAsia="Calibri" w:hAnsi="Calibri" w:cs="Calibri"/>
                <w:lang w:val="en-US"/>
              </w:rPr>
            </w:pPr>
            <w:r w:rsidRPr="00E05778">
              <w:rPr>
                <w:rFonts w:ascii="Calibri" w:eastAsia="Calibri" w:hAnsi="Calibri" w:cs="Calibri"/>
                <w:spacing w:val="-10"/>
                <w:lang w:val="en-US"/>
              </w:rPr>
              <w:t>-</w:t>
            </w:r>
          </w:p>
        </w:tc>
        <w:tc>
          <w:tcPr>
            <w:tcW w:w="851" w:type="dxa"/>
            <w:tcBorders>
              <w:top w:val="nil"/>
            </w:tcBorders>
          </w:tcPr>
          <w:p w14:paraId="7417D7AA" w14:textId="77777777" w:rsidR="002B23AA" w:rsidRPr="00E05778" w:rsidRDefault="002B23AA" w:rsidP="00BF6CC0">
            <w:pPr>
              <w:widowControl w:val="0"/>
              <w:autoSpaceDE w:val="0"/>
              <w:autoSpaceDN w:val="0"/>
              <w:spacing w:before="59" w:after="0"/>
              <w:ind w:right="91"/>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tcBorders>
            <w:shd w:val="clear" w:color="auto" w:fill="F1F1F2" w:themeFill="accent5" w:themeFillTint="33"/>
          </w:tcPr>
          <w:p w14:paraId="51B98D18" w14:textId="77777777" w:rsidR="002B23AA" w:rsidRPr="00E05778" w:rsidRDefault="002B23AA" w:rsidP="00BF6CC0">
            <w:pPr>
              <w:widowControl w:val="0"/>
              <w:autoSpaceDE w:val="0"/>
              <w:autoSpaceDN w:val="0"/>
              <w:spacing w:before="59" w:after="0"/>
              <w:ind w:right="90"/>
              <w:jc w:val="right"/>
              <w:rPr>
                <w:rFonts w:ascii="Calibri" w:eastAsia="Calibri" w:hAnsi="Calibri" w:cs="Calibri"/>
                <w:lang w:val="en-US"/>
              </w:rPr>
            </w:pPr>
            <w:r w:rsidRPr="00E05778">
              <w:rPr>
                <w:rFonts w:ascii="Calibri" w:eastAsia="Calibri" w:hAnsi="Calibri" w:cs="Calibri"/>
                <w:spacing w:val="-5"/>
                <w:lang w:val="en-US"/>
              </w:rPr>
              <w:t>345</w:t>
            </w:r>
          </w:p>
        </w:tc>
        <w:tc>
          <w:tcPr>
            <w:tcW w:w="848" w:type="dxa"/>
            <w:tcBorders>
              <w:top w:val="nil"/>
            </w:tcBorders>
          </w:tcPr>
          <w:p w14:paraId="5666A0C4" w14:textId="77777777" w:rsidR="002B23AA" w:rsidRPr="00E05778" w:rsidRDefault="002B23AA" w:rsidP="00BF6CC0">
            <w:pPr>
              <w:widowControl w:val="0"/>
              <w:autoSpaceDE w:val="0"/>
              <w:autoSpaceDN w:val="0"/>
              <w:spacing w:before="59" w:after="0"/>
              <w:ind w:right="81"/>
              <w:jc w:val="right"/>
              <w:rPr>
                <w:rFonts w:ascii="Calibri" w:eastAsia="Calibri" w:hAnsi="Calibri" w:cs="Calibri"/>
                <w:lang w:val="en-US"/>
              </w:rPr>
            </w:pPr>
            <w:r w:rsidRPr="00E05778">
              <w:rPr>
                <w:rFonts w:ascii="Calibri" w:eastAsia="Calibri" w:hAnsi="Calibri" w:cs="Calibri"/>
                <w:spacing w:val="-5"/>
                <w:lang w:val="en-US"/>
              </w:rPr>
              <w:t>668</w:t>
            </w:r>
          </w:p>
        </w:tc>
      </w:tr>
      <w:tr w:rsidR="002B23AA" w:rsidRPr="00E05778" w14:paraId="11513B76" w14:textId="77777777" w:rsidTr="00BF6CC0">
        <w:trPr>
          <w:trHeight w:val="404"/>
        </w:trPr>
        <w:tc>
          <w:tcPr>
            <w:tcW w:w="1914" w:type="dxa"/>
            <w:tcBorders>
              <w:top w:val="nil"/>
              <w:left w:val="nil"/>
              <w:bottom w:val="nil"/>
              <w:right w:val="nil"/>
            </w:tcBorders>
          </w:tcPr>
          <w:p w14:paraId="3C2F42E5" w14:textId="77777777" w:rsidR="002B23AA" w:rsidRPr="00E05778" w:rsidRDefault="002B23AA" w:rsidP="00BF6CC0">
            <w:pPr>
              <w:widowControl w:val="0"/>
              <w:autoSpaceDE w:val="0"/>
              <w:autoSpaceDN w:val="0"/>
              <w:spacing w:after="0" w:line="243" w:lineRule="exact"/>
              <w:ind w:left="54"/>
              <w:rPr>
                <w:rFonts w:ascii="Calibri" w:eastAsia="Calibri" w:hAnsi="Calibri" w:cs="Calibri"/>
                <w:b/>
                <w:lang w:val="en-US"/>
              </w:rPr>
            </w:pPr>
            <w:r w:rsidRPr="00E05778">
              <w:rPr>
                <w:rFonts w:ascii="Calibri" w:eastAsia="Calibri" w:hAnsi="Calibri" w:cs="Calibri"/>
                <w:b/>
                <w:spacing w:val="-2"/>
                <w:lang w:val="en-US"/>
              </w:rPr>
              <w:t>Total</w:t>
            </w:r>
          </w:p>
        </w:tc>
        <w:tc>
          <w:tcPr>
            <w:tcW w:w="545" w:type="dxa"/>
            <w:tcBorders>
              <w:top w:val="nil"/>
              <w:left w:val="nil"/>
              <w:bottom w:val="nil"/>
            </w:tcBorders>
          </w:tcPr>
          <w:p w14:paraId="7C263031"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bottom w:val="double" w:sz="4" w:space="0" w:color="000000"/>
            </w:tcBorders>
            <w:shd w:val="clear" w:color="auto" w:fill="F1F1F2" w:themeFill="accent5" w:themeFillTint="33"/>
          </w:tcPr>
          <w:p w14:paraId="6013C24F" w14:textId="77777777" w:rsidR="002B23AA" w:rsidRPr="00E05778" w:rsidRDefault="002B23AA" w:rsidP="00BF6CC0">
            <w:pPr>
              <w:widowControl w:val="0"/>
              <w:autoSpaceDE w:val="0"/>
              <w:autoSpaceDN w:val="0"/>
              <w:spacing w:after="0" w:line="243" w:lineRule="exact"/>
              <w:ind w:right="98"/>
              <w:jc w:val="right"/>
              <w:rPr>
                <w:rFonts w:ascii="Calibri" w:eastAsia="Calibri" w:hAnsi="Calibri" w:cs="Calibri"/>
                <w:b/>
                <w:lang w:val="en-US"/>
              </w:rPr>
            </w:pPr>
            <w:r w:rsidRPr="00E05778">
              <w:rPr>
                <w:rFonts w:ascii="Calibri" w:eastAsia="Calibri" w:hAnsi="Calibri" w:cs="Calibri"/>
                <w:b/>
                <w:spacing w:val="-2"/>
                <w:lang w:val="en-US"/>
              </w:rPr>
              <w:t>1,140</w:t>
            </w:r>
          </w:p>
        </w:tc>
        <w:tc>
          <w:tcPr>
            <w:tcW w:w="863" w:type="dxa"/>
            <w:tcBorders>
              <w:bottom w:val="double" w:sz="4" w:space="0" w:color="000000"/>
            </w:tcBorders>
          </w:tcPr>
          <w:p w14:paraId="711229F0" w14:textId="77777777" w:rsidR="002B23AA" w:rsidRPr="00E05778" w:rsidRDefault="002B23AA" w:rsidP="00BF6CC0">
            <w:pPr>
              <w:widowControl w:val="0"/>
              <w:autoSpaceDE w:val="0"/>
              <w:autoSpaceDN w:val="0"/>
              <w:spacing w:after="0" w:line="243" w:lineRule="exact"/>
              <w:ind w:right="92"/>
              <w:jc w:val="right"/>
              <w:rPr>
                <w:rFonts w:ascii="Calibri" w:eastAsia="Calibri" w:hAnsi="Calibri" w:cs="Calibri"/>
                <w:b/>
                <w:lang w:val="en-US"/>
              </w:rPr>
            </w:pPr>
            <w:r w:rsidRPr="00E05778">
              <w:rPr>
                <w:rFonts w:ascii="Calibri" w:eastAsia="Calibri" w:hAnsi="Calibri" w:cs="Calibri"/>
                <w:b/>
                <w:spacing w:val="-2"/>
                <w:lang w:val="en-US"/>
              </w:rPr>
              <w:t>2,335</w:t>
            </w:r>
          </w:p>
        </w:tc>
        <w:tc>
          <w:tcPr>
            <w:tcW w:w="784" w:type="dxa"/>
            <w:tcBorders>
              <w:bottom w:val="double" w:sz="4" w:space="0" w:color="000000"/>
            </w:tcBorders>
            <w:shd w:val="clear" w:color="auto" w:fill="F1F1F2" w:themeFill="accent5" w:themeFillTint="33"/>
          </w:tcPr>
          <w:p w14:paraId="60DFC2D6" w14:textId="77777777" w:rsidR="002B23AA" w:rsidRPr="00E05778" w:rsidRDefault="002B23AA" w:rsidP="00BF6CC0">
            <w:pPr>
              <w:widowControl w:val="0"/>
              <w:autoSpaceDE w:val="0"/>
              <w:autoSpaceDN w:val="0"/>
              <w:spacing w:after="0" w:line="243" w:lineRule="exact"/>
              <w:ind w:right="96"/>
              <w:jc w:val="right"/>
              <w:rPr>
                <w:rFonts w:ascii="Calibri" w:eastAsia="Calibri" w:hAnsi="Calibri" w:cs="Calibri"/>
                <w:b/>
                <w:lang w:val="en-US"/>
              </w:rPr>
            </w:pPr>
            <w:r w:rsidRPr="00E05778">
              <w:rPr>
                <w:rFonts w:ascii="Calibri" w:eastAsia="Calibri" w:hAnsi="Calibri" w:cs="Calibri"/>
                <w:b/>
                <w:spacing w:val="-10"/>
                <w:lang w:val="en-US"/>
              </w:rPr>
              <w:t>-</w:t>
            </w:r>
          </w:p>
        </w:tc>
        <w:tc>
          <w:tcPr>
            <w:tcW w:w="848" w:type="dxa"/>
            <w:tcBorders>
              <w:bottom w:val="double" w:sz="4" w:space="0" w:color="000000"/>
            </w:tcBorders>
          </w:tcPr>
          <w:p w14:paraId="03428641" w14:textId="77777777" w:rsidR="002B23AA" w:rsidRPr="00E05778" w:rsidRDefault="002B23AA" w:rsidP="00BF6CC0">
            <w:pPr>
              <w:widowControl w:val="0"/>
              <w:autoSpaceDE w:val="0"/>
              <w:autoSpaceDN w:val="0"/>
              <w:spacing w:after="0" w:line="243" w:lineRule="exact"/>
              <w:ind w:right="88"/>
              <w:jc w:val="right"/>
              <w:rPr>
                <w:rFonts w:ascii="Calibri" w:eastAsia="Calibri" w:hAnsi="Calibri" w:cs="Calibri"/>
                <w:b/>
                <w:lang w:val="en-US"/>
              </w:rPr>
            </w:pPr>
            <w:r w:rsidRPr="00E05778">
              <w:rPr>
                <w:rFonts w:ascii="Calibri" w:eastAsia="Calibri" w:hAnsi="Calibri" w:cs="Calibri"/>
                <w:b/>
                <w:spacing w:val="-5"/>
                <w:lang w:val="en-US"/>
              </w:rPr>
              <w:t>345</w:t>
            </w:r>
          </w:p>
        </w:tc>
        <w:tc>
          <w:tcPr>
            <w:tcW w:w="848" w:type="dxa"/>
            <w:tcBorders>
              <w:bottom w:val="double" w:sz="4" w:space="0" w:color="000000"/>
            </w:tcBorders>
            <w:shd w:val="clear" w:color="auto" w:fill="F1F1F2" w:themeFill="accent5" w:themeFillTint="33"/>
          </w:tcPr>
          <w:p w14:paraId="2A251E6B" w14:textId="77777777" w:rsidR="002B23AA" w:rsidRPr="00E05778" w:rsidRDefault="002B23AA" w:rsidP="00BF6CC0">
            <w:pPr>
              <w:widowControl w:val="0"/>
              <w:autoSpaceDE w:val="0"/>
              <w:autoSpaceDN w:val="0"/>
              <w:spacing w:after="0" w:line="243" w:lineRule="exact"/>
              <w:ind w:right="90"/>
              <w:jc w:val="right"/>
              <w:rPr>
                <w:rFonts w:ascii="Calibri" w:eastAsia="Calibri" w:hAnsi="Calibri" w:cs="Calibri"/>
                <w:lang w:val="en-US"/>
              </w:rPr>
            </w:pPr>
            <w:r w:rsidRPr="00E05778">
              <w:rPr>
                <w:rFonts w:ascii="Calibri" w:eastAsia="Calibri" w:hAnsi="Calibri" w:cs="Calibri"/>
                <w:spacing w:val="-10"/>
                <w:lang w:val="en-US"/>
              </w:rPr>
              <w:t>-</w:t>
            </w:r>
          </w:p>
        </w:tc>
        <w:tc>
          <w:tcPr>
            <w:tcW w:w="851" w:type="dxa"/>
            <w:tcBorders>
              <w:bottom w:val="double" w:sz="4" w:space="0" w:color="000000"/>
            </w:tcBorders>
          </w:tcPr>
          <w:p w14:paraId="6D0CA831" w14:textId="77777777" w:rsidR="002B23AA" w:rsidRPr="00E05778" w:rsidRDefault="002B23AA" w:rsidP="00BF6CC0">
            <w:pPr>
              <w:widowControl w:val="0"/>
              <w:autoSpaceDE w:val="0"/>
              <w:autoSpaceDN w:val="0"/>
              <w:spacing w:after="0" w:line="243" w:lineRule="exact"/>
              <w:ind w:right="91"/>
              <w:jc w:val="right"/>
              <w:rPr>
                <w:rFonts w:ascii="Calibri" w:eastAsia="Calibri" w:hAnsi="Calibri" w:cs="Calibri"/>
                <w:b/>
                <w:lang w:val="en-US"/>
              </w:rPr>
            </w:pPr>
            <w:r w:rsidRPr="00E05778">
              <w:rPr>
                <w:rFonts w:ascii="Calibri" w:eastAsia="Calibri" w:hAnsi="Calibri" w:cs="Calibri"/>
                <w:b/>
                <w:spacing w:val="-10"/>
                <w:lang w:val="en-US"/>
              </w:rPr>
              <w:t>-</w:t>
            </w:r>
          </w:p>
        </w:tc>
        <w:tc>
          <w:tcPr>
            <w:tcW w:w="848" w:type="dxa"/>
            <w:tcBorders>
              <w:bottom w:val="double" w:sz="4" w:space="0" w:color="000000"/>
            </w:tcBorders>
            <w:shd w:val="clear" w:color="auto" w:fill="F1F1F2" w:themeFill="accent5" w:themeFillTint="33"/>
          </w:tcPr>
          <w:p w14:paraId="199D4EEC" w14:textId="77777777" w:rsidR="002B23AA" w:rsidRPr="00E05778" w:rsidRDefault="002B23AA" w:rsidP="00BF6CC0">
            <w:pPr>
              <w:widowControl w:val="0"/>
              <w:autoSpaceDE w:val="0"/>
              <w:autoSpaceDN w:val="0"/>
              <w:spacing w:after="0" w:line="243" w:lineRule="exact"/>
              <w:ind w:right="89"/>
              <w:jc w:val="right"/>
              <w:rPr>
                <w:rFonts w:ascii="Calibri" w:eastAsia="Calibri" w:hAnsi="Calibri" w:cs="Calibri"/>
                <w:b/>
                <w:lang w:val="en-US"/>
              </w:rPr>
            </w:pPr>
            <w:r w:rsidRPr="00E05778">
              <w:rPr>
                <w:rFonts w:ascii="Calibri" w:eastAsia="Calibri" w:hAnsi="Calibri" w:cs="Calibri"/>
                <w:b/>
                <w:spacing w:val="-2"/>
                <w:lang w:val="en-US"/>
              </w:rPr>
              <w:t>1,140</w:t>
            </w:r>
          </w:p>
        </w:tc>
        <w:tc>
          <w:tcPr>
            <w:tcW w:w="848" w:type="dxa"/>
            <w:tcBorders>
              <w:bottom w:val="double" w:sz="4" w:space="0" w:color="000000"/>
            </w:tcBorders>
          </w:tcPr>
          <w:p w14:paraId="42E97599" w14:textId="77777777" w:rsidR="002B23AA" w:rsidRPr="00E05778" w:rsidRDefault="002B23AA" w:rsidP="00BF6CC0">
            <w:pPr>
              <w:widowControl w:val="0"/>
              <w:autoSpaceDE w:val="0"/>
              <w:autoSpaceDN w:val="0"/>
              <w:spacing w:after="0" w:line="243" w:lineRule="exact"/>
              <w:ind w:right="81"/>
              <w:jc w:val="right"/>
              <w:rPr>
                <w:rFonts w:ascii="Calibri" w:eastAsia="Calibri" w:hAnsi="Calibri" w:cs="Calibri"/>
                <w:b/>
                <w:lang w:val="en-US"/>
              </w:rPr>
            </w:pPr>
            <w:r w:rsidRPr="00E05778">
              <w:rPr>
                <w:rFonts w:ascii="Calibri" w:eastAsia="Calibri" w:hAnsi="Calibri" w:cs="Calibri"/>
                <w:b/>
                <w:spacing w:val="-2"/>
                <w:lang w:val="en-US"/>
              </w:rPr>
              <w:t>2,680</w:t>
            </w:r>
          </w:p>
        </w:tc>
      </w:tr>
    </w:tbl>
    <w:p w14:paraId="7462DF47"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r>
        <w:rPr>
          <w:rFonts w:asciiTheme="minorHAnsi" w:hAnsiTheme="minorHAnsi" w:cstheme="minorHAnsi"/>
          <w:color w:val="414042" w:themeColor="text1"/>
          <w:szCs w:val="20"/>
          <w:highlight w:val="magenta"/>
        </w:rPr>
        <w:br w:type="page"/>
      </w:r>
    </w:p>
    <w:p w14:paraId="101C9697" w14:textId="77777777" w:rsidR="002B23AA" w:rsidRPr="00FC3B4C" w:rsidRDefault="002B23AA" w:rsidP="00FC3B4C">
      <w:pPr>
        <w:widowControl w:val="0"/>
        <w:autoSpaceDE w:val="0"/>
        <w:autoSpaceDN w:val="0"/>
        <w:spacing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16:</w:t>
      </w:r>
      <w:r w:rsidRPr="00E05778">
        <w:rPr>
          <w:rFonts w:ascii="Calibri" w:eastAsia="Calibri" w:hAnsi="Calibri" w:cs="Calibri"/>
          <w:b/>
          <w:spacing w:val="47"/>
          <w:sz w:val="23"/>
          <w:lang w:val="en-US"/>
        </w:rPr>
        <w:t xml:space="preserve"> </w:t>
      </w:r>
      <w:r w:rsidRPr="00E05778">
        <w:rPr>
          <w:rFonts w:ascii="Calibri" w:eastAsia="Calibri" w:hAnsi="Calibri" w:cs="Calibri"/>
          <w:b/>
          <w:sz w:val="23"/>
          <w:lang w:val="en-US"/>
        </w:rPr>
        <w:t>Financial</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Instruments</w:t>
      </w:r>
      <w:r w:rsidRPr="00E05778">
        <w:rPr>
          <w:rFonts w:ascii="Calibri" w:eastAsia="Calibri" w:hAnsi="Calibri" w:cs="Calibri"/>
          <w:b/>
          <w:spacing w:val="-3"/>
          <w:sz w:val="23"/>
          <w:lang w:val="en-US"/>
        </w:rPr>
        <w:t xml:space="preserve"> </w:t>
      </w:r>
      <w:r w:rsidRPr="00E05778">
        <w:rPr>
          <w:rFonts w:ascii="Calibri" w:eastAsia="Calibri" w:hAnsi="Calibri" w:cs="Calibri"/>
          <w:b/>
          <w:spacing w:val="-2"/>
          <w:sz w:val="23"/>
          <w:lang w:val="en-US"/>
        </w:rPr>
        <w:t>(cont’d)</w:t>
      </w:r>
    </w:p>
    <w:p w14:paraId="33C9D2A2" w14:textId="77777777" w:rsidR="002B23AA" w:rsidRPr="00E05778" w:rsidRDefault="002B23AA" w:rsidP="002B23AA">
      <w:pPr>
        <w:widowControl w:val="0"/>
        <w:tabs>
          <w:tab w:val="left" w:pos="473"/>
        </w:tabs>
        <w:autoSpaceDE w:val="0"/>
        <w:autoSpaceDN w:val="0"/>
        <w:spacing w:before="122" w:after="0"/>
        <w:ind w:left="20"/>
        <w:rPr>
          <w:rFonts w:ascii="Calibri" w:eastAsia="Calibri" w:hAnsi="Calibri" w:cs="Calibri"/>
          <w:b/>
          <w:sz w:val="21"/>
          <w:lang w:val="en-US"/>
        </w:rPr>
      </w:pPr>
      <w:r w:rsidRPr="00E05778">
        <w:rPr>
          <w:rFonts w:ascii="Calibri" w:eastAsia="Calibri" w:hAnsi="Calibri" w:cs="Calibri"/>
          <w:b/>
          <w:spacing w:val="-5"/>
          <w:sz w:val="21"/>
          <w:lang w:val="en-US"/>
        </w:rPr>
        <w:t>(b)</w:t>
      </w:r>
      <w:r w:rsidRPr="00E05778">
        <w:rPr>
          <w:rFonts w:ascii="Calibri" w:eastAsia="Calibri" w:hAnsi="Calibri" w:cs="Calibri"/>
          <w:b/>
          <w:sz w:val="21"/>
          <w:lang w:val="en-US"/>
        </w:rPr>
        <w:tab/>
        <w:t>Financial</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Risk</w:t>
      </w:r>
      <w:r w:rsidRPr="00E05778">
        <w:rPr>
          <w:rFonts w:ascii="Calibri" w:eastAsia="Calibri" w:hAnsi="Calibri" w:cs="Calibri"/>
          <w:b/>
          <w:spacing w:val="-8"/>
          <w:sz w:val="21"/>
          <w:lang w:val="en-US"/>
        </w:rPr>
        <w:t xml:space="preserve"> </w:t>
      </w:r>
      <w:r w:rsidRPr="00E05778">
        <w:rPr>
          <w:rFonts w:ascii="Calibri" w:eastAsia="Calibri" w:hAnsi="Calibri" w:cs="Calibri"/>
          <w:b/>
          <w:sz w:val="21"/>
          <w:lang w:val="en-US"/>
        </w:rPr>
        <w:t>Management</w:t>
      </w:r>
      <w:r w:rsidRPr="00E05778">
        <w:rPr>
          <w:rFonts w:ascii="Calibri" w:eastAsia="Calibri" w:hAnsi="Calibri" w:cs="Calibri"/>
          <w:b/>
          <w:spacing w:val="-8"/>
          <w:sz w:val="21"/>
          <w:lang w:val="en-US"/>
        </w:rPr>
        <w:t xml:space="preserve"> </w:t>
      </w:r>
      <w:r w:rsidRPr="00E05778">
        <w:rPr>
          <w:rFonts w:ascii="Calibri" w:eastAsia="Calibri" w:hAnsi="Calibri" w:cs="Calibri"/>
          <w:b/>
          <w:spacing w:val="-2"/>
          <w:sz w:val="21"/>
          <w:lang w:val="en-US"/>
        </w:rPr>
        <w:t>(cont’d)</w:t>
      </w:r>
    </w:p>
    <w:p w14:paraId="60A25808" w14:textId="77777777" w:rsidR="002B23AA" w:rsidRPr="00E05778" w:rsidRDefault="002B23AA" w:rsidP="002B23AA">
      <w:pPr>
        <w:widowControl w:val="0"/>
        <w:autoSpaceDE w:val="0"/>
        <w:autoSpaceDN w:val="0"/>
        <w:spacing w:before="118" w:after="0"/>
        <w:ind w:left="426"/>
        <w:jc w:val="both"/>
        <w:rPr>
          <w:rFonts w:ascii="Calibri" w:eastAsia="Calibri" w:hAnsi="Calibri" w:cs="Calibri"/>
          <w:b/>
          <w:i/>
          <w:sz w:val="21"/>
          <w:lang w:val="en-US"/>
        </w:rPr>
      </w:pPr>
      <w:r w:rsidRPr="00E05778">
        <w:rPr>
          <w:rFonts w:ascii="Calibri" w:eastAsia="Calibri" w:hAnsi="Calibri" w:cs="Calibri"/>
          <w:b/>
          <w:i/>
          <w:sz w:val="21"/>
          <w:lang w:val="en-US"/>
        </w:rPr>
        <w:t>Market</w:t>
      </w:r>
      <w:r w:rsidRPr="00E05778">
        <w:rPr>
          <w:rFonts w:ascii="Calibri" w:eastAsia="Calibri" w:hAnsi="Calibri" w:cs="Calibri"/>
          <w:b/>
          <w:i/>
          <w:spacing w:val="-8"/>
          <w:sz w:val="21"/>
          <w:lang w:val="en-US"/>
        </w:rPr>
        <w:t xml:space="preserve"> </w:t>
      </w:r>
      <w:r w:rsidRPr="00E05778">
        <w:rPr>
          <w:rFonts w:ascii="Calibri" w:eastAsia="Calibri" w:hAnsi="Calibri" w:cs="Calibri"/>
          <w:b/>
          <w:i/>
          <w:spacing w:val="-4"/>
          <w:sz w:val="21"/>
          <w:lang w:val="en-US"/>
        </w:rPr>
        <w:t>Risk</w:t>
      </w:r>
    </w:p>
    <w:p w14:paraId="4F181A2D" w14:textId="77777777" w:rsidR="002B23AA" w:rsidRPr="00E05778" w:rsidRDefault="002B23AA" w:rsidP="002B23AA">
      <w:pPr>
        <w:widowControl w:val="0"/>
        <w:autoSpaceDE w:val="0"/>
        <w:autoSpaceDN w:val="0"/>
        <w:spacing w:before="39" w:after="0"/>
        <w:ind w:left="426" w:right="18"/>
        <w:jc w:val="both"/>
        <w:rPr>
          <w:rFonts w:ascii="Calibri" w:eastAsia="Calibri" w:hAnsi="Calibri" w:cs="Calibri"/>
          <w:szCs w:val="20"/>
          <w:lang w:val="en-US"/>
        </w:rPr>
      </w:pPr>
      <w:r w:rsidRPr="00E05778">
        <w:rPr>
          <w:rFonts w:ascii="Calibri" w:eastAsia="Calibri" w:hAnsi="Calibri" w:cs="Calibri"/>
          <w:szCs w:val="20"/>
          <w:lang w:val="en-US"/>
        </w:rPr>
        <w:t>Market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refers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that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fair</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value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or</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future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cash</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flows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instrument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will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fluctuate because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changes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market prices.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Market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comprises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three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types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currency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interest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rate risk and other price risk.</w:t>
      </w:r>
    </w:p>
    <w:p w14:paraId="6AB10012" w14:textId="77777777" w:rsidR="002B23AA" w:rsidRPr="00E05778" w:rsidRDefault="002B23AA" w:rsidP="002B23AA">
      <w:pPr>
        <w:widowControl w:val="0"/>
        <w:autoSpaceDE w:val="0"/>
        <w:autoSpaceDN w:val="0"/>
        <w:spacing w:before="40" w:after="0"/>
        <w:ind w:left="426" w:right="113"/>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does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not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trade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foreign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currency.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manages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price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interest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rate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through</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its liquidity management strategy and by ensuring that expenditure is within funding levels.</w:t>
      </w:r>
    </w:p>
    <w:p w14:paraId="235C9692" w14:textId="77777777" w:rsidR="002B23AA" w:rsidRPr="00E05778" w:rsidRDefault="002B23AA" w:rsidP="002B23AA">
      <w:pPr>
        <w:widowControl w:val="0"/>
        <w:autoSpaceDE w:val="0"/>
        <w:autoSpaceDN w:val="0"/>
        <w:spacing w:before="121" w:after="0"/>
        <w:ind w:left="426" w:right="113"/>
        <w:rPr>
          <w:rFonts w:ascii="Calibri" w:eastAsia="Calibri" w:hAnsi="Calibri" w:cs="Calibri"/>
          <w:szCs w:val="20"/>
          <w:lang w:val="en-US"/>
        </w:rPr>
      </w:pPr>
      <w:r w:rsidRPr="00E05778">
        <w:rPr>
          <w:rFonts w:ascii="Calibri" w:eastAsia="Calibri" w:hAnsi="Calibri" w:cs="Calibri"/>
          <w:szCs w:val="20"/>
          <w:lang w:val="en-US"/>
        </w:rPr>
        <w:t xml:space="preserve">Exposure to interest rate risk is limited to cash assets bearing variable interest rates. The CCC </w:t>
      </w:r>
      <w:proofErr w:type="spellStart"/>
      <w:r w:rsidRPr="00E05778">
        <w:rPr>
          <w:rFonts w:ascii="Calibri" w:eastAsia="Calibri" w:hAnsi="Calibri" w:cs="Calibri"/>
          <w:szCs w:val="20"/>
          <w:lang w:val="en-US"/>
        </w:rPr>
        <w:t>minimises</w:t>
      </w:r>
      <w:proofErr w:type="spellEnd"/>
      <w:r w:rsidRPr="00E05778">
        <w:rPr>
          <w:rFonts w:ascii="Calibri" w:eastAsia="Calibri" w:hAnsi="Calibri" w:cs="Calibri"/>
          <w:szCs w:val="20"/>
          <w:lang w:val="en-US"/>
        </w:rPr>
        <w:t xml:space="preserve"> 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investing</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secure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short–term</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investments,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mainly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fixed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term</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deposits,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accordance</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with</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Part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 xml:space="preserve">6 of the </w:t>
      </w:r>
      <w:r w:rsidRPr="00E05778">
        <w:rPr>
          <w:rFonts w:ascii="Calibri" w:eastAsia="Calibri" w:hAnsi="Calibri" w:cs="Calibri"/>
          <w:i/>
          <w:szCs w:val="20"/>
          <w:lang w:val="en-US"/>
        </w:rPr>
        <w:t>Statutory Bodies Financial Arrangements Act 1982</w:t>
      </w:r>
      <w:r w:rsidRPr="00E05778">
        <w:rPr>
          <w:rFonts w:ascii="Calibri" w:eastAsia="Calibri" w:hAnsi="Calibri" w:cs="Calibri"/>
          <w:szCs w:val="20"/>
          <w:lang w:val="en-US"/>
        </w:rPr>
        <w:t>.</w:t>
      </w:r>
    </w:p>
    <w:p w14:paraId="32092553" w14:textId="77777777" w:rsidR="002B23AA" w:rsidRPr="00E05778" w:rsidRDefault="002B23AA" w:rsidP="002B23AA">
      <w:pPr>
        <w:widowControl w:val="0"/>
        <w:autoSpaceDE w:val="0"/>
        <w:autoSpaceDN w:val="0"/>
        <w:spacing w:before="185" w:after="0"/>
        <w:rPr>
          <w:rFonts w:ascii="Calibri" w:eastAsia="Calibri" w:hAnsi="Calibri" w:cs="Calibri"/>
          <w:sz w:val="21"/>
          <w:szCs w:val="20"/>
          <w:lang w:val="en-US"/>
        </w:rPr>
      </w:pPr>
    </w:p>
    <w:p w14:paraId="23E9A32B" w14:textId="77777777" w:rsidR="002B23AA" w:rsidRPr="00E05778" w:rsidRDefault="002B23AA" w:rsidP="00FC665D">
      <w:pPr>
        <w:widowControl w:val="0"/>
        <w:numPr>
          <w:ilvl w:val="0"/>
          <w:numId w:val="75"/>
        </w:numPr>
        <w:tabs>
          <w:tab w:val="left" w:pos="426"/>
        </w:tabs>
        <w:autoSpaceDE w:val="0"/>
        <w:autoSpaceDN w:val="0"/>
        <w:spacing w:after="0"/>
        <w:ind w:left="595" w:hanging="595"/>
        <w:rPr>
          <w:rFonts w:ascii="Calibri" w:eastAsia="Calibri" w:hAnsi="Calibri" w:cs="Calibri"/>
          <w:b/>
          <w:bCs/>
          <w:sz w:val="21"/>
          <w:szCs w:val="21"/>
          <w:lang w:val="en-US"/>
        </w:rPr>
      </w:pPr>
      <w:r w:rsidRPr="00E05778">
        <w:rPr>
          <w:rFonts w:ascii="Calibri" w:eastAsia="Calibri" w:hAnsi="Calibri" w:cs="Calibri"/>
          <w:b/>
          <w:bCs/>
          <w:sz w:val="21"/>
          <w:szCs w:val="21"/>
          <w:lang w:val="en-US"/>
        </w:rPr>
        <w:t>Fair</w:t>
      </w:r>
      <w:r w:rsidRPr="00E05778">
        <w:rPr>
          <w:rFonts w:ascii="Calibri" w:eastAsia="Calibri" w:hAnsi="Calibri" w:cs="Calibri"/>
          <w:b/>
          <w:bCs/>
          <w:spacing w:val="-2"/>
          <w:sz w:val="21"/>
          <w:szCs w:val="21"/>
          <w:lang w:val="en-US"/>
        </w:rPr>
        <w:t xml:space="preserve"> Value</w:t>
      </w:r>
    </w:p>
    <w:p w14:paraId="55255D12" w14:textId="77777777" w:rsidR="002B23AA" w:rsidRDefault="002B23AA" w:rsidP="002B23AA">
      <w:pPr>
        <w:widowControl w:val="0"/>
        <w:autoSpaceDE w:val="0"/>
        <w:autoSpaceDN w:val="0"/>
        <w:spacing w:before="39" w:after="0"/>
        <w:ind w:left="426" w:right="18"/>
        <w:jc w:val="both"/>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fair</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value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receivables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payables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transaction</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cost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or</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face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value.</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considers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 xml:space="preserve">that the carrying </w:t>
      </w:r>
      <w:proofErr w:type="gramStart"/>
      <w:r w:rsidRPr="00E05778">
        <w:rPr>
          <w:rFonts w:ascii="Calibri" w:eastAsia="Calibri" w:hAnsi="Calibri" w:cs="Calibri"/>
          <w:szCs w:val="20"/>
          <w:lang w:val="en-US"/>
        </w:rPr>
        <w:t>amount</w:t>
      </w:r>
      <w:proofErr w:type="gramEnd"/>
      <w:r w:rsidRPr="00E05778">
        <w:rPr>
          <w:rFonts w:ascii="Calibri" w:eastAsia="Calibri" w:hAnsi="Calibri" w:cs="Calibri"/>
          <w:szCs w:val="20"/>
          <w:lang w:val="en-US"/>
        </w:rPr>
        <w:t xml:space="preserve"> of receivables and payables represent fair value at the balance date because of the short-term nature of the financial instruments and the expectation that they will be paid in full.</w:t>
      </w:r>
    </w:p>
    <w:p w14:paraId="15705B13" w14:textId="77777777" w:rsidR="002B23AA" w:rsidRDefault="002B23AA" w:rsidP="002B23AA">
      <w:pPr>
        <w:widowControl w:val="0"/>
        <w:autoSpaceDE w:val="0"/>
        <w:autoSpaceDN w:val="0"/>
        <w:spacing w:before="39" w:after="0"/>
        <w:ind w:left="426" w:right="18"/>
        <w:jc w:val="both"/>
        <w:rPr>
          <w:rFonts w:ascii="Calibri" w:eastAsia="Calibri" w:hAnsi="Calibri" w:cs="Calibri"/>
          <w:szCs w:val="20"/>
          <w:lang w:val="en-US"/>
        </w:rPr>
      </w:pPr>
    </w:p>
    <w:p w14:paraId="1262B216" w14:textId="77777777" w:rsidR="002B23AA" w:rsidRDefault="002B23AA" w:rsidP="002B23AA">
      <w:pPr>
        <w:widowControl w:val="0"/>
        <w:autoSpaceDE w:val="0"/>
        <w:autoSpaceDN w:val="0"/>
        <w:spacing w:before="39" w:after="0"/>
        <w:ind w:left="426" w:right="18"/>
        <w:jc w:val="both"/>
        <w:rPr>
          <w:rFonts w:ascii="Calibri" w:eastAsia="Calibri" w:hAnsi="Calibri" w:cs="Calibri"/>
          <w:szCs w:val="20"/>
          <w:lang w:val="en-US"/>
        </w:rPr>
      </w:pPr>
    </w:p>
    <w:p w14:paraId="6F56A2B9" w14:textId="77777777" w:rsidR="002B23AA" w:rsidRPr="00E05778" w:rsidRDefault="002B23AA" w:rsidP="00FC665D">
      <w:pPr>
        <w:widowControl w:val="0"/>
        <w:autoSpaceDE w:val="0"/>
        <w:autoSpaceDN w:val="0"/>
        <w:spacing w:after="0"/>
        <w:rPr>
          <w:rFonts w:ascii="Calibri" w:eastAsia="Calibri" w:hAnsi="Calibri" w:cs="Calibri"/>
          <w:b/>
          <w:bCs/>
          <w:sz w:val="23"/>
          <w:szCs w:val="23"/>
          <w:lang w:val="en-US"/>
        </w:rPr>
      </w:pPr>
      <w:r w:rsidRPr="00E05778">
        <w:rPr>
          <w:rFonts w:ascii="Calibri" w:eastAsia="Calibri" w:hAnsi="Calibri" w:cs="Calibri"/>
          <w:b/>
          <w:bCs/>
          <w:sz w:val="23"/>
          <w:szCs w:val="23"/>
          <w:lang w:val="en-US"/>
        </w:rPr>
        <w:t>Note</w:t>
      </w:r>
      <w:r w:rsidRPr="00E05778">
        <w:rPr>
          <w:rFonts w:ascii="Calibri" w:eastAsia="Calibri" w:hAnsi="Calibri" w:cs="Calibri"/>
          <w:b/>
          <w:bCs/>
          <w:spacing w:val="-4"/>
          <w:sz w:val="23"/>
          <w:szCs w:val="23"/>
          <w:lang w:val="en-US"/>
        </w:rPr>
        <w:t xml:space="preserve"> </w:t>
      </w:r>
      <w:r w:rsidRPr="00E05778">
        <w:rPr>
          <w:rFonts w:ascii="Calibri" w:eastAsia="Calibri" w:hAnsi="Calibri" w:cs="Calibri"/>
          <w:b/>
          <w:bCs/>
          <w:sz w:val="23"/>
          <w:szCs w:val="23"/>
          <w:lang w:val="en-US"/>
        </w:rPr>
        <w:t>17:</w:t>
      </w:r>
      <w:r w:rsidRPr="00E05778">
        <w:rPr>
          <w:rFonts w:ascii="Calibri" w:eastAsia="Calibri" w:hAnsi="Calibri" w:cs="Calibri"/>
          <w:b/>
          <w:bCs/>
          <w:spacing w:val="46"/>
          <w:sz w:val="23"/>
          <w:szCs w:val="23"/>
          <w:lang w:val="en-US"/>
        </w:rPr>
        <w:t xml:space="preserve"> </w:t>
      </w:r>
      <w:r w:rsidRPr="00E05778">
        <w:rPr>
          <w:rFonts w:ascii="Calibri" w:eastAsia="Calibri" w:hAnsi="Calibri" w:cs="Calibri"/>
          <w:b/>
          <w:bCs/>
          <w:sz w:val="23"/>
          <w:szCs w:val="23"/>
          <w:lang w:val="en-US"/>
        </w:rPr>
        <w:t>Trust</w:t>
      </w:r>
      <w:r w:rsidRPr="00E05778">
        <w:rPr>
          <w:rFonts w:ascii="Calibri" w:eastAsia="Calibri" w:hAnsi="Calibri" w:cs="Calibri"/>
          <w:b/>
          <w:bCs/>
          <w:spacing w:val="-5"/>
          <w:sz w:val="23"/>
          <w:szCs w:val="23"/>
          <w:lang w:val="en-US"/>
        </w:rPr>
        <w:t xml:space="preserve"> </w:t>
      </w:r>
      <w:r w:rsidRPr="00E05778">
        <w:rPr>
          <w:rFonts w:ascii="Calibri" w:eastAsia="Calibri" w:hAnsi="Calibri" w:cs="Calibri"/>
          <w:b/>
          <w:bCs/>
          <w:sz w:val="23"/>
          <w:szCs w:val="23"/>
          <w:lang w:val="en-US"/>
        </w:rPr>
        <w:t>Transactions</w:t>
      </w:r>
      <w:r w:rsidRPr="00E05778">
        <w:rPr>
          <w:rFonts w:ascii="Calibri" w:eastAsia="Calibri" w:hAnsi="Calibri" w:cs="Calibri"/>
          <w:b/>
          <w:bCs/>
          <w:spacing w:val="-4"/>
          <w:sz w:val="23"/>
          <w:szCs w:val="23"/>
          <w:lang w:val="en-US"/>
        </w:rPr>
        <w:t xml:space="preserve"> </w:t>
      </w:r>
      <w:r w:rsidRPr="00E05778">
        <w:rPr>
          <w:rFonts w:ascii="Calibri" w:eastAsia="Calibri" w:hAnsi="Calibri" w:cs="Calibri"/>
          <w:b/>
          <w:bCs/>
          <w:sz w:val="23"/>
          <w:szCs w:val="23"/>
          <w:lang w:val="en-US"/>
        </w:rPr>
        <w:t>and</w:t>
      </w:r>
      <w:r w:rsidRPr="00E05778">
        <w:rPr>
          <w:rFonts w:ascii="Calibri" w:eastAsia="Calibri" w:hAnsi="Calibri" w:cs="Calibri"/>
          <w:b/>
          <w:bCs/>
          <w:spacing w:val="-3"/>
          <w:sz w:val="23"/>
          <w:szCs w:val="23"/>
          <w:lang w:val="en-US"/>
        </w:rPr>
        <w:t xml:space="preserve"> </w:t>
      </w:r>
      <w:r w:rsidRPr="00E05778">
        <w:rPr>
          <w:rFonts w:ascii="Calibri" w:eastAsia="Calibri" w:hAnsi="Calibri" w:cs="Calibri"/>
          <w:b/>
          <w:bCs/>
          <w:spacing w:val="-2"/>
          <w:sz w:val="23"/>
          <w:szCs w:val="23"/>
          <w:lang w:val="en-US"/>
        </w:rPr>
        <w:t>Balances</w:t>
      </w:r>
    </w:p>
    <w:p w14:paraId="69AD7DE7" w14:textId="77777777" w:rsidR="002B23AA" w:rsidRPr="00E05778" w:rsidRDefault="002B23AA" w:rsidP="002B23AA">
      <w:pPr>
        <w:widowControl w:val="0"/>
        <w:autoSpaceDE w:val="0"/>
        <w:autoSpaceDN w:val="0"/>
        <w:spacing w:after="0"/>
        <w:rPr>
          <w:rFonts w:ascii="Calibri" w:eastAsia="Calibri" w:hAnsi="Calibri" w:cs="Calibri"/>
          <w:b/>
          <w:lang w:val="en-US"/>
        </w:rPr>
      </w:pPr>
      <w:r w:rsidRPr="00E05778">
        <w:rPr>
          <w:rFonts w:ascii="Calibri" w:eastAsia="Calibri" w:hAnsi="Calibri" w:cs="Calibri"/>
          <w:b/>
          <w:lang w:val="en-US"/>
        </w:rPr>
        <w:t>Operational</w:t>
      </w:r>
      <w:r w:rsidRPr="00E05778">
        <w:rPr>
          <w:rFonts w:ascii="Calibri" w:eastAsia="Calibri" w:hAnsi="Calibri" w:cs="Calibri"/>
          <w:b/>
          <w:spacing w:val="-11"/>
          <w:lang w:val="en-US"/>
        </w:rPr>
        <w:t xml:space="preserve"> </w:t>
      </w:r>
      <w:r w:rsidRPr="00E05778">
        <w:rPr>
          <w:rFonts w:ascii="Calibri" w:eastAsia="Calibri" w:hAnsi="Calibri" w:cs="Calibri"/>
          <w:b/>
          <w:spacing w:val="-2"/>
          <w:lang w:val="en-US"/>
        </w:rPr>
        <w:t>Activities</w:t>
      </w:r>
    </w:p>
    <w:p w14:paraId="3FC3F9EF" w14:textId="77777777" w:rsidR="002B23AA" w:rsidRPr="00E05778" w:rsidRDefault="002B23AA" w:rsidP="002B23AA">
      <w:pPr>
        <w:widowControl w:val="0"/>
        <w:autoSpaceDE w:val="0"/>
        <w:autoSpaceDN w:val="0"/>
        <w:spacing w:before="164" w:after="0"/>
        <w:ind w:right="731"/>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undertakes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certain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trustee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transactions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behalf 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individuals</w:t>
      </w:r>
      <w:r w:rsidRPr="00E05778">
        <w:rPr>
          <w:rFonts w:ascii="Calibri" w:eastAsia="Calibri" w:hAnsi="Calibri" w:cs="Calibri"/>
          <w:spacing w:val="-2"/>
          <w:szCs w:val="20"/>
          <w:lang w:val="en-US"/>
        </w:rPr>
        <w:t xml:space="preserve"> </w:t>
      </w:r>
      <w:proofErr w:type="gramStart"/>
      <w:r w:rsidRPr="00E05778">
        <w:rPr>
          <w:rFonts w:ascii="Calibri" w:eastAsia="Calibri" w:hAnsi="Calibri" w:cs="Calibri"/>
          <w:szCs w:val="20"/>
          <w:lang w:val="en-US"/>
        </w:rPr>
        <w:t>as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result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proofErr w:type="gramEnd"/>
      <w:r w:rsidRPr="00E05778">
        <w:rPr>
          <w:rFonts w:ascii="Calibri" w:eastAsia="Calibri" w:hAnsi="Calibri" w:cs="Calibri"/>
          <w:szCs w:val="20"/>
          <w:lang w:val="en-US"/>
        </w:rPr>
        <w:t xml:space="preserve"> operational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activities.</w:t>
      </w:r>
      <w:r w:rsidRPr="00E05778">
        <w:rPr>
          <w:rFonts w:ascii="Calibri" w:eastAsia="Calibri" w:hAnsi="Calibri" w:cs="Calibri"/>
          <w:spacing w:val="40"/>
          <w:szCs w:val="20"/>
          <w:lang w:val="en-US"/>
        </w:rPr>
        <w:t xml:space="preserve"> </w:t>
      </w:r>
      <w:r w:rsidRPr="00E05778">
        <w:rPr>
          <w:rFonts w:ascii="Calibri" w:eastAsia="Calibri" w:hAnsi="Calibri" w:cs="Calibri"/>
          <w:szCs w:val="20"/>
          <w:lang w:val="en-US"/>
        </w:rPr>
        <w:t xml:space="preserve">As the CCC acts only in a custodial role in respect of these transactions and balances, they are not </w:t>
      </w:r>
      <w:proofErr w:type="spellStart"/>
      <w:r w:rsidRPr="00E05778">
        <w:rPr>
          <w:rFonts w:ascii="Calibri" w:eastAsia="Calibri" w:hAnsi="Calibri" w:cs="Calibri"/>
          <w:szCs w:val="20"/>
          <w:lang w:val="en-US"/>
        </w:rPr>
        <w:t>recognised</w:t>
      </w:r>
      <w:proofErr w:type="spellEnd"/>
      <w:r w:rsidRPr="00E05778">
        <w:rPr>
          <w:rFonts w:ascii="Calibri" w:eastAsia="Calibri" w:hAnsi="Calibri" w:cs="Calibri"/>
          <w:szCs w:val="20"/>
          <w:lang w:val="en-US"/>
        </w:rPr>
        <w:t xml:space="preserve"> in the financial statements but are disclosed separately under this note.</w:t>
      </w:r>
    </w:p>
    <w:p w14:paraId="5C5818B2" w14:textId="77777777" w:rsidR="002B23AA" w:rsidRPr="00E05778" w:rsidRDefault="002B23AA" w:rsidP="002B23AA">
      <w:pPr>
        <w:widowControl w:val="0"/>
        <w:autoSpaceDE w:val="0"/>
        <w:autoSpaceDN w:val="0"/>
        <w:spacing w:before="120" w:after="0"/>
        <w:rPr>
          <w:rFonts w:ascii="Calibri" w:eastAsia="Calibri" w:hAnsi="Calibri" w:cs="Calibri"/>
          <w:szCs w:val="20"/>
          <w:lang w:val="en-US"/>
        </w:rPr>
      </w:pPr>
    </w:p>
    <w:p w14:paraId="3AB83A75" w14:textId="77777777" w:rsidR="002B23AA" w:rsidRDefault="002B23AA" w:rsidP="002B23AA">
      <w:pPr>
        <w:widowControl w:val="0"/>
        <w:autoSpaceDE w:val="0"/>
        <w:autoSpaceDN w:val="0"/>
        <w:spacing w:after="0"/>
        <w:ind w:right="794"/>
        <w:rPr>
          <w:rFonts w:ascii="Calibri" w:eastAsia="Calibri" w:hAnsi="Calibri" w:cs="Calibri"/>
          <w:spacing w:val="-2"/>
          <w:szCs w:val="20"/>
          <w:lang w:val="en-US"/>
        </w:rPr>
      </w:pPr>
      <w:proofErr w:type="gramStart"/>
      <w:r w:rsidRPr="00E05778">
        <w:rPr>
          <w:rFonts w:ascii="Calibri" w:eastAsia="Calibri" w:hAnsi="Calibri" w:cs="Calibri"/>
          <w:szCs w:val="20"/>
          <w:lang w:val="en-US"/>
        </w:rPr>
        <w:t>At</w:t>
      </w:r>
      <w:proofErr w:type="gramEnd"/>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30</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June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2025,</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held $875,418</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(2024:</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$346,892)</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 a</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trust</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bank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account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result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 xml:space="preserve">operational </w:t>
      </w:r>
      <w:r w:rsidRPr="00E05778">
        <w:rPr>
          <w:rFonts w:ascii="Calibri" w:eastAsia="Calibri" w:hAnsi="Calibri" w:cs="Calibri"/>
          <w:spacing w:val="-2"/>
          <w:szCs w:val="20"/>
          <w:lang w:val="en-US"/>
        </w:rPr>
        <w:t>activities.</w:t>
      </w:r>
    </w:p>
    <w:p w14:paraId="48A77385" w14:textId="77777777" w:rsidR="002B23AA" w:rsidRDefault="002B23AA" w:rsidP="002B23AA">
      <w:pPr>
        <w:widowControl w:val="0"/>
        <w:autoSpaceDE w:val="0"/>
        <w:autoSpaceDN w:val="0"/>
        <w:spacing w:after="0"/>
        <w:ind w:left="143" w:right="794"/>
        <w:rPr>
          <w:rFonts w:ascii="Calibri" w:eastAsia="Calibri" w:hAnsi="Calibri" w:cs="Calibri"/>
          <w:spacing w:val="-2"/>
          <w:szCs w:val="20"/>
          <w:lang w:val="en-US"/>
        </w:rPr>
      </w:pPr>
    </w:p>
    <w:p w14:paraId="5B078710" w14:textId="77777777" w:rsidR="002B23AA" w:rsidRDefault="002B23AA" w:rsidP="002B23AA">
      <w:pPr>
        <w:spacing w:before="120" w:after="0" w:line="260" w:lineRule="exact"/>
        <w:rPr>
          <w:rFonts w:ascii="Calibri" w:eastAsia="Calibri" w:hAnsi="Calibri" w:cs="Calibri"/>
          <w:spacing w:val="-2"/>
          <w:szCs w:val="20"/>
          <w:lang w:val="en-US"/>
        </w:rPr>
      </w:pPr>
      <w:r>
        <w:rPr>
          <w:rFonts w:ascii="Calibri" w:eastAsia="Calibri" w:hAnsi="Calibri" w:cs="Calibri"/>
          <w:spacing w:val="-2"/>
          <w:szCs w:val="20"/>
          <w:lang w:val="en-US"/>
        </w:rPr>
        <w:br w:type="page"/>
      </w:r>
    </w:p>
    <w:p w14:paraId="4AD5512C" w14:textId="77777777" w:rsidR="002B23AA" w:rsidRPr="00E05778" w:rsidRDefault="002B23AA" w:rsidP="002B23AA">
      <w:pPr>
        <w:widowControl w:val="0"/>
        <w:autoSpaceDE w:val="0"/>
        <w:autoSpaceDN w:val="0"/>
        <w:spacing w:after="0"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7"/>
          <w:sz w:val="23"/>
          <w:lang w:val="en-US"/>
        </w:rPr>
        <w:t xml:space="preserve"> </w:t>
      </w:r>
      <w:r w:rsidRPr="00E05778">
        <w:rPr>
          <w:rFonts w:ascii="Calibri" w:eastAsia="Calibri" w:hAnsi="Calibri" w:cs="Calibri"/>
          <w:b/>
          <w:sz w:val="23"/>
          <w:lang w:val="en-US"/>
        </w:rPr>
        <w:t>18:</w:t>
      </w:r>
      <w:r w:rsidRPr="00E05778">
        <w:rPr>
          <w:rFonts w:ascii="Calibri" w:eastAsia="Calibri" w:hAnsi="Calibri" w:cs="Calibri"/>
          <w:b/>
          <w:spacing w:val="47"/>
          <w:sz w:val="23"/>
          <w:lang w:val="en-US"/>
        </w:rPr>
        <w:t xml:space="preserve"> </w:t>
      </w:r>
      <w:r w:rsidRPr="00E05778">
        <w:rPr>
          <w:rFonts w:ascii="Calibri" w:eastAsia="Calibri" w:hAnsi="Calibri" w:cs="Calibri"/>
          <w:b/>
          <w:sz w:val="23"/>
          <w:lang w:val="en-US"/>
        </w:rPr>
        <w:t>Budgetary</w:t>
      </w:r>
      <w:r w:rsidRPr="00E05778">
        <w:rPr>
          <w:rFonts w:ascii="Calibri" w:eastAsia="Calibri" w:hAnsi="Calibri" w:cs="Calibri"/>
          <w:b/>
          <w:spacing w:val="-2"/>
          <w:sz w:val="23"/>
          <w:lang w:val="en-US"/>
        </w:rPr>
        <w:t xml:space="preserve"> </w:t>
      </w:r>
      <w:r w:rsidRPr="00E05778">
        <w:rPr>
          <w:rFonts w:ascii="Calibri" w:eastAsia="Calibri" w:hAnsi="Calibri" w:cs="Calibri"/>
          <w:b/>
          <w:sz w:val="23"/>
          <w:lang w:val="en-US"/>
        </w:rPr>
        <w:t>Reporting</w:t>
      </w:r>
      <w:r w:rsidRPr="00E05778">
        <w:rPr>
          <w:rFonts w:ascii="Calibri" w:eastAsia="Calibri" w:hAnsi="Calibri" w:cs="Calibri"/>
          <w:b/>
          <w:spacing w:val="-5"/>
          <w:sz w:val="23"/>
          <w:lang w:val="en-US"/>
        </w:rPr>
        <w:t xml:space="preserve"> </w:t>
      </w:r>
      <w:r w:rsidRPr="00E05778">
        <w:rPr>
          <w:rFonts w:ascii="Calibri" w:eastAsia="Calibri" w:hAnsi="Calibri" w:cs="Calibri"/>
          <w:b/>
          <w:sz w:val="23"/>
          <w:lang w:val="en-US"/>
        </w:rPr>
        <w:t>Disclosures</w:t>
      </w:r>
      <w:r w:rsidRPr="00E05778">
        <w:rPr>
          <w:rFonts w:ascii="Calibri" w:eastAsia="Calibri" w:hAnsi="Calibri" w:cs="Calibri"/>
          <w:b/>
          <w:spacing w:val="-1"/>
          <w:sz w:val="23"/>
          <w:lang w:val="en-US"/>
        </w:rPr>
        <w:t xml:space="preserve"> </w:t>
      </w:r>
      <w:r w:rsidRPr="00E05778">
        <w:rPr>
          <w:rFonts w:ascii="Calibri" w:eastAsia="Calibri" w:hAnsi="Calibri" w:cs="Calibri"/>
          <w:b/>
          <w:sz w:val="23"/>
          <w:lang w:val="en-US"/>
        </w:rPr>
        <w:t>-</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Explanation</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of</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Major</w:t>
      </w:r>
      <w:r w:rsidRPr="00E05778">
        <w:rPr>
          <w:rFonts w:ascii="Calibri" w:eastAsia="Calibri" w:hAnsi="Calibri" w:cs="Calibri"/>
          <w:b/>
          <w:spacing w:val="-4"/>
          <w:sz w:val="23"/>
          <w:lang w:val="en-US"/>
        </w:rPr>
        <w:t xml:space="preserve"> </w:t>
      </w:r>
      <w:r w:rsidRPr="00E05778">
        <w:rPr>
          <w:rFonts w:ascii="Calibri" w:eastAsia="Calibri" w:hAnsi="Calibri" w:cs="Calibri"/>
          <w:b/>
          <w:spacing w:val="-2"/>
          <w:sz w:val="23"/>
          <w:lang w:val="en-US"/>
        </w:rPr>
        <w:t>Variances</w:t>
      </w:r>
    </w:p>
    <w:p w14:paraId="7497CF16" w14:textId="77777777" w:rsidR="002B23AA" w:rsidRPr="00E05778" w:rsidRDefault="002B23AA" w:rsidP="002B23AA">
      <w:pPr>
        <w:widowControl w:val="0"/>
        <w:autoSpaceDE w:val="0"/>
        <w:autoSpaceDN w:val="0"/>
        <w:spacing w:before="122" w:after="0"/>
        <w:ind w:left="20"/>
        <w:rPr>
          <w:rFonts w:ascii="Calibri" w:eastAsia="Calibri" w:hAnsi="Calibri" w:cs="Calibri"/>
          <w:b/>
          <w:sz w:val="21"/>
          <w:lang w:val="en-US"/>
        </w:rPr>
      </w:pPr>
      <w:r w:rsidRPr="00E05778">
        <w:rPr>
          <w:rFonts w:ascii="Calibri" w:eastAsia="Calibri" w:hAnsi="Calibri" w:cs="Calibri"/>
          <w:b/>
          <w:sz w:val="21"/>
          <w:lang w:val="en-US"/>
        </w:rPr>
        <w:t>Note</w:t>
      </w:r>
      <w:r w:rsidRPr="00E05778">
        <w:rPr>
          <w:rFonts w:ascii="Calibri" w:eastAsia="Calibri" w:hAnsi="Calibri" w:cs="Calibri"/>
          <w:b/>
          <w:spacing w:val="-10"/>
          <w:sz w:val="21"/>
          <w:lang w:val="en-US"/>
        </w:rPr>
        <w:t xml:space="preserve"> </w:t>
      </w:r>
      <w:r w:rsidRPr="00E05778">
        <w:rPr>
          <w:rFonts w:ascii="Calibri" w:eastAsia="Calibri" w:hAnsi="Calibri" w:cs="Calibri"/>
          <w:b/>
          <w:sz w:val="21"/>
          <w:lang w:val="en-US"/>
        </w:rPr>
        <w:t>18A:</w:t>
      </w:r>
      <w:r w:rsidRPr="00E05778">
        <w:rPr>
          <w:rFonts w:ascii="Calibri" w:eastAsia="Calibri" w:hAnsi="Calibri" w:cs="Calibri"/>
          <w:b/>
          <w:spacing w:val="35"/>
          <w:sz w:val="21"/>
          <w:lang w:val="en-US"/>
        </w:rPr>
        <w:t xml:space="preserve"> </w:t>
      </w:r>
      <w:r w:rsidRPr="00E05778">
        <w:rPr>
          <w:rFonts w:ascii="Calibri" w:eastAsia="Calibri" w:hAnsi="Calibri" w:cs="Calibri"/>
          <w:b/>
          <w:sz w:val="21"/>
          <w:lang w:val="en-US"/>
        </w:rPr>
        <w:t>Explanation</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Major</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Variances</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w:t>
      </w:r>
      <w:r w:rsidRPr="00E05778">
        <w:rPr>
          <w:rFonts w:ascii="Calibri" w:eastAsia="Calibri" w:hAnsi="Calibri" w:cs="Calibri"/>
          <w:b/>
          <w:spacing w:val="-6"/>
          <w:sz w:val="21"/>
          <w:lang w:val="en-US"/>
        </w:rPr>
        <w:t xml:space="preserve"> </w:t>
      </w:r>
      <w:r w:rsidRPr="00E05778">
        <w:rPr>
          <w:rFonts w:ascii="Calibri" w:eastAsia="Calibri" w:hAnsi="Calibri" w:cs="Calibri"/>
          <w:b/>
          <w:sz w:val="21"/>
          <w:lang w:val="en-US"/>
        </w:rPr>
        <w:t>Statement</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Comprehensive</w:t>
      </w:r>
      <w:r w:rsidRPr="00E05778">
        <w:rPr>
          <w:rFonts w:ascii="Calibri" w:eastAsia="Calibri" w:hAnsi="Calibri" w:cs="Calibri"/>
          <w:b/>
          <w:spacing w:val="-7"/>
          <w:sz w:val="21"/>
          <w:lang w:val="en-US"/>
        </w:rPr>
        <w:t xml:space="preserve"> </w:t>
      </w:r>
      <w:r w:rsidRPr="00E05778">
        <w:rPr>
          <w:rFonts w:ascii="Calibri" w:eastAsia="Calibri" w:hAnsi="Calibri" w:cs="Calibri"/>
          <w:b/>
          <w:spacing w:val="-2"/>
          <w:sz w:val="21"/>
          <w:lang w:val="en-US"/>
        </w:rPr>
        <w:t>Income</w:t>
      </w:r>
    </w:p>
    <w:p w14:paraId="7EF0717B" w14:textId="77777777" w:rsidR="002B23AA" w:rsidRPr="00E05778" w:rsidRDefault="002B23AA" w:rsidP="002B23AA">
      <w:pPr>
        <w:widowControl w:val="0"/>
        <w:autoSpaceDE w:val="0"/>
        <w:autoSpaceDN w:val="0"/>
        <w:spacing w:before="39" w:after="0"/>
        <w:ind w:left="426" w:right="18"/>
        <w:jc w:val="both"/>
        <w:rPr>
          <w:rFonts w:ascii="Calibri" w:eastAsia="Calibri" w:hAnsi="Calibri" w:cs="Calibri"/>
          <w:szCs w:val="20"/>
          <w:lang w:val="en-US"/>
        </w:rPr>
      </w:pPr>
    </w:p>
    <w:tbl>
      <w:tblPr>
        <w:tblW w:w="0" w:type="auto"/>
        <w:tblLayout w:type="fixed"/>
        <w:tblCellMar>
          <w:left w:w="0" w:type="dxa"/>
          <w:right w:w="0" w:type="dxa"/>
        </w:tblCellMar>
        <w:tblLook w:val="01E0" w:firstRow="1" w:lastRow="1" w:firstColumn="1" w:lastColumn="1" w:noHBand="0" w:noVBand="0"/>
      </w:tblPr>
      <w:tblGrid>
        <w:gridCol w:w="2791"/>
        <w:gridCol w:w="6573"/>
      </w:tblGrid>
      <w:tr w:rsidR="002B23AA" w:rsidRPr="00E05778" w14:paraId="6665B9E1" w14:textId="77777777" w:rsidTr="00BF6CC0">
        <w:trPr>
          <w:trHeight w:val="1473"/>
        </w:trPr>
        <w:tc>
          <w:tcPr>
            <w:tcW w:w="2791" w:type="dxa"/>
          </w:tcPr>
          <w:p w14:paraId="693E6A80" w14:textId="77777777" w:rsidR="002B23AA" w:rsidRPr="00E05778" w:rsidRDefault="002B23AA" w:rsidP="00BF6CC0">
            <w:pPr>
              <w:widowControl w:val="0"/>
              <w:autoSpaceDE w:val="0"/>
              <w:autoSpaceDN w:val="0"/>
              <w:spacing w:after="0" w:line="203" w:lineRule="exact"/>
              <w:ind w:left="50"/>
              <w:rPr>
                <w:rFonts w:ascii="Calibri" w:eastAsia="Calibri" w:hAnsi="Calibri" w:cs="Calibri"/>
                <w:b/>
                <w:i/>
                <w:lang w:val="en-US"/>
              </w:rPr>
            </w:pPr>
            <w:r w:rsidRPr="00E05778">
              <w:rPr>
                <w:rFonts w:ascii="Calibri" w:eastAsia="Calibri" w:hAnsi="Calibri" w:cs="Calibri"/>
                <w:b/>
                <w:i/>
                <w:lang w:val="en-US"/>
              </w:rPr>
              <w:t>Grants</w:t>
            </w:r>
            <w:r w:rsidRPr="00E05778">
              <w:rPr>
                <w:rFonts w:ascii="Calibri" w:eastAsia="Calibri" w:hAnsi="Calibri" w:cs="Calibri"/>
                <w:b/>
                <w:i/>
                <w:spacing w:val="-6"/>
                <w:lang w:val="en-US"/>
              </w:rPr>
              <w:t xml:space="preserve"> </w:t>
            </w:r>
            <w:r w:rsidRPr="00E05778">
              <w:rPr>
                <w:rFonts w:ascii="Calibri" w:eastAsia="Calibri" w:hAnsi="Calibri" w:cs="Calibri"/>
                <w:b/>
                <w:i/>
                <w:lang w:val="en-US"/>
              </w:rPr>
              <w:t>and</w:t>
            </w:r>
            <w:r w:rsidRPr="00E05778">
              <w:rPr>
                <w:rFonts w:ascii="Calibri" w:eastAsia="Calibri" w:hAnsi="Calibri" w:cs="Calibri"/>
                <w:b/>
                <w:i/>
                <w:spacing w:val="-6"/>
                <w:lang w:val="en-US"/>
              </w:rPr>
              <w:t xml:space="preserve"> </w:t>
            </w:r>
            <w:r w:rsidRPr="00E05778">
              <w:rPr>
                <w:rFonts w:ascii="Calibri" w:eastAsia="Calibri" w:hAnsi="Calibri" w:cs="Calibri"/>
                <w:b/>
                <w:i/>
                <w:lang w:val="en-US"/>
              </w:rPr>
              <w:t>other</w:t>
            </w:r>
            <w:r w:rsidRPr="00E05778">
              <w:rPr>
                <w:rFonts w:ascii="Calibri" w:eastAsia="Calibri" w:hAnsi="Calibri" w:cs="Calibri"/>
                <w:b/>
                <w:i/>
                <w:spacing w:val="-5"/>
                <w:lang w:val="en-US"/>
              </w:rPr>
              <w:t xml:space="preserve"> </w:t>
            </w:r>
            <w:r w:rsidRPr="00E05778">
              <w:rPr>
                <w:rFonts w:ascii="Calibri" w:eastAsia="Calibri" w:hAnsi="Calibri" w:cs="Calibri"/>
                <w:b/>
                <w:i/>
                <w:spacing w:val="-2"/>
                <w:lang w:val="en-US"/>
              </w:rPr>
              <w:t>contributions:</w:t>
            </w:r>
          </w:p>
        </w:tc>
        <w:tc>
          <w:tcPr>
            <w:tcW w:w="6573" w:type="dxa"/>
          </w:tcPr>
          <w:p w14:paraId="1A88A338" w14:textId="77777777" w:rsidR="002B23AA" w:rsidRPr="00E05778" w:rsidRDefault="002B23AA" w:rsidP="00BF6CC0">
            <w:pPr>
              <w:widowControl w:val="0"/>
              <w:autoSpaceDE w:val="0"/>
              <w:autoSpaceDN w:val="0"/>
              <w:spacing w:after="0" w:line="203" w:lineRule="exact"/>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$3.818M</w:t>
            </w:r>
            <w:r w:rsidRPr="00E05778">
              <w:rPr>
                <w:rFonts w:ascii="Calibri" w:eastAsia="Calibri" w:hAnsi="Calibri" w:cs="Calibri"/>
                <w:spacing w:val="-5"/>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deferral</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$9.000M</w:t>
            </w:r>
            <w:r w:rsidRPr="00E05778">
              <w:rPr>
                <w:rFonts w:ascii="Calibri" w:eastAsia="Calibri" w:hAnsi="Calibri" w:cs="Calibri"/>
                <w:spacing w:val="-2"/>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this</w:t>
            </w:r>
            <w:r w:rsidRPr="00E05778">
              <w:rPr>
                <w:rFonts w:ascii="Calibri" w:eastAsia="Calibri" w:hAnsi="Calibri" w:cs="Calibri"/>
                <w:spacing w:val="-4"/>
                <w:lang w:val="en-US"/>
              </w:rPr>
              <w:t xml:space="preserve"> </w:t>
            </w:r>
            <w:r w:rsidRPr="00E05778">
              <w:rPr>
                <w:rFonts w:ascii="Calibri" w:eastAsia="Calibri" w:hAnsi="Calibri" w:cs="Calibri"/>
                <w:spacing w:val="-2"/>
                <w:lang w:val="en-US"/>
              </w:rPr>
              <w:t>financial</w:t>
            </w:r>
          </w:p>
          <w:p w14:paraId="06EA5258" w14:textId="77777777" w:rsidR="002B23AA" w:rsidRPr="00E05778" w:rsidRDefault="002B23AA" w:rsidP="00BF6CC0">
            <w:pPr>
              <w:widowControl w:val="0"/>
              <w:autoSpaceDE w:val="0"/>
              <w:autoSpaceDN w:val="0"/>
              <w:spacing w:after="0"/>
              <w:ind w:left="127"/>
              <w:rPr>
                <w:rFonts w:ascii="Calibri" w:eastAsia="Calibri" w:hAnsi="Calibri" w:cs="Calibri"/>
                <w:lang w:val="en-US"/>
              </w:rPr>
            </w:pPr>
            <w:r w:rsidRPr="00E05778">
              <w:rPr>
                <w:rFonts w:ascii="Calibri" w:eastAsia="Calibri" w:hAnsi="Calibri" w:cs="Calibri"/>
                <w:lang w:val="en-US"/>
              </w:rPr>
              <w:t>year across the forward estimates to fund critical digital systems. This is offset by a $4.500M deferral received this financial year for the Investigative Case Management</w:t>
            </w:r>
            <w:r w:rsidRPr="00E05778">
              <w:rPr>
                <w:rFonts w:ascii="Calibri" w:eastAsia="Calibri" w:hAnsi="Calibri" w:cs="Calibri"/>
                <w:spacing w:val="-4"/>
                <w:lang w:val="en-US"/>
              </w:rPr>
              <w:t xml:space="preserve"> </w:t>
            </w:r>
            <w:r w:rsidRPr="00E05778">
              <w:rPr>
                <w:rFonts w:ascii="Calibri" w:eastAsia="Calibri" w:hAnsi="Calibri" w:cs="Calibri"/>
                <w:lang w:val="en-US"/>
              </w:rPr>
              <w:t>System</w:t>
            </w:r>
            <w:r w:rsidRPr="00E05778">
              <w:rPr>
                <w:rFonts w:ascii="Calibri" w:eastAsia="Calibri" w:hAnsi="Calibri" w:cs="Calibri"/>
                <w:spacing w:val="-6"/>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$0.476M</w:t>
            </w:r>
            <w:r w:rsidRPr="00E05778">
              <w:rPr>
                <w:rFonts w:ascii="Calibri" w:eastAsia="Calibri" w:hAnsi="Calibri" w:cs="Calibri"/>
                <w:spacing w:val="-5"/>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whole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government</w:t>
            </w:r>
            <w:r w:rsidRPr="00E05778">
              <w:rPr>
                <w:rFonts w:ascii="Calibri" w:eastAsia="Calibri" w:hAnsi="Calibri" w:cs="Calibri"/>
                <w:spacing w:val="-4"/>
                <w:lang w:val="en-US"/>
              </w:rPr>
              <w:t xml:space="preserve"> </w:t>
            </w:r>
            <w:r w:rsidRPr="00E05778">
              <w:rPr>
                <w:rFonts w:ascii="Calibri" w:eastAsia="Calibri" w:hAnsi="Calibri" w:cs="Calibri"/>
                <w:lang w:val="en-US"/>
              </w:rPr>
              <w:t>wage</w:t>
            </w:r>
            <w:r w:rsidRPr="00E05778">
              <w:rPr>
                <w:rFonts w:ascii="Calibri" w:eastAsia="Calibri" w:hAnsi="Calibri" w:cs="Calibri"/>
                <w:spacing w:val="-5"/>
                <w:lang w:val="en-US"/>
              </w:rPr>
              <w:t xml:space="preserve"> </w:t>
            </w:r>
            <w:r w:rsidRPr="00E05778">
              <w:rPr>
                <w:rFonts w:ascii="Calibri" w:eastAsia="Calibri" w:hAnsi="Calibri" w:cs="Calibri"/>
                <w:lang w:val="en-US"/>
              </w:rPr>
              <w:t xml:space="preserve">policy adjustments and increases of $0.206M for the Services Received Below Fair </w:t>
            </w:r>
            <w:r w:rsidRPr="00E05778">
              <w:rPr>
                <w:rFonts w:ascii="Calibri" w:eastAsia="Calibri" w:hAnsi="Calibri" w:cs="Calibri"/>
                <w:spacing w:val="-2"/>
                <w:lang w:val="en-US"/>
              </w:rPr>
              <w:t>Value.</w:t>
            </w:r>
          </w:p>
        </w:tc>
      </w:tr>
      <w:tr w:rsidR="002B23AA" w:rsidRPr="00E05778" w14:paraId="361CB07D" w14:textId="77777777" w:rsidTr="00BF6CC0">
        <w:trPr>
          <w:trHeight w:val="303"/>
        </w:trPr>
        <w:tc>
          <w:tcPr>
            <w:tcW w:w="2791" w:type="dxa"/>
          </w:tcPr>
          <w:p w14:paraId="6798EA9E" w14:textId="77777777" w:rsidR="002B23AA" w:rsidRPr="00E05778" w:rsidRDefault="002B23AA" w:rsidP="00BF6CC0">
            <w:pPr>
              <w:widowControl w:val="0"/>
              <w:autoSpaceDE w:val="0"/>
              <w:autoSpaceDN w:val="0"/>
              <w:spacing w:before="11" w:after="0"/>
              <w:ind w:left="50"/>
              <w:rPr>
                <w:rFonts w:ascii="Calibri" w:eastAsia="Calibri" w:hAnsi="Calibri" w:cs="Calibri"/>
                <w:b/>
                <w:i/>
                <w:lang w:val="en-US"/>
              </w:rPr>
            </w:pPr>
            <w:r w:rsidRPr="00E05778">
              <w:rPr>
                <w:rFonts w:ascii="Calibri" w:eastAsia="Calibri" w:hAnsi="Calibri" w:cs="Calibri"/>
                <w:b/>
                <w:i/>
                <w:spacing w:val="-2"/>
                <w:lang w:val="en-US"/>
              </w:rPr>
              <w:t>Interest:</w:t>
            </w:r>
          </w:p>
        </w:tc>
        <w:tc>
          <w:tcPr>
            <w:tcW w:w="6573" w:type="dxa"/>
          </w:tcPr>
          <w:p w14:paraId="706D8F3B" w14:textId="77777777" w:rsidR="002B23AA" w:rsidRPr="00E05778" w:rsidRDefault="002B23AA" w:rsidP="00BF6CC0">
            <w:pPr>
              <w:widowControl w:val="0"/>
              <w:autoSpaceDE w:val="0"/>
              <w:autoSpaceDN w:val="0"/>
              <w:spacing w:before="11" w:after="0"/>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6"/>
                <w:lang w:val="en-US"/>
              </w:rPr>
              <w:t xml:space="preserve"> </w:t>
            </w:r>
            <w:r w:rsidRPr="00E05778">
              <w:rPr>
                <w:rFonts w:ascii="Calibri" w:eastAsia="Calibri" w:hAnsi="Calibri" w:cs="Calibri"/>
                <w:lang w:val="en-US"/>
              </w:rPr>
              <w:t>increase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$0.790M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5"/>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interest</w:t>
            </w:r>
            <w:r w:rsidRPr="00E05778">
              <w:rPr>
                <w:rFonts w:ascii="Calibri" w:eastAsia="Calibri" w:hAnsi="Calibri" w:cs="Calibri"/>
                <w:spacing w:val="-5"/>
                <w:lang w:val="en-US"/>
              </w:rPr>
              <w:t xml:space="preserve"> </w:t>
            </w:r>
            <w:r w:rsidRPr="00E05778">
              <w:rPr>
                <w:rFonts w:ascii="Calibri" w:eastAsia="Calibri" w:hAnsi="Calibri" w:cs="Calibri"/>
                <w:lang w:val="en-US"/>
              </w:rPr>
              <w:t>rate</w:t>
            </w:r>
            <w:r w:rsidRPr="00E05778">
              <w:rPr>
                <w:rFonts w:ascii="Calibri" w:eastAsia="Calibri" w:hAnsi="Calibri" w:cs="Calibri"/>
                <w:spacing w:val="-5"/>
                <w:lang w:val="en-US"/>
              </w:rPr>
              <w:t xml:space="preserve"> </w:t>
            </w:r>
            <w:r w:rsidRPr="00E05778">
              <w:rPr>
                <w:rFonts w:ascii="Calibri" w:eastAsia="Calibri" w:hAnsi="Calibri" w:cs="Calibri"/>
                <w:lang w:val="en-US"/>
              </w:rPr>
              <w:t>increases</w:t>
            </w:r>
            <w:r w:rsidRPr="00E05778">
              <w:rPr>
                <w:rFonts w:ascii="Calibri" w:eastAsia="Calibri" w:hAnsi="Calibri" w:cs="Calibri"/>
                <w:spacing w:val="-4"/>
                <w:lang w:val="en-US"/>
              </w:rPr>
              <w:t xml:space="preserve"> </w:t>
            </w:r>
            <w:r w:rsidRPr="00E05778">
              <w:rPr>
                <w:rFonts w:ascii="Calibri" w:eastAsia="Calibri" w:hAnsi="Calibri" w:cs="Calibri"/>
                <w:lang w:val="en-US"/>
              </w:rPr>
              <w:t>across</w:t>
            </w:r>
            <w:r w:rsidRPr="00E05778">
              <w:rPr>
                <w:rFonts w:ascii="Calibri" w:eastAsia="Calibri" w:hAnsi="Calibri" w:cs="Calibri"/>
                <w:spacing w:val="-5"/>
                <w:lang w:val="en-US"/>
              </w:rPr>
              <w:t xml:space="preserve"> </w:t>
            </w:r>
            <w:r w:rsidRPr="00E05778">
              <w:rPr>
                <w:rFonts w:ascii="Calibri" w:eastAsia="Calibri" w:hAnsi="Calibri" w:cs="Calibri"/>
                <w:spacing w:val="-2"/>
                <w:lang w:val="en-US"/>
              </w:rPr>
              <w:t>2024–25.</w:t>
            </w:r>
          </w:p>
        </w:tc>
      </w:tr>
      <w:tr w:rsidR="002B23AA" w:rsidRPr="00E05778" w14:paraId="68E905CC" w14:textId="77777777" w:rsidTr="00BF6CC0">
        <w:trPr>
          <w:trHeight w:val="793"/>
        </w:trPr>
        <w:tc>
          <w:tcPr>
            <w:tcW w:w="2791" w:type="dxa"/>
          </w:tcPr>
          <w:p w14:paraId="05AB6E2D" w14:textId="77777777" w:rsidR="002B23AA" w:rsidRPr="00E05778" w:rsidRDefault="002B23AA" w:rsidP="00BF6CC0">
            <w:pPr>
              <w:widowControl w:val="0"/>
              <w:autoSpaceDE w:val="0"/>
              <w:autoSpaceDN w:val="0"/>
              <w:spacing w:before="10" w:after="0"/>
              <w:ind w:left="50"/>
              <w:rPr>
                <w:rFonts w:ascii="Calibri" w:eastAsia="Calibri" w:hAnsi="Calibri" w:cs="Calibri"/>
                <w:b/>
                <w:i/>
                <w:lang w:val="en-US"/>
              </w:rPr>
            </w:pPr>
            <w:r w:rsidRPr="00E05778">
              <w:rPr>
                <w:rFonts w:ascii="Calibri" w:eastAsia="Calibri" w:hAnsi="Calibri" w:cs="Calibri"/>
                <w:b/>
                <w:i/>
                <w:lang w:val="en-US"/>
              </w:rPr>
              <w:t>Employee</w:t>
            </w:r>
            <w:r w:rsidRPr="00E05778">
              <w:rPr>
                <w:rFonts w:ascii="Calibri" w:eastAsia="Calibri" w:hAnsi="Calibri" w:cs="Calibri"/>
                <w:b/>
                <w:i/>
                <w:spacing w:val="-12"/>
                <w:lang w:val="en-US"/>
              </w:rPr>
              <w:t xml:space="preserve"> </w:t>
            </w:r>
            <w:r w:rsidRPr="00E05778">
              <w:rPr>
                <w:rFonts w:ascii="Calibri" w:eastAsia="Calibri" w:hAnsi="Calibri" w:cs="Calibri"/>
                <w:b/>
                <w:i/>
                <w:spacing w:val="-2"/>
                <w:lang w:val="en-US"/>
              </w:rPr>
              <w:t>expenses:</w:t>
            </w:r>
          </w:p>
        </w:tc>
        <w:tc>
          <w:tcPr>
            <w:tcW w:w="6573" w:type="dxa"/>
          </w:tcPr>
          <w:p w14:paraId="1CAE61C2" w14:textId="77777777" w:rsidR="002B23AA" w:rsidRPr="00E05778" w:rsidRDefault="002B23AA" w:rsidP="00BF6CC0">
            <w:pPr>
              <w:widowControl w:val="0"/>
              <w:autoSpaceDE w:val="0"/>
              <w:autoSpaceDN w:val="0"/>
              <w:spacing w:before="10" w:after="0"/>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decrease</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$0.797M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increased</w:t>
            </w:r>
            <w:r w:rsidRPr="00E05778">
              <w:rPr>
                <w:rFonts w:ascii="Calibri" w:eastAsia="Calibri" w:hAnsi="Calibri" w:cs="Calibri"/>
                <w:spacing w:val="-4"/>
                <w:lang w:val="en-US"/>
              </w:rPr>
              <w:t xml:space="preserve"> </w:t>
            </w:r>
            <w:r w:rsidRPr="00E05778">
              <w:rPr>
                <w:rFonts w:ascii="Calibri" w:eastAsia="Calibri" w:hAnsi="Calibri" w:cs="Calibri"/>
                <w:lang w:val="en-US"/>
              </w:rPr>
              <w:t>employee</w:t>
            </w:r>
            <w:r w:rsidRPr="00E05778">
              <w:rPr>
                <w:rFonts w:ascii="Calibri" w:eastAsia="Calibri" w:hAnsi="Calibri" w:cs="Calibri"/>
                <w:spacing w:val="-4"/>
                <w:lang w:val="en-US"/>
              </w:rPr>
              <w:t xml:space="preserve"> </w:t>
            </w:r>
            <w:r w:rsidRPr="00E05778">
              <w:rPr>
                <w:rFonts w:ascii="Calibri" w:eastAsia="Calibri" w:hAnsi="Calibri" w:cs="Calibri"/>
                <w:lang w:val="en-US"/>
              </w:rPr>
              <w:t>vacancies</w:t>
            </w:r>
            <w:r w:rsidRPr="00E05778">
              <w:rPr>
                <w:rFonts w:ascii="Calibri" w:eastAsia="Calibri" w:hAnsi="Calibri" w:cs="Calibri"/>
                <w:spacing w:val="-4"/>
                <w:lang w:val="en-US"/>
              </w:rPr>
              <w:t xml:space="preserve"> </w:t>
            </w:r>
            <w:r w:rsidRPr="00E05778">
              <w:rPr>
                <w:rFonts w:ascii="Calibri" w:eastAsia="Calibri" w:hAnsi="Calibri" w:cs="Calibri"/>
                <w:lang w:val="en-US"/>
              </w:rPr>
              <w:t>in</w:t>
            </w:r>
            <w:r w:rsidRPr="00E05778">
              <w:rPr>
                <w:rFonts w:ascii="Calibri" w:eastAsia="Calibri" w:hAnsi="Calibri" w:cs="Calibri"/>
                <w:spacing w:val="-4"/>
                <w:lang w:val="en-US"/>
              </w:rPr>
              <w:t xml:space="preserve"> </w:t>
            </w:r>
            <w:r w:rsidRPr="00E05778">
              <w:rPr>
                <w:rFonts w:ascii="Calibri" w:eastAsia="Calibri" w:hAnsi="Calibri" w:cs="Calibri"/>
                <w:lang w:val="en-US"/>
              </w:rPr>
              <w:t>a</w:t>
            </w:r>
            <w:r w:rsidRPr="00E05778">
              <w:rPr>
                <w:rFonts w:ascii="Calibri" w:eastAsia="Calibri" w:hAnsi="Calibri" w:cs="Calibri"/>
                <w:spacing w:val="-4"/>
                <w:lang w:val="en-US"/>
              </w:rPr>
              <w:t xml:space="preserve"> </w:t>
            </w:r>
            <w:r w:rsidRPr="00E05778">
              <w:rPr>
                <w:rFonts w:ascii="Calibri" w:eastAsia="Calibri" w:hAnsi="Calibri" w:cs="Calibri"/>
                <w:lang w:val="en-US"/>
              </w:rPr>
              <w:t xml:space="preserve">tight </w:t>
            </w:r>
            <w:proofErr w:type="spellStart"/>
            <w:r w:rsidRPr="00E05778">
              <w:rPr>
                <w:rFonts w:ascii="Calibri" w:eastAsia="Calibri" w:hAnsi="Calibri" w:cs="Calibri"/>
                <w:lang w:val="en-US"/>
              </w:rPr>
              <w:t>labour</w:t>
            </w:r>
            <w:proofErr w:type="spellEnd"/>
            <w:r w:rsidRPr="00E05778">
              <w:rPr>
                <w:rFonts w:ascii="Calibri" w:eastAsia="Calibri" w:hAnsi="Calibri" w:cs="Calibri"/>
                <w:lang w:val="en-US"/>
              </w:rPr>
              <w:t xml:space="preserve"> market partially offset by whole of government wage policy adjustments including cost of living allowances.</w:t>
            </w:r>
          </w:p>
        </w:tc>
      </w:tr>
      <w:tr w:rsidR="002B23AA" w:rsidRPr="00E05778" w14:paraId="4978D212" w14:textId="77777777" w:rsidTr="00BF6CC0">
        <w:trPr>
          <w:trHeight w:val="1101"/>
        </w:trPr>
        <w:tc>
          <w:tcPr>
            <w:tcW w:w="2791" w:type="dxa"/>
          </w:tcPr>
          <w:p w14:paraId="4E905766" w14:textId="77777777" w:rsidR="002B23AA" w:rsidRPr="00E05778" w:rsidRDefault="002B23AA" w:rsidP="00BF6CC0">
            <w:pPr>
              <w:widowControl w:val="0"/>
              <w:autoSpaceDE w:val="0"/>
              <w:autoSpaceDN w:val="0"/>
              <w:spacing w:before="11" w:after="0"/>
              <w:ind w:left="50"/>
              <w:rPr>
                <w:rFonts w:ascii="Calibri" w:eastAsia="Calibri" w:hAnsi="Calibri" w:cs="Calibri"/>
                <w:b/>
                <w:i/>
                <w:lang w:val="en-US"/>
              </w:rPr>
            </w:pPr>
            <w:r w:rsidRPr="00E05778">
              <w:rPr>
                <w:rFonts w:ascii="Calibri" w:eastAsia="Calibri" w:hAnsi="Calibri" w:cs="Calibri"/>
                <w:b/>
                <w:i/>
                <w:lang w:val="en-US"/>
              </w:rPr>
              <w:t>Supplies</w:t>
            </w:r>
            <w:r w:rsidRPr="00E05778">
              <w:rPr>
                <w:rFonts w:ascii="Calibri" w:eastAsia="Calibri" w:hAnsi="Calibri" w:cs="Calibri"/>
                <w:b/>
                <w:i/>
                <w:spacing w:val="-6"/>
                <w:lang w:val="en-US"/>
              </w:rPr>
              <w:t xml:space="preserve"> </w:t>
            </w:r>
            <w:r w:rsidRPr="00E05778">
              <w:rPr>
                <w:rFonts w:ascii="Calibri" w:eastAsia="Calibri" w:hAnsi="Calibri" w:cs="Calibri"/>
                <w:b/>
                <w:i/>
                <w:lang w:val="en-US"/>
              </w:rPr>
              <w:t>and</w:t>
            </w:r>
            <w:r w:rsidRPr="00E05778">
              <w:rPr>
                <w:rFonts w:ascii="Calibri" w:eastAsia="Calibri" w:hAnsi="Calibri" w:cs="Calibri"/>
                <w:b/>
                <w:i/>
                <w:spacing w:val="-6"/>
                <w:lang w:val="en-US"/>
              </w:rPr>
              <w:t xml:space="preserve"> </w:t>
            </w:r>
            <w:r w:rsidRPr="00E05778">
              <w:rPr>
                <w:rFonts w:ascii="Calibri" w:eastAsia="Calibri" w:hAnsi="Calibri" w:cs="Calibri"/>
                <w:b/>
                <w:i/>
                <w:spacing w:val="-2"/>
                <w:lang w:val="en-US"/>
              </w:rPr>
              <w:t>services:</w:t>
            </w:r>
          </w:p>
        </w:tc>
        <w:tc>
          <w:tcPr>
            <w:tcW w:w="6573" w:type="dxa"/>
          </w:tcPr>
          <w:p w14:paraId="1275BA4D" w14:textId="77777777" w:rsidR="002B23AA" w:rsidRPr="00E05778" w:rsidRDefault="002B23AA" w:rsidP="00BF6CC0">
            <w:pPr>
              <w:widowControl w:val="0"/>
              <w:autoSpaceDE w:val="0"/>
              <w:autoSpaceDN w:val="0"/>
              <w:spacing w:before="26" w:after="0" w:line="256" w:lineRule="auto"/>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$3.210M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mainly</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reduced</w:t>
            </w:r>
            <w:r w:rsidRPr="00E05778">
              <w:rPr>
                <w:rFonts w:ascii="Calibri" w:eastAsia="Calibri" w:hAnsi="Calibri" w:cs="Calibri"/>
                <w:spacing w:val="-4"/>
                <w:lang w:val="en-US"/>
              </w:rPr>
              <w:t xml:space="preserve"> </w:t>
            </w:r>
            <w:r w:rsidRPr="00E05778">
              <w:rPr>
                <w:rFonts w:ascii="Calibri" w:eastAsia="Calibri" w:hAnsi="Calibri" w:cs="Calibri"/>
                <w:lang w:val="en-US"/>
              </w:rPr>
              <w:t>expenditure from</w:t>
            </w:r>
            <w:r w:rsidRPr="00E05778">
              <w:rPr>
                <w:rFonts w:ascii="Calibri" w:eastAsia="Calibri" w:hAnsi="Calibri" w:cs="Calibri"/>
                <w:spacing w:val="-5"/>
                <w:lang w:val="en-US"/>
              </w:rPr>
              <w:t xml:space="preserve"> </w:t>
            </w:r>
            <w:r w:rsidRPr="00E05778">
              <w:rPr>
                <w:rFonts w:ascii="Calibri" w:eastAsia="Calibri" w:hAnsi="Calibri" w:cs="Calibri"/>
                <w:lang w:val="en-US"/>
              </w:rPr>
              <w:t>deferral of funding for the case management system and increased employee vacancies due to market pressures that resulted in reduced operating expenditure due to capacity issues.</w:t>
            </w:r>
          </w:p>
        </w:tc>
      </w:tr>
      <w:tr w:rsidR="002B23AA" w:rsidRPr="00E05778" w14:paraId="0F4A6281" w14:textId="77777777" w:rsidTr="00BF6CC0">
        <w:trPr>
          <w:trHeight w:val="607"/>
        </w:trPr>
        <w:tc>
          <w:tcPr>
            <w:tcW w:w="2791" w:type="dxa"/>
          </w:tcPr>
          <w:p w14:paraId="3B1FDBEC" w14:textId="77777777" w:rsidR="002B23AA" w:rsidRPr="00E05778" w:rsidRDefault="002B23AA" w:rsidP="00BF6CC0">
            <w:pPr>
              <w:widowControl w:val="0"/>
              <w:autoSpaceDE w:val="0"/>
              <w:autoSpaceDN w:val="0"/>
              <w:spacing w:before="10" w:after="0"/>
              <w:ind w:left="50"/>
              <w:rPr>
                <w:rFonts w:ascii="Calibri" w:eastAsia="Calibri" w:hAnsi="Calibri" w:cs="Calibri"/>
                <w:b/>
                <w:i/>
                <w:lang w:val="en-US"/>
              </w:rPr>
            </w:pPr>
            <w:r w:rsidRPr="00E05778">
              <w:rPr>
                <w:rFonts w:ascii="Calibri" w:eastAsia="Calibri" w:hAnsi="Calibri" w:cs="Calibri"/>
                <w:b/>
                <w:i/>
                <w:spacing w:val="-2"/>
                <w:lang w:val="en-US"/>
              </w:rPr>
              <w:t>Depreciation</w:t>
            </w:r>
            <w:r w:rsidRPr="00E05778">
              <w:rPr>
                <w:rFonts w:ascii="Calibri" w:eastAsia="Calibri" w:hAnsi="Calibri" w:cs="Calibri"/>
                <w:b/>
                <w:i/>
                <w:spacing w:val="11"/>
                <w:lang w:val="en-US"/>
              </w:rPr>
              <w:t xml:space="preserve"> </w:t>
            </w:r>
            <w:r w:rsidRPr="00E05778">
              <w:rPr>
                <w:rFonts w:ascii="Calibri" w:eastAsia="Calibri" w:hAnsi="Calibri" w:cs="Calibri"/>
                <w:b/>
                <w:i/>
                <w:spacing w:val="-5"/>
                <w:lang w:val="en-US"/>
              </w:rPr>
              <w:t>and</w:t>
            </w:r>
          </w:p>
          <w:p w14:paraId="5044CF57" w14:textId="77777777" w:rsidR="002B23AA" w:rsidRPr="00E05778" w:rsidRDefault="002B23AA" w:rsidP="00BF6CC0">
            <w:pPr>
              <w:widowControl w:val="0"/>
              <w:autoSpaceDE w:val="0"/>
              <w:autoSpaceDN w:val="0"/>
              <w:spacing w:before="61" w:after="0"/>
              <w:ind w:left="50"/>
              <w:rPr>
                <w:rFonts w:ascii="Calibri" w:eastAsia="Calibri" w:hAnsi="Calibri" w:cs="Calibri"/>
                <w:b/>
                <w:i/>
                <w:lang w:val="en-US"/>
              </w:rPr>
            </w:pPr>
            <w:proofErr w:type="spellStart"/>
            <w:r w:rsidRPr="00E05778">
              <w:rPr>
                <w:rFonts w:ascii="Calibri" w:eastAsia="Calibri" w:hAnsi="Calibri" w:cs="Calibri"/>
                <w:b/>
                <w:i/>
                <w:spacing w:val="-2"/>
                <w:lang w:val="en-US"/>
              </w:rPr>
              <w:t>amortisation</w:t>
            </w:r>
            <w:proofErr w:type="spellEnd"/>
            <w:r w:rsidRPr="00E05778">
              <w:rPr>
                <w:rFonts w:ascii="Calibri" w:eastAsia="Calibri" w:hAnsi="Calibri" w:cs="Calibri"/>
                <w:b/>
                <w:i/>
                <w:spacing w:val="-2"/>
                <w:lang w:val="en-US"/>
              </w:rPr>
              <w:t>:</w:t>
            </w:r>
          </w:p>
        </w:tc>
        <w:tc>
          <w:tcPr>
            <w:tcW w:w="6573" w:type="dxa"/>
          </w:tcPr>
          <w:p w14:paraId="7AD317F1" w14:textId="77777777" w:rsidR="002B23AA" w:rsidRPr="00E05778" w:rsidRDefault="002B23AA" w:rsidP="00BF6CC0">
            <w:pPr>
              <w:widowControl w:val="0"/>
              <w:autoSpaceDE w:val="0"/>
              <w:autoSpaceDN w:val="0"/>
              <w:spacing w:before="10" w:after="0"/>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decrease</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$0.511M</w:t>
            </w:r>
            <w:r w:rsidRPr="00E05778">
              <w:rPr>
                <w:rFonts w:ascii="Calibri" w:eastAsia="Calibri" w:hAnsi="Calibri" w:cs="Calibri"/>
                <w:spacing w:val="-3"/>
                <w:lang w:val="en-US"/>
              </w:rPr>
              <w:t xml:space="preserve"> </w:t>
            </w:r>
            <w:r w:rsidRPr="00E05778">
              <w:rPr>
                <w:rFonts w:ascii="Calibri" w:eastAsia="Calibri" w:hAnsi="Calibri" w:cs="Calibri"/>
                <w:lang w:val="en-US"/>
              </w:rPr>
              <w:t>is</w:t>
            </w:r>
            <w:r w:rsidRPr="00E05778">
              <w:rPr>
                <w:rFonts w:ascii="Calibri" w:eastAsia="Calibri" w:hAnsi="Calibri" w:cs="Calibri"/>
                <w:spacing w:val="-3"/>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3"/>
                <w:lang w:val="en-US"/>
              </w:rPr>
              <w:t xml:space="preserve"> </w:t>
            </w:r>
            <w:r w:rsidRPr="00E05778">
              <w:rPr>
                <w:rFonts w:ascii="Calibri" w:eastAsia="Calibri" w:hAnsi="Calibri" w:cs="Calibri"/>
                <w:lang w:val="en-US"/>
              </w:rPr>
              <w:t>asset</w:t>
            </w:r>
            <w:r w:rsidRPr="00E05778">
              <w:rPr>
                <w:rFonts w:ascii="Calibri" w:eastAsia="Calibri" w:hAnsi="Calibri" w:cs="Calibri"/>
                <w:spacing w:val="-3"/>
                <w:lang w:val="en-US"/>
              </w:rPr>
              <w:t xml:space="preserve"> </w:t>
            </w:r>
            <w:r w:rsidRPr="00E05778">
              <w:rPr>
                <w:rFonts w:ascii="Calibri" w:eastAsia="Calibri" w:hAnsi="Calibri" w:cs="Calibri"/>
                <w:lang w:val="en-US"/>
              </w:rPr>
              <w:t>useful</w:t>
            </w:r>
            <w:r w:rsidRPr="00E05778">
              <w:rPr>
                <w:rFonts w:ascii="Calibri" w:eastAsia="Calibri" w:hAnsi="Calibri" w:cs="Calibri"/>
                <w:spacing w:val="-4"/>
                <w:lang w:val="en-US"/>
              </w:rPr>
              <w:t xml:space="preserve"> </w:t>
            </w:r>
            <w:r w:rsidRPr="00E05778">
              <w:rPr>
                <w:rFonts w:ascii="Calibri" w:eastAsia="Calibri" w:hAnsi="Calibri" w:cs="Calibri"/>
                <w:lang w:val="en-US"/>
              </w:rPr>
              <w:t>life</w:t>
            </w:r>
            <w:r w:rsidRPr="00E05778">
              <w:rPr>
                <w:rFonts w:ascii="Calibri" w:eastAsia="Calibri" w:hAnsi="Calibri" w:cs="Calibri"/>
                <w:spacing w:val="-4"/>
                <w:lang w:val="en-US"/>
              </w:rPr>
              <w:t xml:space="preserve"> </w:t>
            </w:r>
            <w:r w:rsidRPr="00E05778">
              <w:rPr>
                <w:rFonts w:ascii="Calibri" w:eastAsia="Calibri" w:hAnsi="Calibri" w:cs="Calibri"/>
                <w:lang w:val="en-US"/>
              </w:rPr>
              <w:t>extensions</w:t>
            </w:r>
            <w:r w:rsidRPr="00E05778">
              <w:rPr>
                <w:rFonts w:ascii="Calibri" w:eastAsia="Calibri" w:hAnsi="Calibri" w:cs="Calibri"/>
                <w:spacing w:val="-3"/>
                <w:lang w:val="en-US"/>
              </w:rPr>
              <w:t xml:space="preserve"> </w:t>
            </w:r>
            <w:r w:rsidRPr="00E05778">
              <w:rPr>
                <w:rFonts w:ascii="Calibri" w:eastAsia="Calibri" w:hAnsi="Calibri" w:cs="Calibri"/>
                <w:lang w:val="en-US"/>
              </w:rPr>
              <w:t>and</w:t>
            </w:r>
            <w:r w:rsidRPr="00E05778">
              <w:rPr>
                <w:rFonts w:ascii="Calibri" w:eastAsia="Calibri" w:hAnsi="Calibri" w:cs="Calibri"/>
                <w:spacing w:val="-3"/>
                <w:lang w:val="en-US"/>
              </w:rPr>
              <w:t xml:space="preserve"> </w:t>
            </w:r>
            <w:r w:rsidRPr="00E05778">
              <w:rPr>
                <w:rFonts w:ascii="Calibri" w:eastAsia="Calibri" w:hAnsi="Calibri" w:cs="Calibri"/>
                <w:lang w:val="en-US"/>
              </w:rPr>
              <w:t>minor delays in the completion of asset updates.</w:t>
            </w:r>
          </w:p>
        </w:tc>
      </w:tr>
      <w:tr w:rsidR="002B23AA" w:rsidRPr="00E05778" w14:paraId="6D0F26ED" w14:textId="77777777" w:rsidTr="00BF6CC0">
        <w:trPr>
          <w:trHeight w:val="740"/>
        </w:trPr>
        <w:tc>
          <w:tcPr>
            <w:tcW w:w="2791" w:type="dxa"/>
          </w:tcPr>
          <w:p w14:paraId="33B19C59" w14:textId="77777777" w:rsidR="002B23AA" w:rsidRPr="00E05778" w:rsidRDefault="002B23AA" w:rsidP="00BF6CC0">
            <w:pPr>
              <w:widowControl w:val="0"/>
              <w:autoSpaceDE w:val="0"/>
              <w:autoSpaceDN w:val="0"/>
              <w:spacing w:before="10" w:after="0" w:line="300" w:lineRule="auto"/>
              <w:ind w:left="50" w:right="37"/>
              <w:rPr>
                <w:rFonts w:ascii="Calibri" w:eastAsia="Calibri" w:hAnsi="Calibri" w:cs="Calibri"/>
                <w:b/>
                <w:i/>
                <w:lang w:val="en-US"/>
              </w:rPr>
            </w:pPr>
            <w:r w:rsidRPr="00E05778">
              <w:rPr>
                <w:rFonts w:ascii="Calibri" w:eastAsia="Calibri" w:hAnsi="Calibri" w:cs="Calibri"/>
                <w:b/>
                <w:i/>
                <w:lang w:val="en-US"/>
              </w:rPr>
              <w:t>Operating</w:t>
            </w:r>
            <w:r w:rsidRPr="00E05778">
              <w:rPr>
                <w:rFonts w:ascii="Calibri" w:eastAsia="Calibri" w:hAnsi="Calibri" w:cs="Calibri"/>
                <w:b/>
                <w:i/>
                <w:spacing w:val="-12"/>
                <w:lang w:val="en-US"/>
              </w:rPr>
              <w:t xml:space="preserve"> </w:t>
            </w:r>
            <w:r w:rsidRPr="00E05778">
              <w:rPr>
                <w:rFonts w:ascii="Calibri" w:eastAsia="Calibri" w:hAnsi="Calibri" w:cs="Calibri"/>
                <w:b/>
                <w:i/>
                <w:lang w:val="en-US"/>
              </w:rPr>
              <w:t>results</w:t>
            </w:r>
            <w:r w:rsidRPr="00E05778">
              <w:rPr>
                <w:rFonts w:ascii="Calibri" w:eastAsia="Calibri" w:hAnsi="Calibri" w:cs="Calibri"/>
                <w:b/>
                <w:i/>
                <w:spacing w:val="-11"/>
                <w:lang w:val="en-US"/>
              </w:rPr>
              <w:t xml:space="preserve"> </w:t>
            </w:r>
            <w:r w:rsidRPr="00E05778">
              <w:rPr>
                <w:rFonts w:ascii="Calibri" w:eastAsia="Calibri" w:hAnsi="Calibri" w:cs="Calibri"/>
                <w:b/>
                <w:i/>
                <w:lang w:val="en-US"/>
              </w:rPr>
              <w:t xml:space="preserve">from </w:t>
            </w:r>
            <w:r w:rsidRPr="00E05778">
              <w:rPr>
                <w:rFonts w:ascii="Calibri" w:eastAsia="Calibri" w:hAnsi="Calibri" w:cs="Calibri"/>
                <w:b/>
                <w:i/>
                <w:spacing w:val="-2"/>
                <w:lang w:val="en-US"/>
              </w:rPr>
              <w:t>continuing</w:t>
            </w:r>
            <w:r w:rsidRPr="00E05778">
              <w:rPr>
                <w:rFonts w:ascii="Calibri" w:eastAsia="Calibri" w:hAnsi="Calibri" w:cs="Calibri"/>
                <w:b/>
                <w:i/>
                <w:spacing w:val="5"/>
                <w:lang w:val="en-US"/>
              </w:rPr>
              <w:t xml:space="preserve"> </w:t>
            </w:r>
            <w:r w:rsidRPr="00E05778">
              <w:rPr>
                <w:rFonts w:ascii="Calibri" w:eastAsia="Calibri" w:hAnsi="Calibri" w:cs="Calibri"/>
                <w:b/>
                <w:i/>
                <w:spacing w:val="-2"/>
                <w:lang w:val="en-US"/>
              </w:rPr>
              <w:t>operations:</w:t>
            </w:r>
          </w:p>
        </w:tc>
        <w:tc>
          <w:tcPr>
            <w:tcW w:w="6573" w:type="dxa"/>
          </w:tcPr>
          <w:p w14:paraId="3FC7BFA0" w14:textId="77777777" w:rsidR="002B23AA" w:rsidRPr="00E05778" w:rsidRDefault="002B23AA" w:rsidP="00BF6CC0">
            <w:pPr>
              <w:widowControl w:val="0"/>
              <w:autoSpaceDE w:val="0"/>
              <w:autoSpaceDN w:val="0"/>
              <w:spacing w:after="0" w:line="240" w:lineRule="atLeast"/>
              <w:ind w:left="127"/>
              <w:jc w:val="both"/>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2"/>
                <w:lang w:val="en-US"/>
              </w:rPr>
              <w:t xml:space="preserve"> </w:t>
            </w:r>
            <w:r w:rsidRPr="00E05778">
              <w:rPr>
                <w:rFonts w:ascii="Calibri" w:eastAsia="Calibri" w:hAnsi="Calibri" w:cs="Calibri"/>
                <w:lang w:val="en-US"/>
              </w:rPr>
              <w:t>$1.156M</w:t>
            </w:r>
            <w:r w:rsidRPr="00E05778">
              <w:rPr>
                <w:rFonts w:ascii="Calibri" w:eastAsia="Calibri" w:hAnsi="Calibri" w:cs="Calibri"/>
                <w:spacing w:val="-1"/>
                <w:lang w:val="en-US"/>
              </w:rPr>
              <w:t xml:space="preserve"> </w:t>
            </w:r>
            <w:r w:rsidRPr="00E05778">
              <w:rPr>
                <w:rFonts w:ascii="Calibri" w:eastAsia="Calibri" w:hAnsi="Calibri" w:cs="Calibri"/>
                <w:lang w:val="en-US"/>
              </w:rPr>
              <w:t>surplus is due</w:t>
            </w:r>
            <w:r w:rsidRPr="00E05778">
              <w:rPr>
                <w:rFonts w:ascii="Calibri" w:eastAsia="Calibri" w:hAnsi="Calibri" w:cs="Calibri"/>
                <w:spacing w:val="-2"/>
                <w:lang w:val="en-US"/>
              </w:rPr>
              <w:t xml:space="preserve"> </w:t>
            </w:r>
            <w:r w:rsidRPr="00E05778">
              <w:rPr>
                <w:rFonts w:ascii="Calibri" w:eastAsia="Calibri" w:hAnsi="Calibri" w:cs="Calibri"/>
                <w:lang w:val="en-US"/>
              </w:rPr>
              <w:t>to</w:t>
            </w:r>
            <w:r w:rsidRPr="00E05778">
              <w:rPr>
                <w:rFonts w:ascii="Calibri" w:eastAsia="Calibri" w:hAnsi="Calibri" w:cs="Calibri"/>
                <w:spacing w:val="-2"/>
                <w:lang w:val="en-US"/>
              </w:rPr>
              <w:t xml:space="preserve"> </w:t>
            </w:r>
            <w:r w:rsidRPr="00E05778">
              <w:rPr>
                <w:rFonts w:ascii="Calibri" w:eastAsia="Calibri" w:hAnsi="Calibri" w:cs="Calibri"/>
                <w:lang w:val="en-US"/>
              </w:rPr>
              <w:t>increased</w:t>
            </w:r>
            <w:r w:rsidRPr="00E05778">
              <w:rPr>
                <w:rFonts w:ascii="Calibri" w:eastAsia="Calibri" w:hAnsi="Calibri" w:cs="Calibri"/>
                <w:spacing w:val="-1"/>
                <w:lang w:val="en-US"/>
              </w:rPr>
              <w:t xml:space="preserve"> </w:t>
            </w:r>
            <w:r w:rsidRPr="00E05778">
              <w:rPr>
                <w:rFonts w:ascii="Calibri" w:eastAsia="Calibri" w:hAnsi="Calibri" w:cs="Calibri"/>
                <w:lang w:val="en-US"/>
              </w:rPr>
              <w:t>employee</w:t>
            </w:r>
            <w:r w:rsidRPr="00E05778">
              <w:rPr>
                <w:rFonts w:ascii="Calibri" w:eastAsia="Calibri" w:hAnsi="Calibri" w:cs="Calibri"/>
                <w:spacing w:val="-2"/>
                <w:lang w:val="en-US"/>
              </w:rPr>
              <w:t xml:space="preserve"> </w:t>
            </w:r>
            <w:r w:rsidRPr="00E05778">
              <w:rPr>
                <w:rFonts w:ascii="Calibri" w:eastAsia="Calibri" w:hAnsi="Calibri" w:cs="Calibri"/>
                <w:lang w:val="en-US"/>
              </w:rPr>
              <w:t>vacancies</w:t>
            </w:r>
            <w:r w:rsidRPr="00E05778">
              <w:rPr>
                <w:rFonts w:ascii="Calibri" w:eastAsia="Calibri" w:hAnsi="Calibri" w:cs="Calibri"/>
                <w:spacing w:val="-1"/>
                <w:lang w:val="en-US"/>
              </w:rPr>
              <w:t xml:space="preserve"> </w:t>
            </w:r>
            <w:r w:rsidRPr="00E05778">
              <w:rPr>
                <w:rFonts w:ascii="Calibri" w:eastAsia="Calibri" w:hAnsi="Calibri" w:cs="Calibri"/>
                <w:lang w:val="en-US"/>
              </w:rPr>
              <w:t>due</w:t>
            </w:r>
            <w:r w:rsidRPr="00E05778">
              <w:rPr>
                <w:rFonts w:ascii="Calibri" w:eastAsia="Calibri" w:hAnsi="Calibri" w:cs="Calibri"/>
                <w:spacing w:val="-2"/>
                <w:lang w:val="en-US"/>
              </w:rPr>
              <w:t xml:space="preserve"> </w:t>
            </w:r>
            <w:r w:rsidRPr="00E05778">
              <w:rPr>
                <w:rFonts w:ascii="Calibri" w:eastAsia="Calibri" w:hAnsi="Calibri" w:cs="Calibri"/>
                <w:lang w:val="en-US"/>
              </w:rPr>
              <w:t>to</w:t>
            </w:r>
            <w:r w:rsidRPr="00E05778">
              <w:rPr>
                <w:rFonts w:ascii="Calibri" w:eastAsia="Calibri" w:hAnsi="Calibri" w:cs="Calibri"/>
                <w:spacing w:val="-1"/>
                <w:lang w:val="en-US"/>
              </w:rPr>
              <w:t xml:space="preserve"> </w:t>
            </w:r>
            <w:proofErr w:type="spellStart"/>
            <w:r w:rsidRPr="00E05778">
              <w:rPr>
                <w:rFonts w:ascii="Calibri" w:eastAsia="Calibri" w:hAnsi="Calibri" w:cs="Calibri"/>
                <w:lang w:val="en-US"/>
              </w:rPr>
              <w:t>labour</w:t>
            </w:r>
            <w:proofErr w:type="spellEnd"/>
            <w:r w:rsidRPr="00E05778">
              <w:rPr>
                <w:rFonts w:ascii="Calibri" w:eastAsia="Calibri" w:hAnsi="Calibri" w:cs="Calibri"/>
                <w:lang w:val="en-US"/>
              </w:rPr>
              <w:t xml:space="preserve"> market</w:t>
            </w:r>
            <w:r w:rsidRPr="00E05778">
              <w:rPr>
                <w:rFonts w:ascii="Calibri" w:eastAsia="Calibri" w:hAnsi="Calibri" w:cs="Calibri"/>
                <w:spacing w:val="-5"/>
                <w:lang w:val="en-US"/>
              </w:rPr>
              <w:t xml:space="preserve"> </w:t>
            </w:r>
            <w:r w:rsidRPr="00E05778">
              <w:rPr>
                <w:rFonts w:ascii="Calibri" w:eastAsia="Calibri" w:hAnsi="Calibri" w:cs="Calibri"/>
                <w:lang w:val="en-US"/>
              </w:rPr>
              <w:t>pressures</w:t>
            </w:r>
            <w:r w:rsidRPr="00E05778">
              <w:rPr>
                <w:rFonts w:ascii="Calibri" w:eastAsia="Calibri" w:hAnsi="Calibri" w:cs="Calibri"/>
                <w:spacing w:val="-5"/>
                <w:lang w:val="en-US"/>
              </w:rPr>
              <w:t xml:space="preserve"> </w:t>
            </w:r>
            <w:r w:rsidRPr="00E05778">
              <w:rPr>
                <w:rFonts w:ascii="Calibri" w:eastAsia="Calibri" w:hAnsi="Calibri" w:cs="Calibri"/>
                <w:lang w:val="en-US"/>
              </w:rPr>
              <w:t>and</w:t>
            </w:r>
            <w:r w:rsidRPr="00E05778">
              <w:rPr>
                <w:rFonts w:ascii="Calibri" w:eastAsia="Calibri" w:hAnsi="Calibri" w:cs="Calibri"/>
                <w:spacing w:val="-5"/>
                <w:lang w:val="en-US"/>
              </w:rPr>
              <w:t xml:space="preserve"> </w:t>
            </w:r>
            <w:r w:rsidRPr="00E05778">
              <w:rPr>
                <w:rFonts w:ascii="Calibri" w:eastAsia="Calibri" w:hAnsi="Calibri" w:cs="Calibri"/>
                <w:lang w:val="en-US"/>
              </w:rPr>
              <w:t>reduced</w:t>
            </w:r>
            <w:r w:rsidRPr="00E05778">
              <w:rPr>
                <w:rFonts w:ascii="Calibri" w:eastAsia="Calibri" w:hAnsi="Calibri" w:cs="Calibri"/>
                <w:spacing w:val="-5"/>
                <w:lang w:val="en-US"/>
              </w:rPr>
              <w:t xml:space="preserve"> </w:t>
            </w:r>
            <w:r w:rsidRPr="00E05778">
              <w:rPr>
                <w:rFonts w:ascii="Calibri" w:eastAsia="Calibri" w:hAnsi="Calibri" w:cs="Calibri"/>
                <w:lang w:val="en-US"/>
              </w:rPr>
              <w:t>operating</w:t>
            </w:r>
            <w:r w:rsidRPr="00E05778">
              <w:rPr>
                <w:rFonts w:ascii="Calibri" w:eastAsia="Calibri" w:hAnsi="Calibri" w:cs="Calibri"/>
                <w:spacing w:val="-6"/>
                <w:lang w:val="en-US"/>
              </w:rPr>
              <w:t xml:space="preserve"> </w:t>
            </w:r>
            <w:r w:rsidRPr="00E05778">
              <w:rPr>
                <w:rFonts w:ascii="Calibri" w:eastAsia="Calibri" w:hAnsi="Calibri" w:cs="Calibri"/>
                <w:lang w:val="en-US"/>
              </w:rPr>
              <w:t>expenditure</w:t>
            </w:r>
            <w:r w:rsidRPr="00E05778">
              <w:rPr>
                <w:rFonts w:ascii="Calibri" w:eastAsia="Calibri" w:hAnsi="Calibri" w:cs="Calibri"/>
                <w:spacing w:val="-6"/>
                <w:lang w:val="en-US"/>
              </w:rPr>
              <w:t xml:space="preserve"> </w:t>
            </w:r>
            <w:proofErr w:type="gramStart"/>
            <w:r w:rsidRPr="00E05778">
              <w:rPr>
                <w:rFonts w:ascii="Calibri" w:eastAsia="Calibri" w:hAnsi="Calibri" w:cs="Calibri"/>
                <w:lang w:val="en-US"/>
              </w:rPr>
              <w:t>as</w:t>
            </w:r>
            <w:r w:rsidRPr="00E05778">
              <w:rPr>
                <w:rFonts w:ascii="Calibri" w:eastAsia="Calibri" w:hAnsi="Calibri" w:cs="Calibri"/>
                <w:spacing w:val="-5"/>
                <w:lang w:val="en-US"/>
              </w:rPr>
              <w:t xml:space="preserve"> </w:t>
            </w:r>
            <w:r w:rsidRPr="00E05778">
              <w:rPr>
                <w:rFonts w:ascii="Calibri" w:eastAsia="Calibri" w:hAnsi="Calibri" w:cs="Calibri"/>
                <w:lang w:val="en-US"/>
              </w:rPr>
              <w:t>a</w:t>
            </w:r>
            <w:r w:rsidRPr="00E05778">
              <w:rPr>
                <w:rFonts w:ascii="Calibri" w:eastAsia="Calibri" w:hAnsi="Calibri" w:cs="Calibri"/>
                <w:spacing w:val="-5"/>
                <w:lang w:val="en-US"/>
              </w:rPr>
              <w:t xml:space="preserve"> </w:t>
            </w:r>
            <w:r w:rsidRPr="00E05778">
              <w:rPr>
                <w:rFonts w:ascii="Calibri" w:eastAsia="Calibri" w:hAnsi="Calibri" w:cs="Calibri"/>
                <w:lang w:val="en-US"/>
              </w:rPr>
              <w:t>result</w:t>
            </w:r>
            <w:r w:rsidRPr="00E05778">
              <w:rPr>
                <w:rFonts w:ascii="Calibri" w:eastAsia="Calibri" w:hAnsi="Calibri" w:cs="Calibri"/>
                <w:spacing w:val="-5"/>
                <w:lang w:val="en-US"/>
              </w:rPr>
              <w:t xml:space="preserve"> </w:t>
            </w:r>
            <w:r w:rsidRPr="00E05778">
              <w:rPr>
                <w:rFonts w:ascii="Calibri" w:eastAsia="Calibri" w:hAnsi="Calibri" w:cs="Calibri"/>
                <w:lang w:val="en-US"/>
              </w:rPr>
              <w:t>of</w:t>
            </w:r>
            <w:proofErr w:type="gramEnd"/>
            <w:r w:rsidRPr="00E05778">
              <w:rPr>
                <w:rFonts w:ascii="Calibri" w:eastAsia="Calibri" w:hAnsi="Calibri" w:cs="Calibri"/>
                <w:spacing w:val="-7"/>
                <w:lang w:val="en-US"/>
              </w:rPr>
              <w:t xml:space="preserve"> </w:t>
            </w:r>
            <w:r w:rsidRPr="00E05778">
              <w:rPr>
                <w:rFonts w:ascii="Calibri" w:eastAsia="Calibri" w:hAnsi="Calibri" w:cs="Calibri"/>
                <w:lang w:val="en-US"/>
              </w:rPr>
              <w:t xml:space="preserve">capacity </w:t>
            </w:r>
            <w:r w:rsidRPr="00E05778">
              <w:rPr>
                <w:rFonts w:ascii="Calibri" w:eastAsia="Calibri" w:hAnsi="Calibri" w:cs="Calibri"/>
                <w:spacing w:val="-2"/>
                <w:lang w:val="en-US"/>
              </w:rPr>
              <w:t>issues.</w:t>
            </w:r>
          </w:p>
        </w:tc>
      </w:tr>
    </w:tbl>
    <w:p w14:paraId="79554F13"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58C78B34" w14:textId="77777777" w:rsidR="002B23AA" w:rsidRPr="00E05778" w:rsidRDefault="002B23AA" w:rsidP="002B23AA">
      <w:pPr>
        <w:widowControl w:val="0"/>
        <w:autoSpaceDE w:val="0"/>
        <w:autoSpaceDN w:val="0"/>
        <w:spacing w:after="0"/>
        <w:rPr>
          <w:rFonts w:ascii="Calibri" w:eastAsia="Calibri" w:hAnsi="Calibri" w:cs="Calibri"/>
          <w:b/>
          <w:sz w:val="21"/>
          <w:lang w:val="en-US"/>
        </w:rPr>
      </w:pPr>
      <w:r w:rsidRPr="00E05778">
        <w:rPr>
          <w:rFonts w:ascii="Calibri" w:eastAsia="Calibri" w:hAnsi="Calibri" w:cs="Calibri"/>
          <w:b/>
          <w:sz w:val="21"/>
          <w:lang w:val="en-US"/>
        </w:rPr>
        <w:t>Note</w:t>
      </w:r>
      <w:r w:rsidRPr="00E05778">
        <w:rPr>
          <w:rFonts w:ascii="Calibri" w:eastAsia="Calibri" w:hAnsi="Calibri" w:cs="Calibri"/>
          <w:b/>
          <w:spacing w:val="-9"/>
          <w:sz w:val="21"/>
          <w:lang w:val="en-US"/>
        </w:rPr>
        <w:t xml:space="preserve"> </w:t>
      </w:r>
      <w:r w:rsidRPr="00E05778">
        <w:rPr>
          <w:rFonts w:ascii="Calibri" w:eastAsia="Calibri" w:hAnsi="Calibri" w:cs="Calibri"/>
          <w:b/>
          <w:sz w:val="21"/>
          <w:lang w:val="en-US"/>
        </w:rPr>
        <w:t>18B:</w:t>
      </w:r>
      <w:r w:rsidRPr="00E05778">
        <w:rPr>
          <w:rFonts w:ascii="Calibri" w:eastAsia="Calibri" w:hAnsi="Calibri" w:cs="Calibri"/>
          <w:b/>
          <w:spacing w:val="36"/>
          <w:sz w:val="21"/>
          <w:lang w:val="en-US"/>
        </w:rPr>
        <w:t xml:space="preserve"> </w:t>
      </w:r>
      <w:r w:rsidRPr="00E05778">
        <w:rPr>
          <w:rFonts w:ascii="Calibri" w:eastAsia="Calibri" w:hAnsi="Calibri" w:cs="Calibri"/>
          <w:b/>
          <w:sz w:val="21"/>
          <w:lang w:val="en-US"/>
        </w:rPr>
        <w:t>Explanation</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Major</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Variances</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w:t>
      </w:r>
      <w:r w:rsidRPr="00E05778">
        <w:rPr>
          <w:rFonts w:ascii="Calibri" w:eastAsia="Calibri" w:hAnsi="Calibri" w:cs="Calibri"/>
          <w:b/>
          <w:spacing w:val="-6"/>
          <w:sz w:val="21"/>
          <w:lang w:val="en-US"/>
        </w:rPr>
        <w:t xml:space="preserve"> </w:t>
      </w:r>
      <w:r w:rsidRPr="00E05778">
        <w:rPr>
          <w:rFonts w:ascii="Calibri" w:eastAsia="Calibri" w:hAnsi="Calibri" w:cs="Calibri"/>
          <w:b/>
          <w:sz w:val="21"/>
          <w:lang w:val="en-US"/>
        </w:rPr>
        <w:t>Statement</w:t>
      </w:r>
      <w:r w:rsidRPr="00E05778">
        <w:rPr>
          <w:rFonts w:ascii="Calibri" w:eastAsia="Calibri" w:hAnsi="Calibri" w:cs="Calibri"/>
          <w:b/>
          <w:spacing w:val="-6"/>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Financial</w:t>
      </w:r>
      <w:r w:rsidRPr="00E05778">
        <w:rPr>
          <w:rFonts w:ascii="Calibri" w:eastAsia="Calibri" w:hAnsi="Calibri" w:cs="Calibri"/>
          <w:b/>
          <w:spacing w:val="-5"/>
          <w:sz w:val="21"/>
          <w:lang w:val="en-US"/>
        </w:rPr>
        <w:t xml:space="preserve"> </w:t>
      </w:r>
      <w:r w:rsidRPr="00E05778">
        <w:rPr>
          <w:rFonts w:ascii="Calibri" w:eastAsia="Calibri" w:hAnsi="Calibri" w:cs="Calibri"/>
          <w:b/>
          <w:spacing w:val="-2"/>
          <w:sz w:val="21"/>
          <w:lang w:val="en-US"/>
        </w:rPr>
        <w:t>Position</w:t>
      </w:r>
    </w:p>
    <w:p w14:paraId="7A343B1B" w14:textId="77777777" w:rsidR="002B23AA" w:rsidRPr="00E05778" w:rsidRDefault="002B23AA" w:rsidP="002B23AA">
      <w:pPr>
        <w:widowControl w:val="0"/>
        <w:autoSpaceDE w:val="0"/>
        <w:autoSpaceDN w:val="0"/>
        <w:spacing w:before="3" w:after="0"/>
        <w:rPr>
          <w:rFonts w:ascii="Calibri" w:eastAsia="Calibri" w:hAnsi="Calibri" w:cs="Calibri"/>
          <w:b/>
          <w:sz w:val="13"/>
          <w:szCs w:val="20"/>
          <w:lang w:val="en-US"/>
        </w:rPr>
      </w:pPr>
    </w:p>
    <w:tbl>
      <w:tblPr>
        <w:tblW w:w="0" w:type="auto"/>
        <w:tblLayout w:type="fixed"/>
        <w:tblCellMar>
          <w:left w:w="0" w:type="dxa"/>
          <w:right w:w="0" w:type="dxa"/>
        </w:tblCellMar>
        <w:tblLook w:val="01E0" w:firstRow="1" w:lastRow="1" w:firstColumn="1" w:lastColumn="1" w:noHBand="0" w:noVBand="0"/>
      </w:tblPr>
      <w:tblGrid>
        <w:gridCol w:w="2755"/>
        <w:gridCol w:w="6607"/>
      </w:tblGrid>
      <w:tr w:rsidR="002B23AA" w:rsidRPr="00E05778" w14:paraId="2CB9066D" w14:textId="77777777" w:rsidTr="005C1CD8">
        <w:trPr>
          <w:trHeight w:val="924"/>
        </w:trPr>
        <w:tc>
          <w:tcPr>
            <w:tcW w:w="2755" w:type="dxa"/>
          </w:tcPr>
          <w:p w14:paraId="40CC6642" w14:textId="77777777" w:rsidR="002B23AA" w:rsidRPr="00E05778" w:rsidRDefault="002B23AA" w:rsidP="00BF6CC0">
            <w:pPr>
              <w:widowControl w:val="0"/>
              <w:autoSpaceDE w:val="0"/>
              <w:autoSpaceDN w:val="0"/>
              <w:spacing w:after="0" w:line="203" w:lineRule="exact"/>
              <w:rPr>
                <w:rFonts w:ascii="Calibri" w:eastAsia="Calibri" w:hAnsi="Calibri" w:cs="Calibri"/>
                <w:i/>
                <w:lang w:val="en-US"/>
              </w:rPr>
            </w:pP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lang w:val="en-US"/>
              </w:rPr>
              <w:t>and</w:t>
            </w:r>
            <w:r w:rsidRPr="00E05778">
              <w:rPr>
                <w:rFonts w:ascii="Calibri" w:eastAsia="Calibri" w:hAnsi="Calibri" w:cs="Calibri"/>
                <w:i/>
                <w:spacing w:val="-4"/>
                <w:lang w:val="en-US"/>
              </w:rPr>
              <w:t xml:space="preserve"> </w:t>
            </w: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spacing w:val="-2"/>
                <w:lang w:val="en-US"/>
              </w:rPr>
              <w:t>equivalents</w:t>
            </w:r>
          </w:p>
        </w:tc>
        <w:tc>
          <w:tcPr>
            <w:tcW w:w="6607" w:type="dxa"/>
          </w:tcPr>
          <w:p w14:paraId="7C7BB7BB" w14:textId="77777777" w:rsidR="002B23AA" w:rsidRPr="00E05778" w:rsidRDefault="002B23AA" w:rsidP="005C1CD8">
            <w:pPr>
              <w:widowControl w:val="0"/>
              <w:autoSpaceDE w:val="0"/>
              <w:autoSpaceDN w:val="0"/>
              <w:spacing w:after="0" w:line="240" w:lineRule="atLeast"/>
              <w:ind w:left="127"/>
              <w:jc w:val="both"/>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6"/>
                <w:lang w:val="en-US"/>
              </w:rPr>
              <w:t xml:space="preserve"> </w:t>
            </w:r>
            <w:r w:rsidRPr="00E05778">
              <w:rPr>
                <w:rFonts w:ascii="Calibri" w:eastAsia="Calibri" w:hAnsi="Calibri" w:cs="Calibri"/>
                <w:lang w:val="en-US"/>
              </w:rPr>
              <w:t>increase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$3.510M</w:t>
            </w:r>
            <w:r w:rsidRPr="00E05778">
              <w:rPr>
                <w:rFonts w:ascii="Calibri" w:eastAsia="Calibri" w:hAnsi="Calibri" w:cs="Calibri"/>
                <w:spacing w:val="-5"/>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replacement</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property,</w:t>
            </w:r>
            <w:r w:rsidRPr="00E05778">
              <w:rPr>
                <w:rFonts w:ascii="Calibri" w:eastAsia="Calibri" w:hAnsi="Calibri" w:cs="Calibri"/>
                <w:spacing w:val="-4"/>
                <w:lang w:val="en-US"/>
              </w:rPr>
              <w:t xml:space="preserve"> </w:t>
            </w:r>
            <w:r w:rsidRPr="00E05778">
              <w:rPr>
                <w:rFonts w:ascii="Calibri" w:eastAsia="Calibri" w:hAnsi="Calibri" w:cs="Calibri"/>
                <w:lang w:val="en-US"/>
              </w:rPr>
              <w:t>plant</w:t>
            </w:r>
            <w:r w:rsidRPr="00E05778">
              <w:rPr>
                <w:rFonts w:ascii="Calibri" w:eastAsia="Calibri" w:hAnsi="Calibri" w:cs="Calibri"/>
                <w:spacing w:val="-5"/>
                <w:lang w:val="en-US"/>
              </w:rPr>
              <w:t xml:space="preserve"> and</w:t>
            </w:r>
          </w:p>
          <w:p w14:paraId="31448542" w14:textId="77777777" w:rsidR="002B23AA" w:rsidRPr="00E05778" w:rsidRDefault="002B23AA" w:rsidP="005C1CD8">
            <w:pPr>
              <w:widowControl w:val="0"/>
              <w:autoSpaceDE w:val="0"/>
              <w:autoSpaceDN w:val="0"/>
              <w:spacing w:before="26" w:after="0" w:line="256" w:lineRule="auto"/>
              <w:ind w:left="127"/>
              <w:rPr>
                <w:rFonts w:ascii="Calibri" w:eastAsia="Calibri" w:hAnsi="Calibri" w:cs="Calibri"/>
                <w:lang w:val="en-US"/>
              </w:rPr>
            </w:pPr>
            <w:r w:rsidRPr="00E05778">
              <w:rPr>
                <w:rFonts w:ascii="Calibri" w:eastAsia="Calibri" w:hAnsi="Calibri" w:cs="Calibri"/>
                <w:lang w:val="en-US"/>
              </w:rPr>
              <w:t>equipment</w:t>
            </w:r>
            <w:r w:rsidRPr="00E05778">
              <w:rPr>
                <w:rFonts w:ascii="Calibri" w:eastAsia="Calibri" w:hAnsi="Calibri" w:cs="Calibri"/>
                <w:spacing w:val="-5"/>
                <w:lang w:val="en-US"/>
              </w:rPr>
              <w:t xml:space="preserve"> </w:t>
            </w:r>
            <w:r w:rsidRPr="00E05778">
              <w:rPr>
                <w:rFonts w:ascii="Calibri" w:eastAsia="Calibri" w:hAnsi="Calibri" w:cs="Calibri"/>
                <w:lang w:val="en-US"/>
              </w:rPr>
              <w:t>deferred</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5"/>
                <w:lang w:val="en-US"/>
              </w:rPr>
              <w:t xml:space="preserve"> </w:t>
            </w:r>
            <w:r w:rsidRPr="00E05778">
              <w:rPr>
                <w:rFonts w:ascii="Calibri" w:eastAsia="Calibri" w:hAnsi="Calibri" w:cs="Calibri"/>
                <w:lang w:val="en-US"/>
              </w:rPr>
              <w:t>future</w:t>
            </w:r>
            <w:r w:rsidRPr="00E05778">
              <w:rPr>
                <w:rFonts w:ascii="Calibri" w:eastAsia="Calibri" w:hAnsi="Calibri" w:cs="Calibri"/>
                <w:spacing w:val="-4"/>
                <w:lang w:val="en-US"/>
              </w:rPr>
              <w:t xml:space="preserve"> </w:t>
            </w:r>
            <w:r w:rsidRPr="00E05778">
              <w:rPr>
                <w:rFonts w:ascii="Calibri" w:eastAsia="Calibri" w:hAnsi="Calibri" w:cs="Calibri"/>
                <w:lang w:val="en-US"/>
              </w:rPr>
              <w:t>years,</w:t>
            </w:r>
            <w:r w:rsidRPr="00E05778">
              <w:rPr>
                <w:rFonts w:ascii="Calibri" w:eastAsia="Calibri" w:hAnsi="Calibri" w:cs="Calibri"/>
                <w:spacing w:val="-4"/>
                <w:lang w:val="en-US"/>
              </w:rPr>
              <w:t xml:space="preserve"> </w:t>
            </w:r>
            <w:r w:rsidRPr="00E05778">
              <w:rPr>
                <w:rFonts w:ascii="Calibri" w:eastAsia="Calibri" w:hAnsi="Calibri" w:cs="Calibri"/>
                <w:lang w:val="en-US"/>
              </w:rPr>
              <w:t>increased</w:t>
            </w:r>
            <w:r w:rsidRPr="00E05778">
              <w:rPr>
                <w:rFonts w:ascii="Calibri" w:eastAsia="Calibri" w:hAnsi="Calibri" w:cs="Calibri"/>
                <w:spacing w:val="-5"/>
                <w:lang w:val="en-US"/>
              </w:rPr>
              <w:t xml:space="preserve"> </w:t>
            </w:r>
            <w:r w:rsidRPr="00E05778">
              <w:rPr>
                <w:rFonts w:ascii="Calibri" w:eastAsia="Calibri" w:hAnsi="Calibri" w:cs="Calibri"/>
                <w:lang w:val="en-US"/>
              </w:rPr>
              <w:t>employee</w:t>
            </w:r>
            <w:r w:rsidRPr="00E05778">
              <w:rPr>
                <w:rFonts w:ascii="Calibri" w:eastAsia="Calibri" w:hAnsi="Calibri" w:cs="Calibri"/>
                <w:spacing w:val="-6"/>
                <w:lang w:val="en-US"/>
              </w:rPr>
              <w:t xml:space="preserve"> </w:t>
            </w:r>
            <w:r w:rsidRPr="00E05778">
              <w:rPr>
                <w:rFonts w:ascii="Calibri" w:eastAsia="Calibri" w:hAnsi="Calibri" w:cs="Calibri"/>
                <w:lang w:val="en-US"/>
              </w:rPr>
              <w:t>vacancies</w:t>
            </w:r>
            <w:r w:rsidRPr="00E05778">
              <w:rPr>
                <w:rFonts w:ascii="Calibri" w:eastAsia="Calibri" w:hAnsi="Calibri" w:cs="Calibri"/>
                <w:spacing w:val="-3"/>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offset by the impact of revenue deferrals.</w:t>
            </w:r>
          </w:p>
        </w:tc>
      </w:tr>
      <w:tr w:rsidR="002B23AA" w:rsidRPr="00E05778" w14:paraId="5A3DB6F9" w14:textId="77777777" w:rsidTr="005C1CD8">
        <w:trPr>
          <w:trHeight w:val="568"/>
        </w:trPr>
        <w:tc>
          <w:tcPr>
            <w:tcW w:w="2755" w:type="dxa"/>
          </w:tcPr>
          <w:p w14:paraId="51384815" w14:textId="77777777" w:rsidR="002B23AA" w:rsidRPr="00E05778" w:rsidRDefault="002B23AA" w:rsidP="00BF6CC0">
            <w:pPr>
              <w:widowControl w:val="0"/>
              <w:autoSpaceDE w:val="0"/>
              <w:autoSpaceDN w:val="0"/>
              <w:spacing w:before="11" w:after="0"/>
              <w:ind w:left="50"/>
              <w:rPr>
                <w:rFonts w:ascii="Calibri" w:eastAsia="Calibri" w:hAnsi="Calibri" w:cs="Calibri"/>
                <w:i/>
                <w:lang w:val="en-US"/>
              </w:rPr>
            </w:pPr>
            <w:r w:rsidRPr="00E05778">
              <w:rPr>
                <w:rFonts w:ascii="Calibri" w:eastAsia="Calibri" w:hAnsi="Calibri" w:cs="Calibri"/>
                <w:i/>
                <w:lang w:val="en-US"/>
              </w:rPr>
              <w:t>Property,</w:t>
            </w:r>
            <w:r w:rsidRPr="00E05778">
              <w:rPr>
                <w:rFonts w:ascii="Calibri" w:eastAsia="Calibri" w:hAnsi="Calibri" w:cs="Calibri"/>
                <w:i/>
                <w:spacing w:val="-6"/>
                <w:lang w:val="en-US"/>
              </w:rPr>
              <w:t xml:space="preserve"> </w:t>
            </w:r>
            <w:r w:rsidRPr="00E05778">
              <w:rPr>
                <w:rFonts w:ascii="Calibri" w:eastAsia="Calibri" w:hAnsi="Calibri" w:cs="Calibri"/>
                <w:i/>
                <w:lang w:val="en-US"/>
              </w:rPr>
              <w:t>plant</w:t>
            </w:r>
            <w:r w:rsidRPr="00E05778">
              <w:rPr>
                <w:rFonts w:ascii="Calibri" w:eastAsia="Calibri" w:hAnsi="Calibri" w:cs="Calibri"/>
                <w:i/>
                <w:spacing w:val="-6"/>
                <w:lang w:val="en-US"/>
              </w:rPr>
              <w:t xml:space="preserve"> </w:t>
            </w:r>
            <w:r w:rsidRPr="00E05778">
              <w:rPr>
                <w:rFonts w:ascii="Calibri" w:eastAsia="Calibri" w:hAnsi="Calibri" w:cs="Calibri"/>
                <w:i/>
                <w:lang w:val="en-US"/>
              </w:rPr>
              <w:t>and</w:t>
            </w:r>
            <w:r w:rsidRPr="00E05778">
              <w:rPr>
                <w:rFonts w:ascii="Calibri" w:eastAsia="Calibri" w:hAnsi="Calibri" w:cs="Calibri"/>
                <w:i/>
                <w:spacing w:val="-6"/>
                <w:lang w:val="en-US"/>
              </w:rPr>
              <w:t xml:space="preserve"> </w:t>
            </w:r>
            <w:r w:rsidRPr="00E05778">
              <w:rPr>
                <w:rFonts w:ascii="Calibri" w:eastAsia="Calibri" w:hAnsi="Calibri" w:cs="Calibri"/>
                <w:i/>
                <w:spacing w:val="-2"/>
                <w:lang w:val="en-US"/>
              </w:rPr>
              <w:t>equipment:</w:t>
            </w:r>
          </w:p>
        </w:tc>
        <w:tc>
          <w:tcPr>
            <w:tcW w:w="6607" w:type="dxa"/>
          </w:tcPr>
          <w:p w14:paraId="77322837" w14:textId="77777777" w:rsidR="002B23AA" w:rsidRPr="00E05778" w:rsidRDefault="002B23AA" w:rsidP="005C1CD8">
            <w:pPr>
              <w:widowControl w:val="0"/>
              <w:autoSpaceDE w:val="0"/>
              <w:autoSpaceDN w:val="0"/>
              <w:spacing w:before="10" w:after="0"/>
              <w:ind w:left="127"/>
              <w:rPr>
                <w:rFonts w:ascii="Calibri" w:eastAsia="Calibri" w:hAnsi="Calibri" w:cs="Calibri"/>
                <w:lang w:val="en-US"/>
              </w:rPr>
            </w:pPr>
            <w:r w:rsidRPr="00E05778">
              <w:rPr>
                <w:rFonts w:ascii="Calibri" w:eastAsia="Calibri" w:hAnsi="Calibri" w:cs="Calibri"/>
                <w:lang w:val="en-US"/>
              </w:rPr>
              <w:t>The</w:t>
            </w:r>
            <w:r w:rsidRPr="005C1CD8">
              <w:rPr>
                <w:rFonts w:ascii="Calibri" w:eastAsia="Calibri" w:hAnsi="Calibri" w:cs="Calibri"/>
                <w:lang w:val="en-US"/>
              </w:rPr>
              <w:t xml:space="preserve"> </w:t>
            </w:r>
            <w:r w:rsidRPr="00E05778">
              <w:rPr>
                <w:rFonts w:ascii="Calibri" w:eastAsia="Calibri" w:hAnsi="Calibri" w:cs="Calibri"/>
                <w:lang w:val="en-US"/>
              </w:rPr>
              <w:t>decrease</w:t>
            </w:r>
            <w:r w:rsidRPr="005C1CD8">
              <w:rPr>
                <w:rFonts w:ascii="Calibri" w:eastAsia="Calibri" w:hAnsi="Calibri" w:cs="Calibri"/>
                <w:lang w:val="en-US"/>
              </w:rPr>
              <w:t xml:space="preserve"> </w:t>
            </w:r>
            <w:r w:rsidRPr="00E05778">
              <w:rPr>
                <w:rFonts w:ascii="Calibri" w:eastAsia="Calibri" w:hAnsi="Calibri" w:cs="Calibri"/>
                <w:lang w:val="en-US"/>
              </w:rPr>
              <w:t>of</w:t>
            </w:r>
            <w:r w:rsidRPr="005C1CD8">
              <w:rPr>
                <w:rFonts w:ascii="Calibri" w:eastAsia="Calibri" w:hAnsi="Calibri" w:cs="Calibri"/>
                <w:lang w:val="en-US"/>
              </w:rPr>
              <w:t xml:space="preserve"> </w:t>
            </w:r>
            <w:r w:rsidRPr="00E05778">
              <w:rPr>
                <w:rFonts w:ascii="Calibri" w:eastAsia="Calibri" w:hAnsi="Calibri" w:cs="Calibri"/>
                <w:lang w:val="en-US"/>
              </w:rPr>
              <w:t>$3.345M</w:t>
            </w:r>
            <w:r w:rsidRPr="005C1CD8">
              <w:rPr>
                <w:rFonts w:ascii="Calibri" w:eastAsia="Calibri" w:hAnsi="Calibri" w:cs="Calibri"/>
                <w:lang w:val="en-US"/>
              </w:rPr>
              <w:t xml:space="preserve"> </w:t>
            </w:r>
            <w:r w:rsidRPr="00E05778">
              <w:rPr>
                <w:rFonts w:ascii="Calibri" w:eastAsia="Calibri" w:hAnsi="Calibri" w:cs="Calibri"/>
                <w:lang w:val="en-US"/>
              </w:rPr>
              <w:t>is</w:t>
            </w:r>
            <w:r w:rsidRPr="005C1CD8">
              <w:rPr>
                <w:rFonts w:ascii="Calibri" w:eastAsia="Calibri" w:hAnsi="Calibri" w:cs="Calibri"/>
                <w:lang w:val="en-US"/>
              </w:rPr>
              <w:t xml:space="preserve"> </w:t>
            </w:r>
            <w:r w:rsidRPr="00E05778">
              <w:rPr>
                <w:rFonts w:ascii="Calibri" w:eastAsia="Calibri" w:hAnsi="Calibri" w:cs="Calibri"/>
                <w:lang w:val="en-US"/>
              </w:rPr>
              <w:t>due</w:t>
            </w:r>
            <w:r w:rsidRPr="005C1CD8">
              <w:rPr>
                <w:rFonts w:ascii="Calibri" w:eastAsia="Calibri" w:hAnsi="Calibri" w:cs="Calibri"/>
                <w:lang w:val="en-US"/>
              </w:rPr>
              <w:t xml:space="preserve"> </w:t>
            </w:r>
            <w:r w:rsidRPr="00E05778">
              <w:rPr>
                <w:rFonts w:ascii="Calibri" w:eastAsia="Calibri" w:hAnsi="Calibri" w:cs="Calibri"/>
                <w:lang w:val="en-US"/>
              </w:rPr>
              <w:t>to</w:t>
            </w:r>
            <w:r w:rsidRPr="005C1CD8">
              <w:rPr>
                <w:rFonts w:ascii="Calibri" w:eastAsia="Calibri" w:hAnsi="Calibri" w:cs="Calibri"/>
                <w:lang w:val="en-US"/>
              </w:rPr>
              <w:t xml:space="preserve"> </w:t>
            </w:r>
            <w:r w:rsidRPr="00E05778">
              <w:rPr>
                <w:rFonts w:ascii="Calibri" w:eastAsia="Calibri" w:hAnsi="Calibri" w:cs="Calibri"/>
                <w:lang w:val="en-US"/>
              </w:rPr>
              <w:t>replacement</w:t>
            </w:r>
            <w:r w:rsidRPr="005C1CD8">
              <w:rPr>
                <w:rFonts w:ascii="Calibri" w:eastAsia="Calibri" w:hAnsi="Calibri" w:cs="Calibri"/>
                <w:lang w:val="en-US"/>
              </w:rPr>
              <w:t xml:space="preserve"> </w:t>
            </w:r>
            <w:r w:rsidRPr="00E05778">
              <w:rPr>
                <w:rFonts w:ascii="Calibri" w:eastAsia="Calibri" w:hAnsi="Calibri" w:cs="Calibri"/>
                <w:lang w:val="en-US"/>
              </w:rPr>
              <w:t>of</w:t>
            </w:r>
            <w:r w:rsidRPr="005C1CD8">
              <w:rPr>
                <w:rFonts w:ascii="Calibri" w:eastAsia="Calibri" w:hAnsi="Calibri" w:cs="Calibri"/>
                <w:lang w:val="en-US"/>
              </w:rPr>
              <w:t xml:space="preserve"> </w:t>
            </w:r>
            <w:r w:rsidRPr="00E05778">
              <w:rPr>
                <w:rFonts w:ascii="Calibri" w:eastAsia="Calibri" w:hAnsi="Calibri" w:cs="Calibri"/>
                <w:lang w:val="en-US"/>
              </w:rPr>
              <w:t>property,</w:t>
            </w:r>
            <w:r w:rsidRPr="005C1CD8">
              <w:rPr>
                <w:rFonts w:ascii="Calibri" w:eastAsia="Calibri" w:hAnsi="Calibri" w:cs="Calibri"/>
                <w:lang w:val="en-US"/>
              </w:rPr>
              <w:t xml:space="preserve"> </w:t>
            </w:r>
            <w:r w:rsidRPr="00E05778">
              <w:rPr>
                <w:rFonts w:ascii="Calibri" w:eastAsia="Calibri" w:hAnsi="Calibri" w:cs="Calibri"/>
                <w:lang w:val="en-US"/>
              </w:rPr>
              <w:t>plant</w:t>
            </w:r>
            <w:r w:rsidRPr="005C1CD8">
              <w:rPr>
                <w:rFonts w:ascii="Calibri" w:eastAsia="Calibri" w:hAnsi="Calibri" w:cs="Calibri"/>
                <w:lang w:val="en-US"/>
              </w:rPr>
              <w:t xml:space="preserve"> </w:t>
            </w:r>
            <w:r w:rsidRPr="00E05778">
              <w:rPr>
                <w:rFonts w:ascii="Calibri" w:eastAsia="Calibri" w:hAnsi="Calibri" w:cs="Calibri"/>
                <w:lang w:val="en-US"/>
              </w:rPr>
              <w:t>and equipment deferred to future years.</w:t>
            </w:r>
          </w:p>
        </w:tc>
      </w:tr>
      <w:tr w:rsidR="002B23AA" w:rsidRPr="00E05778" w14:paraId="4B70395B" w14:textId="77777777" w:rsidTr="00BF6CC0">
        <w:trPr>
          <w:trHeight w:val="494"/>
        </w:trPr>
        <w:tc>
          <w:tcPr>
            <w:tcW w:w="2755" w:type="dxa"/>
          </w:tcPr>
          <w:p w14:paraId="0CA14501" w14:textId="77777777" w:rsidR="002B23AA" w:rsidRPr="00E05778" w:rsidRDefault="002B23AA" w:rsidP="00BF6CC0">
            <w:pPr>
              <w:widowControl w:val="0"/>
              <w:autoSpaceDE w:val="0"/>
              <w:autoSpaceDN w:val="0"/>
              <w:spacing w:before="11" w:after="0"/>
              <w:ind w:left="50"/>
              <w:rPr>
                <w:rFonts w:ascii="Calibri" w:eastAsia="Calibri" w:hAnsi="Calibri" w:cs="Calibri"/>
                <w:i/>
                <w:lang w:val="en-US"/>
              </w:rPr>
            </w:pPr>
            <w:r w:rsidRPr="00E05778">
              <w:rPr>
                <w:rFonts w:ascii="Calibri" w:eastAsia="Calibri" w:hAnsi="Calibri" w:cs="Calibri"/>
                <w:i/>
                <w:spacing w:val="-2"/>
                <w:lang w:val="en-US"/>
              </w:rPr>
              <w:t>Payables</w:t>
            </w:r>
          </w:p>
        </w:tc>
        <w:tc>
          <w:tcPr>
            <w:tcW w:w="6607" w:type="dxa"/>
          </w:tcPr>
          <w:p w14:paraId="21E0E2F9" w14:textId="77777777" w:rsidR="002B23AA" w:rsidRPr="00E05778" w:rsidRDefault="002B23AA" w:rsidP="005C1CD8">
            <w:pPr>
              <w:widowControl w:val="0"/>
              <w:autoSpaceDE w:val="0"/>
              <w:autoSpaceDN w:val="0"/>
              <w:spacing w:after="0" w:line="240" w:lineRule="atLeast"/>
              <w:ind w:left="127"/>
              <w:jc w:val="both"/>
              <w:rPr>
                <w:rFonts w:ascii="Calibri" w:eastAsia="Calibri" w:hAnsi="Calibri" w:cs="Calibri"/>
                <w:lang w:val="en-US"/>
              </w:rPr>
            </w:pPr>
            <w:r w:rsidRPr="00E05778">
              <w:rPr>
                <w:rFonts w:ascii="Calibri" w:eastAsia="Calibri" w:hAnsi="Calibri" w:cs="Calibri"/>
                <w:lang w:val="en-US"/>
              </w:rPr>
              <w:t>The decrease of $1.030 is due to supplier invoices including the Queensland Police Service received and paid before 30 June.</w:t>
            </w:r>
          </w:p>
        </w:tc>
      </w:tr>
    </w:tbl>
    <w:p w14:paraId="2B553C2A"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7FF1E481" w14:textId="77777777" w:rsidR="002B23AA" w:rsidRDefault="002B23AA" w:rsidP="00D62167">
      <w:pPr>
        <w:widowControl w:val="0"/>
        <w:autoSpaceDE w:val="0"/>
        <w:autoSpaceDN w:val="0"/>
        <w:rPr>
          <w:rFonts w:ascii="Calibri" w:eastAsia="Calibri" w:hAnsi="Calibri" w:cs="Calibri"/>
          <w:b/>
          <w:spacing w:val="-2"/>
          <w:sz w:val="21"/>
          <w:lang w:val="en-US"/>
        </w:rPr>
      </w:pPr>
      <w:r w:rsidRPr="00E05778">
        <w:rPr>
          <w:rFonts w:ascii="Calibri" w:eastAsia="Calibri" w:hAnsi="Calibri" w:cs="Calibri"/>
          <w:b/>
          <w:sz w:val="21"/>
          <w:lang w:val="en-US"/>
        </w:rPr>
        <w:t>Note</w:t>
      </w:r>
      <w:r w:rsidRPr="00E05778">
        <w:rPr>
          <w:rFonts w:ascii="Calibri" w:eastAsia="Calibri" w:hAnsi="Calibri" w:cs="Calibri"/>
          <w:b/>
          <w:spacing w:val="-8"/>
          <w:sz w:val="21"/>
          <w:lang w:val="en-US"/>
        </w:rPr>
        <w:t xml:space="preserve"> </w:t>
      </w:r>
      <w:r w:rsidRPr="00E05778">
        <w:rPr>
          <w:rFonts w:ascii="Calibri" w:eastAsia="Calibri" w:hAnsi="Calibri" w:cs="Calibri"/>
          <w:b/>
          <w:sz w:val="21"/>
          <w:lang w:val="en-US"/>
        </w:rPr>
        <w:t>18C:</w:t>
      </w:r>
      <w:r w:rsidRPr="00E05778">
        <w:rPr>
          <w:rFonts w:ascii="Calibri" w:eastAsia="Calibri" w:hAnsi="Calibri" w:cs="Calibri"/>
          <w:b/>
          <w:spacing w:val="38"/>
          <w:sz w:val="21"/>
          <w:lang w:val="en-US"/>
        </w:rPr>
        <w:t xml:space="preserve"> </w:t>
      </w:r>
      <w:r w:rsidRPr="00E05778">
        <w:rPr>
          <w:rFonts w:ascii="Calibri" w:eastAsia="Calibri" w:hAnsi="Calibri" w:cs="Calibri"/>
          <w:b/>
          <w:sz w:val="21"/>
          <w:lang w:val="en-US"/>
        </w:rPr>
        <w:t>Explanation</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Major</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Variances</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Statement</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Cash</w:t>
      </w:r>
      <w:r w:rsidRPr="00E05778">
        <w:rPr>
          <w:rFonts w:ascii="Calibri" w:eastAsia="Calibri" w:hAnsi="Calibri" w:cs="Calibri"/>
          <w:b/>
          <w:spacing w:val="-4"/>
          <w:sz w:val="21"/>
          <w:lang w:val="en-US"/>
        </w:rPr>
        <w:t xml:space="preserve"> </w:t>
      </w:r>
      <w:r w:rsidRPr="00E05778">
        <w:rPr>
          <w:rFonts w:ascii="Calibri" w:eastAsia="Calibri" w:hAnsi="Calibri" w:cs="Calibri"/>
          <w:b/>
          <w:spacing w:val="-2"/>
          <w:sz w:val="21"/>
          <w:lang w:val="en-US"/>
        </w:rPr>
        <w:t>Flows</w:t>
      </w:r>
    </w:p>
    <w:tbl>
      <w:tblPr>
        <w:tblW w:w="0" w:type="auto"/>
        <w:tblLayout w:type="fixed"/>
        <w:tblCellMar>
          <w:left w:w="0" w:type="dxa"/>
          <w:right w:w="0" w:type="dxa"/>
        </w:tblCellMar>
        <w:tblLook w:val="01E0" w:firstRow="1" w:lastRow="1" w:firstColumn="1" w:lastColumn="1" w:noHBand="0" w:noVBand="0"/>
      </w:tblPr>
      <w:tblGrid>
        <w:gridCol w:w="2827"/>
        <w:gridCol w:w="6541"/>
      </w:tblGrid>
      <w:tr w:rsidR="00D62167" w:rsidRPr="00E05778" w14:paraId="777D90C4" w14:textId="77777777" w:rsidTr="00BF6CC0">
        <w:trPr>
          <w:trHeight w:val="1330"/>
        </w:trPr>
        <w:tc>
          <w:tcPr>
            <w:tcW w:w="2827" w:type="dxa"/>
          </w:tcPr>
          <w:p w14:paraId="7DD8337A" w14:textId="77777777" w:rsidR="00D62167" w:rsidRPr="00E05778" w:rsidRDefault="00D62167" w:rsidP="00BF6CC0">
            <w:pPr>
              <w:widowControl w:val="0"/>
              <w:autoSpaceDE w:val="0"/>
              <w:autoSpaceDN w:val="0"/>
              <w:spacing w:after="0" w:line="203" w:lineRule="exact"/>
              <w:ind w:left="50"/>
              <w:rPr>
                <w:rFonts w:ascii="Calibri" w:eastAsia="Calibri" w:hAnsi="Calibri" w:cs="Calibri"/>
                <w:i/>
                <w:lang w:val="en-US"/>
              </w:rPr>
            </w:pPr>
            <w:r w:rsidRPr="00E05778">
              <w:rPr>
                <w:rFonts w:ascii="Calibri" w:eastAsia="Calibri" w:hAnsi="Calibri" w:cs="Calibri"/>
                <w:i/>
                <w:lang w:val="en-US"/>
              </w:rPr>
              <w:t>Grants</w:t>
            </w:r>
            <w:r w:rsidRPr="00E05778">
              <w:rPr>
                <w:rFonts w:ascii="Calibri" w:eastAsia="Calibri" w:hAnsi="Calibri" w:cs="Calibri"/>
                <w:i/>
                <w:spacing w:val="-7"/>
                <w:lang w:val="en-US"/>
              </w:rPr>
              <w:t xml:space="preserve"> </w:t>
            </w:r>
            <w:r w:rsidRPr="00E05778">
              <w:rPr>
                <w:rFonts w:ascii="Calibri" w:eastAsia="Calibri" w:hAnsi="Calibri" w:cs="Calibri"/>
                <w:i/>
                <w:lang w:val="en-US"/>
              </w:rPr>
              <w:t>and</w:t>
            </w:r>
            <w:r w:rsidRPr="00E05778">
              <w:rPr>
                <w:rFonts w:ascii="Calibri" w:eastAsia="Calibri" w:hAnsi="Calibri" w:cs="Calibri"/>
                <w:i/>
                <w:spacing w:val="-6"/>
                <w:lang w:val="en-US"/>
              </w:rPr>
              <w:t xml:space="preserve"> </w:t>
            </w:r>
            <w:r w:rsidRPr="00E05778">
              <w:rPr>
                <w:rFonts w:ascii="Calibri" w:eastAsia="Calibri" w:hAnsi="Calibri" w:cs="Calibri"/>
                <w:i/>
                <w:lang w:val="en-US"/>
              </w:rPr>
              <w:t>other</w:t>
            </w:r>
            <w:r w:rsidRPr="00E05778">
              <w:rPr>
                <w:rFonts w:ascii="Calibri" w:eastAsia="Calibri" w:hAnsi="Calibri" w:cs="Calibri"/>
                <w:i/>
                <w:spacing w:val="-7"/>
                <w:lang w:val="en-US"/>
              </w:rPr>
              <w:t xml:space="preserve"> </w:t>
            </w:r>
            <w:r w:rsidRPr="00E05778">
              <w:rPr>
                <w:rFonts w:ascii="Calibri" w:eastAsia="Calibri" w:hAnsi="Calibri" w:cs="Calibri"/>
                <w:i/>
                <w:spacing w:val="-2"/>
                <w:lang w:val="en-US"/>
              </w:rPr>
              <w:t>contributions:</w:t>
            </w:r>
          </w:p>
        </w:tc>
        <w:tc>
          <w:tcPr>
            <w:tcW w:w="6541" w:type="dxa"/>
          </w:tcPr>
          <w:p w14:paraId="6A3BD105" w14:textId="77777777" w:rsidR="00D62167" w:rsidRPr="00E05778" w:rsidRDefault="00D62167" w:rsidP="00BF6CC0">
            <w:pPr>
              <w:widowControl w:val="0"/>
              <w:autoSpaceDE w:val="0"/>
              <w:autoSpaceDN w:val="0"/>
              <w:spacing w:after="0" w:line="203" w:lineRule="exact"/>
              <w:ind w:left="91"/>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$4.024M</w:t>
            </w:r>
            <w:r w:rsidRPr="00E05778">
              <w:rPr>
                <w:rFonts w:ascii="Calibri" w:eastAsia="Calibri" w:hAnsi="Calibri" w:cs="Calibri"/>
                <w:spacing w:val="-5"/>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deferral</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$9.000M</w:t>
            </w:r>
            <w:r w:rsidRPr="00E05778">
              <w:rPr>
                <w:rFonts w:ascii="Calibri" w:eastAsia="Calibri" w:hAnsi="Calibri" w:cs="Calibri"/>
                <w:spacing w:val="-2"/>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this</w:t>
            </w:r>
            <w:r w:rsidRPr="00E05778">
              <w:rPr>
                <w:rFonts w:ascii="Calibri" w:eastAsia="Calibri" w:hAnsi="Calibri" w:cs="Calibri"/>
                <w:spacing w:val="-4"/>
                <w:lang w:val="en-US"/>
              </w:rPr>
              <w:t xml:space="preserve"> </w:t>
            </w:r>
            <w:r w:rsidRPr="00E05778">
              <w:rPr>
                <w:rFonts w:ascii="Calibri" w:eastAsia="Calibri" w:hAnsi="Calibri" w:cs="Calibri"/>
                <w:spacing w:val="-2"/>
                <w:lang w:val="en-US"/>
              </w:rPr>
              <w:t>financial</w:t>
            </w:r>
          </w:p>
          <w:p w14:paraId="13CE96D8" w14:textId="77777777" w:rsidR="00D62167" w:rsidRPr="00E05778" w:rsidRDefault="00D62167" w:rsidP="00BF6CC0">
            <w:pPr>
              <w:widowControl w:val="0"/>
              <w:autoSpaceDE w:val="0"/>
              <w:autoSpaceDN w:val="0"/>
              <w:spacing w:before="17" w:after="0" w:line="254" w:lineRule="auto"/>
              <w:ind w:left="91"/>
              <w:rPr>
                <w:rFonts w:ascii="Calibri" w:eastAsia="Calibri" w:hAnsi="Calibri" w:cs="Calibri"/>
                <w:lang w:val="en-US"/>
              </w:rPr>
            </w:pPr>
            <w:r w:rsidRPr="00E05778">
              <w:rPr>
                <w:rFonts w:ascii="Calibri" w:eastAsia="Calibri" w:hAnsi="Calibri" w:cs="Calibri"/>
                <w:lang w:val="en-US"/>
              </w:rPr>
              <w:t>year across the forward estimates to fund critical digital systems. This is offset by a $4.500M deferral received this financial year for the Investigative Case Management</w:t>
            </w:r>
            <w:r w:rsidRPr="00E05778">
              <w:rPr>
                <w:rFonts w:ascii="Calibri" w:eastAsia="Calibri" w:hAnsi="Calibri" w:cs="Calibri"/>
                <w:spacing w:val="-4"/>
                <w:lang w:val="en-US"/>
              </w:rPr>
              <w:t xml:space="preserve"> </w:t>
            </w:r>
            <w:r w:rsidRPr="00E05778">
              <w:rPr>
                <w:rFonts w:ascii="Calibri" w:eastAsia="Calibri" w:hAnsi="Calibri" w:cs="Calibri"/>
                <w:lang w:val="en-US"/>
              </w:rPr>
              <w:t>System</w:t>
            </w:r>
            <w:r w:rsidRPr="00E05778">
              <w:rPr>
                <w:rFonts w:ascii="Calibri" w:eastAsia="Calibri" w:hAnsi="Calibri" w:cs="Calibri"/>
                <w:spacing w:val="-6"/>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$0.476M</w:t>
            </w:r>
            <w:r w:rsidRPr="00E05778">
              <w:rPr>
                <w:rFonts w:ascii="Calibri" w:eastAsia="Calibri" w:hAnsi="Calibri" w:cs="Calibri"/>
                <w:spacing w:val="-5"/>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whole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government</w:t>
            </w:r>
            <w:r w:rsidRPr="00E05778">
              <w:rPr>
                <w:rFonts w:ascii="Calibri" w:eastAsia="Calibri" w:hAnsi="Calibri" w:cs="Calibri"/>
                <w:spacing w:val="-4"/>
                <w:lang w:val="en-US"/>
              </w:rPr>
              <w:t xml:space="preserve"> </w:t>
            </w:r>
            <w:r w:rsidRPr="00E05778">
              <w:rPr>
                <w:rFonts w:ascii="Calibri" w:eastAsia="Calibri" w:hAnsi="Calibri" w:cs="Calibri"/>
                <w:lang w:val="en-US"/>
              </w:rPr>
              <w:t>wage</w:t>
            </w:r>
            <w:r w:rsidRPr="00E05778">
              <w:rPr>
                <w:rFonts w:ascii="Calibri" w:eastAsia="Calibri" w:hAnsi="Calibri" w:cs="Calibri"/>
                <w:spacing w:val="-5"/>
                <w:lang w:val="en-US"/>
              </w:rPr>
              <w:t xml:space="preserve"> </w:t>
            </w:r>
            <w:r w:rsidRPr="00E05778">
              <w:rPr>
                <w:rFonts w:ascii="Calibri" w:eastAsia="Calibri" w:hAnsi="Calibri" w:cs="Calibri"/>
                <w:lang w:val="en-US"/>
              </w:rPr>
              <w:t xml:space="preserve">policy </w:t>
            </w:r>
            <w:r w:rsidRPr="00E05778">
              <w:rPr>
                <w:rFonts w:ascii="Calibri" w:eastAsia="Calibri" w:hAnsi="Calibri" w:cs="Calibri"/>
                <w:spacing w:val="-2"/>
                <w:lang w:val="en-US"/>
              </w:rPr>
              <w:t>adjustments.</w:t>
            </w:r>
          </w:p>
        </w:tc>
      </w:tr>
      <w:tr w:rsidR="00D62167" w:rsidRPr="00E05778" w14:paraId="64D66D6D" w14:textId="77777777" w:rsidTr="00BF6CC0">
        <w:trPr>
          <w:trHeight w:val="409"/>
        </w:trPr>
        <w:tc>
          <w:tcPr>
            <w:tcW w:w="2827" w:type="dxa"/>
          </w:tcPr>
          <w:p w14:paraId="2727A72A" w14:textId="77777777" w:rsidR="00D62167" w:rsidRPr="00E05778" w:rsidRDefault="00D62167" w:rsidP="00BF6CC0">
            <w:pPr>
              <w:widowControl w:val="0"/>
              <w:autoSpaceDE w:val="0"/>
              <w:autoSpaceDN w:val="0"/>
              <w:spacing w:before="49" w:after="0"/>
              <w:ind w:left="50"/>
              <w:rPr>
                <w:rFonts w:ascii="Calibri" w:eastAsia="Calibri" w:hAnsi="Calibri" w:cs="Calibri"/>
                <w:i/>
                <w:lang w:val="en-US"/>
              </w:rPr>
            </w:pPr>
            <w:r w:rsidRPr="00E05778">
              <w:rPr>
                <w:rFonts w:ascii="Calibri" w:eastAsia="Calibri" w:hAnsi="Calibri" w:cs="Calibri"/>
                <w:i/>
                <w:lang w:val="en-US"/>
              </w:rPr>
              <w:t>Interest</w:t>
            </w:r>
            <w:r w:rsidRPr="00E05778">
              <w:rPr>
                <w:rFonts w:ascii="Calibri" w:eastAsia="Calibri" w:hAnsi="Calibri" w:cs="Calibri"/>
                <w:i/>
                <w:spacing w:val="-10"/>
                <w:lang w:val="en-US"/>
              </w:rPr>
              <w:t xml:space="preserve"> </w:t>
            </w:r>
            <w:r w:rsidRPr="00E05778">
              <w:rPr>
                <w:rFonts w:ascii="Calibri" w:eastAsia="Calibri" w:hAnsi="Calibri" w:cs="Calibri"/>
                <w:i/>
                <w:spacing w:val="-2"/>
                <w:lang w:val="en-US"/>
              </w:rPr>
              <w:t>receipts:</w:t>
            </w:r>
          </w:p>
        </w:tc>
        <w:tc>
          <w:tcPr>
            <w:tcW w:w="6541" w:type="dxa"/>
          </w:tcPr>
          <w:p w14:paraId="3744C8C1" w14:textId="77777777" w:rsidR="00D62167" w:rsidRPr="00E05778" w:rsidRDefault="00D62167" w:rsidP="00BF6CC0">
            <w:pPr>
              <w:widowControl w:val="0"/>
              <w:autoSpaceDE w:val="0"/>
              <w:autoSpaceDN w:val="0"/>
              <w:spacing w:before="49" w:after="0"/>
              <w:ind w:left="96"/>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6"/>
                <w:lang w:val="en-US"/>
              </w:rPr>
              <w:t xml:space="preserve"> </w:t>
            </w:r>
            <w:r w:rsidRPr="00E05778">
              <w:rPr>
                <w:rFonts w:ascii="Calibri" w:eastAsia="Calibri" w:hAnsi="Calibri" w:cs="Calibri"/>
                <w:lang w:val="en-US"/>
              </w:rPr>
              <w:t>increase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$0.788M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5"/>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interest</w:t>
            </w:r>
            <w:r w:rsidRPr="00E05778">
              <w:rPr>
                <w:rFonts w:ascii="Calibri" w:eastAsia="Calibri" w:hAnsi="Calibri" w:cs="Calibri"/>
                <w:spacing w:val="-5"/>
                <w:lang w:val="en-US"/>
              </w:rPr>
              <w:t xml:space="preserve"> </w:t>
            </w:r>
            <w:r w:rsidRPr="00E05778">
              <w:rPr>
                <w:rFonts w:ascii="Calibri" w:eastAsia="Calibri" w:hAnsi="Calibri" w:cs="Calibri"/>
                <w:lang w:val="en-US"/>
              </w:rPr>
              <w:t>rate</w:t>
            </w:r>
            <w:r w:rsidRPr="00E05778">
              <w:rPr>
                <w:rFonts w:ascii="Calibri" w:eastAsia="Calibri" w:hAnsi="Calibri" w:cs="Calibri"/>
                <w:spacing w:val="-5"/>
                <w:lang w:val="en-US"/>
              </w:rPr>
              <w:t xml:space="preserve"> </w:t>
            </w:r>
            <w:r w:rsidRPr="00E05778">
              <w:rPr>
                <w:rFonts w:ascii="Calibri" w:eastAsia="Calibri" w:hAnsi="Calibri" w:cs="Calibri"/>
                <w:lang w:val="en-US"/>
              </w:rPr>
              <w:t>increases</w:t>
            </w:r>
            <w:r w:rsidRPr="00E05778">
              <w:rPr>
                <w:rFonts w:ascii="Calibri" w:eastAsia="Calibri" w:hAnsi="Calibri" w:cs="Calibri"/>
                <w:spacing w:val="-4"/>
                <w:lang w:val="en-US"/>
              </w:rPr>
              <w:t xml:space="preserve"> </w:t>
            </w:r>
            <w:r w:rsidRPr="00E05778">
              <w:rPr>
                <w:rFonts w:ascii="Calibri" w:eastAsia="Calibri" w:hAnsi="Calibri" w:cs="Calibri"/>
                <w:lang w:val="en-US"/>
              </w:rPr>
              <w:t>across</w:t>
            </w:r>
            <w:r w:rsidRPr="00E05778">
              <w:rPr>
                <w:rFonts w:ascii="Calibri" w:eastAsia="Calibri" w:hAnsi="Calibri" w:cs="Calibri"/>
                <w:spacing w:val="-5"/>
                <w:lang w:val="en-US"/>
              </w:rPr>
              <w:t xml:space="preserve"> </w:t>
            </w:r>
            <w:r w:rsidRPr="00E05778">
              <w:rPr>
                <w:rFonts w:ascii="Calibri" w:eastAsia="Calibri" w:hAnsi="Calibri" w:cs="Calibri"/>
                <w:spacing w:val="-2"/>
                <w:lang w:val="en-US"/>
              </w:rPr>
              <w:t>2024–25.</w:t>
            </w:r>
          </w:p>
        </w:tc>
      </w:tr>
      <w:tr w:rsidR="00D62167" w:rsidRPr="00E05778" w14:paraId="4D49CFF2" w14:textId="77777777" w:rsidTr="00BF6CC0">
        <w:trPr>
          <w:trHeight w:val="646"/>
        </w:trPr>
        <w:tc>
          <w:tcPr>
            <w:tcW w:w="2827" w:type="dxa"/>
          </w:tcPr>
          <w:p w14:paraId="1130DC39" w14:textId="77777777" w:rsidR="00D62167" w:rsidRPr="00E05778" w:rsidRDefault="00D62167" w:rsidP="00BF6CC0">
            <w:pPr>
              <w:widowControl w:val="0"/>
              <w:autoSpaceDE w:val="0"/>
              <w:autoSpaceDN w:val="0"/>
              <w:spacing w:before="93" w:after="0"/>
              <w:ind w:left="50"/>
              <w:rPr>
                <w:rFonts w:ascii="Calibri" w:eastAsia="Calibri" w:hAnsi="Calibri" w:cs="Calibri"/>
                <w:i/>
                <w:lang w:val="en-US"/>
              </w:rPr>
            </w:pPr>
            <w:r w:rsidRPr="00E05778">
              <w:rPr>
                <w:rFonts w:ascii="Calibri" w:eastAsia="Calibri" w:hAnsi="Calibri" w:cs="Calibri"/>
                <w:i/>
                <w:lang w:val="en-US"/>
              </w:rPr>
              <w:t>Employee</w:t>
            </w:r>
            <w:r w:rsidRPr="00E05778">
              <w:rPr>
                <w:rFonts w:ascii="Calibri" w:eastAsia="Calibri" w:hAnsi="Calibri" w:cs="Calibri"/>
                <w:i/>
                <w:spacing w:val="-8"/>
                <w:lang w:val="en-US"/>
              </w:rPr>
              <w:t xml:space="preserve"> </w:t>
            </w:r>
            <w:r w:rsidRPr="00E05778">
              <w:rPr>
                <w:rFonts w:ascii="Calibri" w:eastAsia="Calibri" w:hAnsi="Calibri" w:cs="Calibri"/>
                <w:i/>
                <w:spacing w:val="-2"/>
                <w:lang w:val="en-US"/>
              </w:rPr>
              <w:t>expenses:</w:t>
            </w:r>
          </w:p>
        </w:tc>
        <w:tc>
          <w:tcPr>
            <w:tcW w:w="6541" w:type="dxa"/>
          </w:tcPr>
          <w:p w14:paraId="1A7D2038" w14:textId="77777777" w:rsidR="00D62167" w:rsidRPr="00E05778" w:rsidRDefault="00D62167" w:rsidP="00BF6CC0">
            <w:pPr>
              <w:widowControl w:val="0"/>
              <w:autoSpaceDE w:val="0"/>
              <w:autoSpaceDN w:val="0"/>
              <w:spacing w:before="79" w:after="0"/>
              <w:ind w:left="93"/>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decrease</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$0.962M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increased</w:t>
            </w:r>
            <w:r w:rsidRPr="00E05778">
              <w:rPr>
                <w:rFonts w:ascii="Calibri" w:eastAsia="Calibri" w:hAnsi="Calibri" w:cs="Calibri"/>
                <w:spacing w:val="-4"/>
                <w:lang w:val="en-US"/>
              </w:rPr>
              <w:t xml:space="preserve"> </w:t>
            </w:r>
            <w:r w:rsidRPr="00E05778">
              <w:rPr>
                <w:rFonts w:ascii="Calibri" w:eastAsia="Calibri" w:hAnsi="Calibri" w:cs="Calibri"/>
                <w:lang w:val="en-US"/>
              </w:rPr>
              <w:t>employee</w:t>
            </w:r>
            <w:r w:rsidRPr="00E05778">
              <w:rPr>
                <w:rFonts w:ascii="Calibri" w:eastAsia="Calibri" w:hAnsi="Calibri" w:cs="Calibri"/>
                <w:spacing w:val="-4"/>
                <w:lang w:val="en-US"/>
              </w:rPr>
              <w:t xml:space="preserve"> </w:t>
            </w:r>
            <w:r w:rsidRPr="00E05778">
              <w:rPr>
                <w:rFonts w:ascii="Calibri" w:eastAsia="Calibri" w:hAnsi="Calibri" w:cs="Calibri"/>
                <w:lang w:val="en-US"/>
              </w:rPr>
              <w:t>vacancies</w:t>
            </w:r>
            <w:r w:rsidRPr="00E05778">
              <w:rPr>
                <w:rFonts w:ascii="Calibri" w:eastAsia="Calibri" w:hAnsi="Calibri" w:cs="Calibri"/>
                <w:spacing w:val="-4"/>
                <w:lang w:val="en-US"/>
              </w:rPr>
              <w:t xml:space="preserve"> </w:t>
            </w:r>
            <w:r w:rsidRPr="00E05778">
              <w:rPr>
                <w:rFonts w:ascii="Calibri" w:eastAsia="Calibri" w:hAnsi="Calibri" w:cs="Calibri"/>
                <w:lang w:val="en-US"/>
              </w:rPr>
              <w:t>in</w:t>
            </w:r>
            <w:r w:rsidRPr="00E05778">
              <w:rPr>
                <w:rFonts w:ascii="Calibri" w:eastAsia="Calibri" w:hAnsi="Calibri" w:cs="Calibri"/>
                <w:spacing w:val="-4"/>
                <w:lang w:val="en-US"/>
              </w:rPr>
              <w:t xml:space="preserve"> </w:t>
            </w:r>
            <w:r w:rsidRPr="00E05778">
              <w:rPr>
                <w:rFonts w:ascii="Calibri" w:eastAsia="Calibri" w:hAnsi="Calibri" w:cs="Calibri"/>
                <w:lang w:val="en-US"/>
              </w:rPr>
              <w:t>a</w:t>
            </w:r>
            <w:r w:rsidRPr="00E05778">
              <w:rPr>
                <w:rFonts w:ascii="Calibri" w:eastAsia="Calibri" w:hAnsi="Calibri" w:cs="Calibri"/>
                <w:spacing w:val="-4"/>
                <w:lang w:val="en-US"/>
              </w:rPr>
              <w:t xml:space="preserve"> </w:t>
            </w:r>
            <w:r w:rsidRPr="00E05778">
              <w:rPr>
                <w:rFonts w:ascii="Calibri" w:eastAsia="Calibri" w:hAnsi="Calibri" w:cs="Calibri"/>
                <w:lang w:val="en-US"/>
              </w:rPr>
              <w:t xml:space="preserve">tight </w:t>
            </w:r>
            <w:proofErr w:type="spellStart"/>
            <w:r w:rsidRPr="00E05778">
              <w:rPr>
                <w:rFonts w:ascii="Calibri" w:eastAsia="Calibri" w:hAnsi="Calibri" w:cs="Calibri"/>
                <w:lang w:val="en-US"/>
              </w:rPr>
              <w:t>labour</w:t>
            </w:r>
            <w:proofErr w:type="spellEnd"/>
            <w:r w:rsidRPr="00E05778">
              <w:rPr>
                <w:rFonts w:ascii="Calibri" w:eastAsia="Calibri" w:hAnsi="Calibri" w:cs="Calibri"/>
                <w:lang w:val="en-US"/>
              </w:rPr>
              <w:t xml:space="preserve"> market partially offset by whole of government wage policy.</w:t>
            </w:r>
          </w:p>
        </w:tc>
      </w:tr>
      <w:tr w:rsidR="00D62167" w:rsidRPr="00E05778" w14:paraId="704CC3FD" w14:textId="77777777" w:rsidTr="00BF6CC0">
        <w:trPr>
          <w:trHeight w:val="1096"/>
        </w:trPr>
        <w:tc>
          <w:tcPr>
            <w:tcW w:w="2827" w:type="dxa"/>
          </w:tcPr>
          <w:p w14:paraId="23BB5B52" w14:textId="77777777" w:rsidR="00D62167" w:rsidRPr="00E05778" w:rsidRDefault="00D62167" w:rsidP="00BF6CC0">
            <w:pPr>
              <w:widowControl w:val="0"/>
              <w:autoSpaceDE w:val="0"/>
              <w:autoSpaceDN w:val="0"/>
              <w:spacing w:before="57" w:after="0"/>
              <w:ind w:left="50"/>
              <w:rPr>
                <w:rFonts w:ascii="Calibri" w:eastAsia="Calibri" w:hAnsi="Calibri" w:cs="Calibri"/>
                <w:i/>
                <w:lang w:val="en-US"/>
              </w:rPr>
            </w:pPr>
            <w:r w:rsidRPr="00E05778">
              <w:rPr>
                <w:rFonts w:ascii="Calibri" w:eastAsia="Calibri" w:hAnsi="Calibri" w:cs="Calibri"/>
                <w:i/>
                <w:lang w:val="en-US"/>
              </w:rPr>
              <w:t>Supplies</w:t>
            </w:r>
            <w:r w:rsidRPr="00E05778">
              <w:rPr>
                <w:rFonts w:ascii="Calibri" w:eastAsia="Calibri" w:hAnsi="Calibri" w:cs="Calibri"/>
                <w:i/>
                <w:spacing w:val="-8"/>
                <w:lang w:val="en-US"/>
              </w:rPr>
              <w:t xml:space="preserve"> </w:t>
            </w:r>
            <w:r w:rsidRPr="00E05778">
              <w:rPr>
                <w:rFonts w:ascii="Calibri" w:eastAsia="Calibri" w:hAnsi="Calibri" w:cs="Calibri"/>
                <w:i/>
                <w:lang w:val="en-US"/>
              </w:rPr>
              <w:t>and</w:t>
            </w:r>
            <w:r w:rsidRPr="00E05778">
              <w:rPr>
                <w:rFonts w:ascii="Calibri" w:eastAsia="Calibri" w:hAnsi="Calibri" w:cs="Calibri"/>
                <w:i/>
                <w:spacing w:val="-6"/>
                <w:lang w:val="en-US"/>
              </w:rPr>
              <w:t xml:space="preserve"> </w:t>
            </w:r>
            <w:r w:rsidRPr="00E05778">
              <w:rPr>
                <w:rFonts w:ascii="Calibri" w:eastAsia="Calibri" w:hAnsi="Calibri" w:cs="Calibri"/>
                <w:i/>
                <w:spacing w:val="-2"/>
                <w:lang w:val="en-US"/>
              </w:rPr>
              <w:t>services</w:t>
            </w:r>
          </w:p>
        </w:tc>
        <w:tc>
          <w:tcPr>
            <w:tcW w:w="6541" w:type="dxa"/>
          </w:tcPr>
          <w:p w14:paraId="65AB1B8C" w14:textId="77777777" w:rsidR="00D62167" w:rsidRPr="00E05778" w:rsidRDefault="00D62167" w:rsidP="00BF6CC0">
            <w:pPr>
              <w:widowControl w:val="0"/>
              <w:autoSpaceDE w:val="0"/>
              <w:autoSpaceDN w:val="0"/>
              <w:spacing w:before="40" w:after="0"/>
              <w:ind w:left="93"/>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$2.316M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mainly</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reduced</w:t>
            </w:r>
            <w:r w:rsidRPr="00E05778">
              <w:rPr>
                <w:rFonts w:ascii="Calibri" w:eastAsia="Calibri" w:hAnsi="Calibri" w:cs="Calibri"/>
                <w:spacing w:val="-4"/>
                <w:lang w:val="en-US"/>
              </w:rPr>
              <w:t xml:space="preserve"> </w:t>
            </w:r>
            <w:r w:rsidRPr="00E05778">
              <w:rPr>
                <w:rFonts w:ascii="Calibri" w:eastAsia="Calibri" w:hAnsi="Calibri" w:cs="Calibri"/>
                <w:lang w:val="en-US"/>
              </w:rPr>
              <w:t>expenditure from</w:t>
            </w:r>
            <w:r w:rsidRPr="00E05778">
              <w:rPr>
                <w:rFonts w:ascii="Calibri" w:eastAsia="Calibri" w:hAnsi="Calibri" w:cs="Calibri"/>
                <w:spacing w:val="-5"/>
                <w:lang w:val="en-US"/>
              </w:rPr>
              <w:t xml:space="preserve"> </w:t>
            </w:r>
            <w:r w:rsidRPr="00E05778">
              <w:rPr>
                <w:rFonts w:ascii="Calibri" w:eastAsia="Calibri" w:hAnsi="Calibri" w:cs="Calibri"/>
                <w:lang w:val="en-US"/>
              </w:rPr>
              <w:t>deferral of funding for the case management system and increased employee vacancies due to market pressures that resulted in reduced operating expenditure due to capacity issues.</w:t>
            </w:r>
          </w:p>
        </w:tc>
      </w:tr>
      <w:tr w:rsidR="00D62167" w:rsidRPr="00E05778" w14:paraId="45972D5C" w14:textId="77777777" w:rsidTr="00BF6CC0">
        <w:trPr>
          <w:trHeight w:val="80"/>
        </w:trPr>
        <w:tc>
          <w:tcPr>
            <w:tcW w:w="2827" w:type="dxa"/>
          </w:tcPr>
          <w:p w14:paraId="4C07C3F6" w14:textId="77777777" w:rsidR="00D62167" w:rsidRPr="00E05778" w:rsidRDefault="00D62167" w:rsidP="00BF6CC0">
            <w:pPr>
              <w:widowControl w:val="0"/>
              <w:autoSpaceDE w:val="0"/>
              <w:autoSpaceDN w:val="0"/>
              <w:spacing w:before="19" w:after="0" w:line="260" w:lineRule="atLeast"/>
              <w:ind w:left="50"/>
              <w:rPr>
                <w:rFonts w:ascii="Calibri" w:eastAsia="Calibri" w:hAnsi="Calibri" w:cs="Calibri"/>
                <w:i/>
                <w:lang w:val="en-US"/>
              </w:rPr>
            </w:pPr>
            <w:r w:rsidRPr="00E05778">
              <w:rPr>
                <w:rFonts w:ascii="Calibri" w:eastAsia="Calibri" w:hAnsi="Calibri" w:cs="Calibri"/>
                <w:i/>
                <w:lang w:val="en-US"/>
              </w:rPr>
              <w:t>Payments</w:t>
            </w:r>
            <w:r w:rsidRPr="00E05778">
              <w:rPr>
                <w:rFonts w:ascii="Calibri" w:eastAsia="Calibri" w:hAnsi="Calibri" w:cs="Calibri"/>
                <w:i/>
                <w:spacing w:val="-11"/>
                <w:lang w:val="en-US"/>
              </w:rPr>
              <w:t xml:space="preserve"> </w:t>
            </w:r>
            <w:r w:rsidRPr="00E05778">
              <w:rPr>
                <w:rFonts w:ascii="Calibri" w:eastAsia="Calibri" w:hAnsi="Calibri" w:cs="Calibri"/>
                <w:i/>
                <w:lang w:val="en-US"/>
              </w:rPr>
              <w:t>for</w:t>
            </w:r>
            <w:r w:rsidRPr="00E05778">
              <w:rPr>
                <w:rFonts w:ascii="Calibri" w:eastAsia="Calibri" w:hAnsi="Calibri" w:cs="Calibri"/>
                <w:i/>
                <w:spacing w:val="-11"/>
                <w:lang w:val="en-US"/>
              </w:rPr>
              <w:t xml:space="preserve"> </w:t>
            </w:r>
            <w:r w:rsidRPr="00E05778">
              <w:rPr>
                <w:rFonts w:ascii="Calibri" w:eastAsia="Calibri" w:hAnsi="Calibri" w:cs="Calibri"/>
                <w:i/>
                <w:lang w:val="en-US"/>
              </w:rPr>
              <w:t>Property,</w:t>
            </w:r>
            <w:r w:rsidRPr="00E05778">
              <w:rPr>
                <w:rFonts w:ascii="Calibri" w:eastAsia="Calibri" w:hAnsi="Calibri" w:cs="Calibri"/>
                <w:i/>
                <w:spacing w:val="-10"/>
                <w:lang w:val="en-US"/>
              </w:rPr>
              <w:t xml:space="preserve"> </w:t>
            </w:r>
            <w:r w:rsidRPr="00E05778">
              <w:rPr>
                <w:rFonts w:ascii="Calibri" w:eastAsia="Calibri" w:hAnsi="Calibri" w:cs="Calibri"/>
                <w:i/>
                <w:lang w:val="en-US"/>
              </w:rPr>
              <w:t>plant</w:t>
            </w:r>
            <w:r w:rsidRPr="00E05778">
              <w:rPr>
                <w:rFonts w:ascii="Calibri" w:eastAsia="Calibri" w:hAnsi="Calibri" w:cs="Calibri"/>
                <w:i/>
                <w:spacing w:val="-10"/>
                <w:lang w:val="en-US"/>
              </w:rPr>
              <w:t xml:space="preserve"> </w:t>
            </w:r>
            <w:r w:rsidRPr="00E05778">
              <w:rPr>
                <w:rFonts w:ascii="Calibri" w:eastAsia="Calibri" w:hAnsi="Calibri" w:cs="Calibri"/>
                <w:i/>
                <w:lang w:val="en-US"/>
              </w:rPr>
              <w:t xml:space="preserve">and </w:t>
            </w:r>
            <w:r w:rsidRPr="00E05778">
              <w:rPr>
                <w:rFonts w:ascii="Calibri" w:eastAsia="Calibri" w:hAnsi="Calibri" w:cs="Calibri"/>
                <w:i/>
                <w:spacing w:val="-2"/>
                <w:lang w:val="en-US"/>
              </w:rPr>
              <w:t>equipment:</w:t>
            </w:r>
          </w:p>
        </w:tc>
        <w:tc>
          <w:tcPr>
            <w:tcW w:w="6541" w:type="dxa"/>
          </w:tcPr>
          <w:p w14:paraId="60F5825E" w14:textId="77777777" w:rsidR="00D62167" w:rsidRPr="00E05778" w:rsidRDefault="00D62167" w:rsidP="00BF6CC0">
            <w:pPr>
              <w:widowControl w:val="0"/>
              <w:autoSpaceDE w:val="0"/>
              <w:autoSpaceDN w:val="0"/>
              <w:spacing w:before="40" w:after="0"/>
              <w:ind w:left="93"/>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$2.816M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replacement</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property,</w:t>
            </w:r>
            <w:r w:rsidRPr="00E05778">
              <w:rPr>
                <w:rFonts w:ascii="Calibri" w:eastAsia="Calibri" w:hAnsi="Calibri" w:cs="Calibri"/>
                <w:spacing w:val="-4"/>
                <w:lang w:val="en-US"/>
              </w:rPr>
              <w:t xml:space="preserve"> </w:t>
            </w:r>
            <w:r w:rsidRPr="00E05778">
              <w:rPr>
                <w:rFonts w:ascii="Calibri" w:eastAsia="Calibri" w:hAnsi="Calibri" w:cs="Calibri"/>
                <w:lang w:val="en-US"/>
              </w:rPr>
              <w:t>plant</w:t>
            </w:r>
            <w:r w:rsidRPr="00E05778">
              <w:rPr>
                <w:rFonts w:ascii="Calibri" w:eastAsia="Calibri" w:hAnsi="Calibri" w:cs="Calibri"/>
                <w:spacing w:val="-4"/>
                <w:lang w:val="en-US"/>
              </w:rPr>
              <w:t xml:space="preserve"> </w:t>
            </w:r>
            <w:r w:rsidRPr="00E05778">
              <w:rPr>
                <w:rFonts w:ascii="Calibri" w:eastAsia="Calibri" w:hAnsi="Calibri" w:cs="Calibri"/>
                <w:lang w:val="en-US"/>
              </w:rPr>
              <w:t>and equipment deferred to future years.</w:t>
            </w:r>
          </w:p>
        </w:tc>
      </w:tr>
    </w:tbl>
    <w:p w14:paraId="53B3FAC3" w14:textId="77777777" w:rsidR="00D62167" w:rsidRPr="00E05778" w:rsidRDefault="00D62167" w:rsidP="002B23AA">
      <w:pPr>
        <w:widowControl w:val="0"/>
        <w:autoSpaceDE w:val="0"/>
        <w:autoSpaceDN w:val="0"/>
        <w:spacing w:after="0"/>
        <w:rPr>
          <w:rFonts w:ascii="Calibri" w:eastAsia="Calibri" w:hAnsi="Calibri" w:cs="Calibri"/>
          <w:b/>
          <w:sz w:val="21"/>
          <w:lang w:val="en-US"/>
        </w:rPr>
      </w:pPr>
    </w:p>
    <w:p w14:paraId="3AA7EA99"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56DFCEAA" w14:textId="77777777" w:rsidR="00FC3B4C" w:rsidRDefault="00FC3B4C" w:rsidP="00FC3B4C">
      <w:pPr>
        <w:widowControl w:val="0"/>
        <w:autoSpaceDE w:val="0"/>
        <w:autoSpaceDN w:val="0"/>
        <w:spacing w:before="57" w:after="0"/>
        <w:rPr>
          <w:rFonts w:ascii="Calibri" w:eastAsia="Calibri" w:hAnsi="Calibri" w:cs="Calibri"/>
          <w:i/>
          <w:lang w:val="en-US"/>
        </w:rPr>
        <w:sectPr w:rsidR="00FC3B4C" w:rsidSect="00232B9A">
          <w:headerReference w:type="even" r:id="rId253"/>
          <w:headerReference w:type="default" r:id="rId254"/>
          <w:footerReference w:type="even" r:id="rId255"/>
          <w:headerReference w:type="first" r:id="rId256"/>
          <w:pgSz w:w="11906" w:h="16838"/>
          <w:pgMar w:top="1560" w:right="1134" w:bottom="964" w:left="1134" w:header="720" w:footer="567" w:gutter="0"/>
          <w:cols w:space="567"/>
          <w:docGrid w:linePitch="360"/>
          <w15:footnoteColumns w:val="1"/>
        </w:sectPr>
      </w:pPr>
    </w:p>
    <w:p w14:paraId="63083CDA" w14:textId="77777777" w:rsidR="00D62167" w:rsidRPr="00E05778" w:rsidRDefault="00D62167" w:rsidP="00031E48">
      <w:pPr>
        <w:widowControl w:val="0"/>
        <w:autoSpaceDE w:val="0"/>
        <w:autoSpaceDN w:val="0"/>
        <w:spacing w:before="240" w:after="0" w:line="245" w:lineRule="exact"/>
        <w:ind w:left="20"/>
        <w:rPr>
          <w:rFonts w:ascii="Calibri" w:eastAsia="Calibri" w:hAnsi="Calibri" w:cs="Calibri"/>
          <w:i/>
          <w:sz w:val="22"/>
          <w:lang w:val="en-US"/>
        </w:rPr>
      </w:pPr>
      <w:r w:rsidRPr="00E05778">
        <w:rPr>
          <w:rFonts w:ascii="Calibri" w:eastAsia="Calibri" w:hAnsi="Calibri" w:cs="Calibri"/>
          <w:sz w:val="22"/>
          <w:lang w:val="en-US"/>
        </w:rPr>
        <w:t>These</w:t>
      </w:r>
      <w:r w:rsidRPr="00E05778">
        <w:rPr>
          <w:rFonts w:ascii="Calibri" w:eastAsia="Calibri" w:hAnsi="Calibri" w:cs="Calibri"/>
          <w:spacing w:val="-7"/>
          <w:sz w:val="22"/>
          <w:lang w:val="en-US"/>
        </w:rPr>
        <w:t xml:space="preserve"> </w:t>
      </w:r>
      <w:proofErr w:type="gramStart"/>
      <w:r w:rsidRPr="00E05778">
        <w:rPr>
          <w:rFonts w:ascii="Calibri" w:eastAsia="Calibri" w:hAnsi="Calibri" w:cs="Calibri"/>
          <w:sz w:val="22"/>
          <w:lang w:val="en-US"/>
        </w:rPr>
        <w:t>general</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purpose</w:t>
      </w:r>
      <w:proofErr w:type="gramEnd"/>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financial</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statements</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have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been</w:t>
      </w:r>
      <w:r w:rsidRPr="00E05778">
        <w:rPr>
          <w:rFonts w:ascii="Calibri" w:eastAsia="Calibri" w:hAnsi="Calibri" w:cs="Calibri"/>
          <w:spacing w:val="-8"/>
          <w:sz w:val="22"/>
          <w:lang w:val="en-US"/>
        </w:rPr>
        <w:t xml:space="preserve"> </w:t>
      </w:r>
      <w:r w:rsidRPr="00E05778">
        <w:rPr>
          <w:rFonts w:ascii="Calibri" w:eastAsia="Calibri" w:hAnsi="Calibri" w:cs="Calibri"/>
          <w:sz w:val="22"/>
          <w:lang w:val="en-US"/>
        </w:rPr>
        <w:t>prepared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pursuant</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to</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s.62(1)</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2"/>
          <w:sz w:val="22"/>
          <w:lang w:val="en-US"/>
        </w:rPr>
        <w:t xml:space="preserve"> </w:t>
      </w:r>
      <w:r w:rsidRPr="00E05778">
        <w:rPr>
          <w:rFonts w:ascii="Calibri" w:eastAsia="Calibri" w:hAnsi="Calibri" w:cs="Calibri"/>
          <w:i/>
          <w:spacing w:val="-2"/>
          <w:sz w:val="22"/>
          <w:lang w:val="en-US"/>
        </w:rPr>
        <w:t>Financial</w:t>
      </w:r>
    </w:p>
    <w:p w14:paraId="4E136304" w14:textId="77777777" w:rsidR="00D62167" w:rsidRPr="00E05778" w:rsidRDefault="00D62167" w:rsidP="00D62167">
      <w:pPr>
        <w:widowControl w:val="0"/>
        <w:autoSpaceDE w:val="0"/>
        <w:autoSpaceDN w:val="0"/>
        <w:spacing w:after="0"/>
        <w:ind w:left="20"/>
        <w:rPr>
          <w:rFonts w:ascii="Calibri" w:eastAsia="Calibri" w:hAnsi="Calibri" w:cs="Calibri"/>
          <w:i/>
          <w:sz w:val="22"/>
          <w:lang w:val="en-US"/>
        </w:rPr>
      </w:pPr>
      <w:r w:rsidRPr="00E05778">
        <w:rPr>
          <w:rFonts w:ascii="Calibri" w:eastAsia="Calibri" w:hAnsi="Calibri" w:cs="Calibri"/>
          <w:i/>
          <w:sz w:val="22"/>
          <w:lang w:val="en-US"/>
        </w:rPr>
        <w:t>Accountability</w:t>
      </w:r>
      <w:r w:rsidRPr="00E05778">
        <w:rPr>
          <w:rFonts w:ascii="Calibri" w:eastAsia="Calibri" w:hAnsi="Calibri" w:cs="Calibri"/>
          <w:i/>
          <w:spacing w:val="-6"/>
          <w:sz w:val="22"/>
          <w:lang w:val="en-US"/>
        </w:rPr>
        <w:t xml:space="preserve"> </w:t>
      </w:r>
      <w:r w:rsidRPr="00E05778">
        <w:rPr>
          <w:rFonts w:ascii="Calibri" w:eastAsia="Calibri" w:hAnsi="Calibri" w:cs="Calibri"/>
          <w:i/>
          <w:sz w:val="22"/>
          <w:lang w:val="en-US"/>
        </w:rPr>
        <w:t>Act</w:t>
      </w:r>
      <w:r w:rsidRPr="00E05778">
        <w:rPr>
          <w:rFonts w:ascii="Calibri" w:eastAsia="Calibri" w:hAnsi="Calibri" w:cs="Calibri"/>
          <w:i/>
          <w:spacing w:val="-4"/>
          <w:sz w:val="22"/>
          <w:lang w:val="en-US"/>
        </w:rPr>
        <w:t xml:space="preserve"> </w:t>
      </w:r>
      <w:r w:rsidRPr="00E05778">
        <w:rPr>
          <w:rFonts w:ascii="Calibri" w:eastAsia="Calibri" w:hAnsi="Calibri" w:cs="Calibri"/>
          <w:i/>
          <w:sz w:val="22"/>
          <w:lang w:val="en-US"/>
        </w:rPr>
        <w:t>2009</w:t>
      </w:r>
      <w:r w:rsidRPr="00E05778">
        <w:rPr>
          <w:rFonts w:ascii="Calibri" w:eastAsia="Calibri" w:hAnsi="Calibri" w:cs="Calibri"/>
          <w:i/>
          <w:spacing w:val="-3"/>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Act),</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section</w:t>
      </w:r>
      <w:r w:rsidRPr="00E05778">
        <w:rPr>
          <w:rFonts w:ascii="Calibri" w:eastAsia="Calibri" w:hAnsi="Calibri" w:cs="Calibri"/>
          <w:spacing w:val="-7"/>
          <w:sz w:val="22"/>
          <w:lang w:val="en-US"/>
        </w:rPr>
        <w:t xml:space="preserve"> </w:t>
      </w:r>
      <w:r w:rsidRPr="00E05778">
        <w:rPr>
          <w:rFonts w:ascii="Calibri" w:eastAsia="Calibri" w:hAnsi="Calibri" w:cs="Calibri"/>
          <w:sz w:val="22"/>
          <w:lang w:val="en-US"/>
        </w:rPr>
        <w:t>39</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i/>
          <w:sz w:val="22"/>
          <w:lang w:val="en-US"/>
        </w:rPr>
        <w:t>Financial</w:t>
      </w:r>
      <w:r w:rsidRPr="00E05778">
        <w:rPr>
          <w:rFonts w:ascii="Calibri" w:eastAsia="Calibri" w:hAnsi="Calibri" w:cs="Calibri"/>
          <w:i/>
          <w:spacing w:val="-4"/>
          <w:sz w:val="22"/>
          <w:lang w:val="en-US"/>
        </w:rPr>
        <w:t xml:space="preserve"> </w:t>
      </w:r>
      <w:r w:rsidRPr="00E05778">
        <w:rPr>
          <w:rFonts w:ascii="Calibri" w:eastAsia="Calibri" w:hAnsi="Calibri" w:cs="Calibri"/>
          <w:i/>
          <w:sz w:val="22"/>
          <w:lang w:val="en-US"/>
        </w:rPr>
        <w:t>and</w:t>
      </w:r>
      <w:r w:rsidRPr="00E05778">
        <w:rPr>
          <w:rFonts w:ascii="Calibri" w:eastAsia="Calibri" w:hAnsi="Calibri" w:cs="Calibri"/>
          <w:i/>
          <w:spacing w:val="-5"/>
          <w:sz w:val="22"/>
          <w:lang w:val="en-US"/>
        </w:rPr>
        <w:t xml:space="preserve"> </w:t>
      </w:r>
      <w:r w:rsidRPr="00E05778">
        <w:rPr>
          <w:rFonts w:ascii="Calibri" w:eastAsia="Calibri" w:hAnsi="Calibri" w:cs="Calibri"/>
          <w:i/>
          <w:sz w:val="22"/>
          <w:lang w:val="en-US"/>
        </w:rPr>
        <w:t>Performance</w:t>
      </w:r>
      <w:r w:rsidRPr="00E05778">
        <w:rPr>
          <w:rFonts w:ascii="Calibri" w:eastAsia="Calibri" w:hAnsi="Calibri" w:cs="Calibri"/>
          <w:i/>
          <w:spacing w:val="-5"/>
          <w:sz w:val="22"/>
          <w:lang w:val="en-US"/>
        </w:rPr>
        <w:t xml:space="preserve"> </w:t>
      </w:r>
      <w:r w:rsidRPr="00E05778">
        <w:rPr>
          <w:rFonts w:ascii="Calibri" w:eastAsia="Calibri" w:hAnsi="Calibri" w:cs="Calibri"/>
          <w:i/>
          <w:spacing w:val="-2"/>
          <w:sz w:val="22"/>
          <w:lang w:val="en-US"/>
        </w:rPr>
        <w:t>Management</w:t>
      </w:r>
    </w:p>
    <w:p w14:paraId="58CA78E7" w14:textId="77777777" w:rsidR="00D62167" w:rsidRPr="00E05778" w:rsidRDefault="00D62167" w:rsidP="00D62167">
      <w:pPr>
        <w:widowControl w:val="0"/>
        <w:autoSpaceDE w:val="0"/>
        <w:autoSpaceDN w:val="0"/>
        <w:spacing w:before="1" w:after="0"/>
        <w:rPr>
          <w:rFonts w:ascii="Calibri" w:eastAsia="Calibri" w:hAnsi="Calibri" w:cs="Calibri"/>
          <w:sz w:val="22"/>
          <w:lang w:val="en-US"/>
        </w:rPr>
      </w:pPr>
      <w:r w:rsidRPr="00E05778">
        <w:rPr>
          <w:rFonts w:ascii="Calibri" w:eastAsia="Calibri" w:hAnsi="Calibri" w:cs="Calibri"/>
          <w:i/>
          <w:sz w:val="22"/>
          <w:lang w:val="en-US"/>
        </w:rPr>
        <w:t>Standard</w:t>
      </w:r>
      <w:r w:rsidRPr="00E05778">
        <w:rPr>
          <w:rFonts w:ascii="Calibri" w:eastAsia="Calibri" w:hAnsi="Calibri" w:cs="Calibri"/>
          <w:i/>
          <w:spacing w:val="-5"/>
          <w:sz w:val="22"/>
          <w:lang w:val="en-US"/>
        </w:rPr>
        <w:t xml:space="preserve"> </w:t>
      </w:r>
      <w:r w:rsidRPr="00E05778">
        <w:rPr>
          <w:rFonts w:ascii="Calibri" w:eastAsia="Calibri" w:hAnsi="Calibri" w:cs="Calibri"/>
          <w:i/>
          <w:sz w:val="22"/>
          <w:lang w:val="en-US"/>
        </w:rPr>
        <w:t>2019</w:t>
      </w:r>
      <w:r w:rsidRPr="00E05778">
        <w:rPr>
          <w:rFonts w:ascii="Calibri" w:eastAsia="Calibri" w:hAnsi="Calibri" w:cs="Calibri"/>
          <w:i/>
          <w:spacing w:val="-3"/>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other</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prescribed</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requirements.</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accordance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with</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s.62(1)(b)</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Act</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we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certify that in our opinion:</w:t>
      </w:r>
    </w:p>
    <w:p w14:paraId="6A8D17B2" w14:textId="77777777" w:rsidR="00D62167" w:rsidRPr="00E05778" w:rsidRDefault="00D62167" w:rsidP="00D62167">
      <w:pPr>
        <w:widowControl w:val="0"/>
        <w:autoSpaceDE w:val="0"/>
        <w:autoSpaceDN w:val="0"/>
        <w:spacing w:before="121" w:after="0"/>
        <w:rPr>
          <w:rFonts w:ascii="Calibri" w:eastAsia="Calibri" w:hAnsi="Calibri" w:cs="Calibri"/>
          <w:sz w:val="22"/>
          <w:szCs w:val="20"/>
          <w:lang w:val="en-US"/>
        </w:rPr>
      </w:pPr>
    </w:p>
    <w:p w14:paraId="41D30971" w14:textId="77777777" w:rsidR="00D62167" w:rsidRPr="00E05778" w:rsidRDefault="00D62167" w:rsidP="003D34C6">
      <w:pPr>
        <w:widowControl w:val="0"/>
        <w:numPr>
          <w:ilvl w:val="1"/>
          <w:numId w:val="73"/>
        </w:numPr>
        <w:tabs>
          <w:tab w:val="left" w:pos="707"/>
          <w:tab w:val="left" w:pos="710"/>
        </w:tabs>
        <w:autoSpaceDE w:val="0"/>
        <w:autoSpaceDN w:val="0"/>
        <w:spacing w:after="0"/>
        <w:rPr>
          <w:rFonts w:ascii="Calibri" w:eastAsia="Calibri" w:hAnsi="Calibri" w:cs="Calibri"/>
          <w:sz w:val="22"/>
          <w:lang w:val="en-US"/>
        </w:rPr>
      </w:pPr>
      <w:r w:rsidRPr="00E05778">
        <w:rPr>
          <w:rFonts w:ascii="Calibri" w:eastAsia="Calibri" w:hAnsi="Calibri" w:cs="Calibri"/>
          <w:sz w:val="22"/>
          <w:lang w:val="en-US"/>
        </w:rPr>
        <w:t>the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prescribed</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requirements</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relation</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to</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establishment</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keeping</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accounts</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have been complied with in all material respects; and</w:t>
      </w:r>
    </w:p>
    <w:p w14:paraId="581DFE9A" w14:textId="77777777" w:rsidR="00D62167" w:rsidRPr="00E05778" w:rsidRDefault="00D62167" w:rsidP="00D62167">
      <w:pPr>
        <w:widowControl w:val="0"/>
        <w:autoSpaceDE w:val="0"/>
        <w:autoSpaceDN w:val="0"/>
        <w:spacing w:before="121" w:after="0"/>
        <w:rPr>
          <w:rFonts w:ascii="Calibri" w:eastAsia="Calibri" w:hAnsi="Calibri" w:cs="Calibri"/>
          <w:sz w:val="22"/>
          <w:szCs w:val="20"/>
          <w:lang w:val="en-US"/>
        </w:rPr>
      </w:pPr>
    </w:p>
    <w:p w14:paraId="11BD4FE3" w14:textId="77777777" w:rsidR="00D62167" w:rsidRPr="00E05778" w:rsidRDefault="00D62167" w:rsidP="003D34C6">
      <w:pPr>
        <w:widowControl w:val="0"/>
        <w:numPr>
          <w:ilvl w:val="1"/>
          <w:numId w:val="73"/>
        </w:numPr>
        <w:tabs>
          <w:tab w:val="left" w:pos="707"/>
          <w:tab w:val="left" w:pos="710"/>
        </w:tabs>
        <w:autoSpaceDE w:val="0"/>
        <w:autoSpaceDN w:val="0"/>
        <w:spacing w:after="0"/>
        <w:rPr>
          <w:rFonts w:ascii="Calibri" w:eastAsia="Calibri" w:hAnsi="Calibri" w:cs="Calibri"/>
          <w:sz w:val="22"/>
          <w:lang w:val="en-US"/>
        </w:rPr>
      </w:pPr>
      <w:r w:rsidRPr="00E05778">
        <w:rPr>
          <w:rFonts w:ascii="Calibri" w:eastAsia="Calibri" w:hAnsi="Calibri" w:cs="Calibri"/>
          <w:sz w:val="22"/>
          <w:lang w:val="en-US"/>
        </w:rPr>
        <w:t>the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financial</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statements</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have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been</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drawn</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up</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to</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present</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true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fair</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view,</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accordance with prescribed accounting standards, of the transactions of the Crime and Corruption Commission for the financial year ended 30 June 2025 and of the financial position of the Commission at the end of that year; and</w:t>
      </w:r>
    </w:p>
    <w:p w14:paraId="26AE6732" w14:textId="77777777" w:rsidR="00D62167" w:rsidRPr="00E05778" w:rsidRDefault="00D62167" w:rsidP="00D62167">
      <w:pPr>
        <w:widowControl w:val="0"/>
        <w:autoSpaceDE w:val="0"/>
        <w:autoSpaceDN w:val="0"/>
        <w:spacing w:before="102" w:after="0"/>
        <w:rPr>
          <w:rFonts w:ascii="Calibri" w:eastAsia="Calibri" w:hAnsi="Calibri" w:cs="Calibri"/>
          <w:sz w:val="22"/>
          <w:szCs w:val="20"/>
          <w:lang w:val="en-US"/>
        </w:rPr>
      </w:pPr>
    </w:p>
    <w:p w14:paraId="0BB9B7B1" w14:textId="77777777" w:rsidR="00D62167" w:rsidRDefault="00D62167" w:rsidP="00D62167">
      <w:pPr>
        <w:widowControl w:val="0"/>
        <w:autoSpaceDE w:val="0"/>
        <w:autoSpaceDN w:val="0"/>
        <w:spacing w:before="1" w:after="0"/>
        <w:ind w:left="143"/>
        <w:rPr>
          <w:rFonts w:ascii="Calibri" w:eastAsia="Calibri" w:hAnsi="Calibri" w:cs="Calibri"/>
          <w:sz w:val="22"/>
          <w:lang w:val="en-US"/>
        </w:rPr>
      </w:pPr>
      <w:r w:rsidRPr="00E05778">
        <w:rPr>
          <w:rFonts w:ascii="Calibri" w:eastAsia="Calibri" w:hAnsi="Calibri" w:cs="Calibri"/>
          <w:sz w:val="22"/>
          <w:lang w:val="en-US"/>
        </w:rPr>
        <w:t xml:space="preserve">We acknowledge responsibility under s.7 and s.11 of the </w:t>
      </w:r>
      <w:r w:rsidRPr="00E05778">
        <w:rPr>
          <w:rFonts w:ascii="Calibri" w:eastAsia="Calibri" w:hAnsi="Calibri" w:cs="Calibri"/>
          <w:i/>
          <w:sz w:val="22"/>
          <w:lang w:val="en-US"/>
        </w:rPr>
        <w:t>Financial and Performance Management Standard</w:t>
      </w:r>
      <w:r w:rsidRPr="00E05778">
        <w:rPr>
          <w:rFonts w:ascii="Calibri" w:eastAsia="Calibri" w:hAnsi="Calibri" w:cs="Calibri"/>
          <w:i/>
          <w:spacing w:val="-5"/>
          <w:sz w:val="22"/>
          <w:lang w:val="en-US"/>
        </w:rPr>
        <w:t xml:space="preserve"> </w:t>
      </w:r>
      <w:r w:rsidRPr="00E05778">
        <w:rPr>
          <w:rFonts w:ascii="Calibri" w:eastAsia="Calibri" w:hAnsi="Calibri" w:cs="Calibri"/>
          <w:i/>
          <w:sz w:val="22"/>
          <w:lang w:val="en-US"/>
        </w:rPr>
        <w:t xml:space="preserve">2019 </w:t>
      </w:r>
      <w:r w:rsidRPr="00E05778">
        <w:rPr>
          <w:rFonts w:ascii="Calibri" w:eastAsia="Calibri" w:hAnsi="Calibri" w:cs="Calibri"/>
          <w:sz w:val="22"/>
          <w:lang w:val="en-US"/>
        </w:rPr>
        <w:t>for</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establishment</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maintenance,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all</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material</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respects,</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appropriate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and effective system of internal controls and risk management processes with respect to financial reporting throughout the reporting period.</w:t>
      </w:r>
    </w:p>
    <w:p w14:paraId="6EC8C290" w14:textId="77777777" w:rsidR="00D62167" w:rsidRPr="00E05778" w:rsidRDefault="00D62167" w:rsidP="00D62167">
      <w:pPr>
        <w:widowControl w:val="0"/>
        <w:autoSpaceDE w:val="0"/>
        <w:autoSpaceDN w:val="0"/>
        <w:spacing w:after="0"/>
        <w:rPr>
          <w:rFonts w:ascii="Calibri" w:eastAsia="Calibri" w:hAnsi="Calibri" w:cs="Calibri"/>
          <w:szCs w:val="20"/>
          <w:lang w:val="en-US"/>
        </w:rPr>
      </w:pPr>
    </w:p>
    <w:p w14:paraId="26DCF02C" w14:textId="77777777" w:rsidR="00D62167" w:rsidRPr="00E05778" w:rsidRDefault="00B72322" w:rsidP="00D62167">
      <w:pPr>
        <w:widowControl w:val="0"/>
        <w:autoSpaceDE w:val="0"/>
        <w:autoSpaceDN w:val="0"/>
        <w:spacing w:before="178" w:after="0"/>
        <w:rPr>
          <w:rFonts w:ascii="Calibri" w:eastAsia="Calibri" w:hAnsi="Calibri" w:cs="Calibri"/>
          <w:szCs w:val="20"/>
          <w:lang w:val="en-US"/>
        </w:rPr>
      </w:pPr>
      <w:r>
        <w:rPr>
          <w:rFonts w:asciiTheme="majorHAnsi" w:hAnsiTheme="majorHAnsi" w:cstheme="majorHAnsi"/>
          <w:noProof/>
          <w:color w:val="414042" w:themeColor="text1"/>
        </w:rPr>
        <w:drawing>
          <wp:anchor distT="0" distB="0" distL="114300" distR="114300" simplePos="0" relativeHeight="251792449" behindDoc="1" locked="0" layoutInCell="1" allowOverlap="1" wp14:anchorId="2C3F718D" wp14:editId="18F40465">
            <wp:simplePos x="0" y="0"/>
            <wp:positionH relativeFrom="column">
              <wp:posOffset>116732</wp:posOffset>
            </wp:positionH>
            <wp:positionV relativeFrom="paragraph">
              <wp:posOffset>314095</wp:posOffset>
            </wp:positionV>
            <wp:extent cx="1573530" cy="474980"/>
            <wp:effectExtent l="0" t="0" r="0" b="0"/>
            <wp:wrapTopAndBottom/>
            <wp:docPr id="850922256" name="Picture 1" descr="Signature of Bruce Barbour, Chairperson Crime and 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22256" name="Picture 1" descr="Signature of Bruce Barbour, Chairperson Crime and Corruption Commission"/>
                    <pic:cNvPicPr/>
                  </pic:nvPicPr>
                  <pic:blipFill>
                    <a:blip r:embed="rId38">
                      <a:extLst>
                        <a:ext uri="{BEBA8EAE-BF5A-486C-A8C5-ECC9F3942E4B}">
                          <a14:imgProps xmlns:a14="http://schemas.microsoft.com/office/drawing/2010/main">
                            <a14:imgLayer r:embed="rId39">
                              <a14:imgEffect>
                                <a14:backgroundRemoval t="9023" b="89474" l="2961" r="93166">
                                  <a14:foregroundMark x1="10706" y1="33083" x2="10706" y2="33083"/>
                                  <a14:foregroundMark x1="12984" y1="45113" x2="12984" y2="45113"/>
                                  <a14:foregroundMark x1="10023" y1="20301" x2="10023" y2="20301"/>
                                  <a14:foregroundMark x1="11617" y1="44361" x2="11617" y2="44361"/>
                                  <a14:foregroundMark x1="27563" y1="46617" x2="27563" y2="46617"/>
                                  <a14:foregroundMark x1="40774" y1="32331" x2="40774" y2="32331"/>
                                  <a14:foregroundMark x1="3189" y1="33083" x2="3189" y2="33083"/>
                                  <a14:foregroundMark x1="5923" y1="66917" x2="5923" y2="66917"/>
                                  <a14:foregroundMark x1="12301" y1="54135" x2="12301" y2="54135"/>
                                  <a14:foregroundMark x1="93166" y1="29323" x2="93166" y2="29323"/>
                                  <a14:foregroundMark x1="88155" y1="50376" x2="88155" y2="50376"/>
                                </a14:backgroundRemoval>
                              </a14:imgEffect>
                            </a14:imgLayer>
                          </a14:imgProps>
                        </a:ext>
                        <a:ext uri="{28A0092B-C50C-407E-A947-70E740481C1C}">
                          <a14:useLocalDpi xmlns:a14="http://schemas.microsoft.com/office/drawing/2010/main" val="0"/>
                        </a:ext>
                      </a:extLst>
                    </a:blip>
                    <a:stretch>
                      <a:fillRect/>
                    </a:stretch>
                  </pic:blipFill>
                  <pic:spPr>
                    <a:xfrm>
                      <a:off x="0" y="0"/>
                      <a:ext cx="1573530" cy="474980"/>
                    </a:xfrm>
                    <a:prstGeom prst="rect">
                      <a:avLst/>
                    </a:prstGeom>
                  </pic:spPr>
                </pic:pic>
              </a:graphicData>
            </a:graphic>
            <wp14:sizeRelH relativeFrom="margin">
              <wp14:pctWidth>0</wp14:pctWidth>
            </wp14:sizeRelH>
            <wp14:sizeRelV relativeFrom="margin">
              <wp14:pctHeight>0</wp14:pctHeight>
            </wp14:sizeRelV>
          </wp:anchor>
        </w:drawing>
      </w:r>
      <w:r w:rsidR="00D62167" w:rsidRPr="00E05778">
        <w:rPr>
          <w:rFonts w:ascii="Calibri" w:eastAsia="Calibri" w:hAnsi="Calibri" w:cs="Calibri"/>
          <w:noProof/>
          <w:szCs w:val="20"/>
          <w:lang w:val="en-US"/>
        </w:rPr>
        <w:drawing>
          <wp:anchor distT="0" distB="0" distL="0" distR="0" simplePos="0" relativeHeight="251737153" behindDoc="1" locked="0" layoutInCell="1" allowOverlap="1" wp14:anchorId="645945D2" wp14:editId="4FD86CCB">
            <wp:simplePos x="0" y="0"/>
            <wp:positionH relativeFrom="page">
              <wp:posOffset>4542790</wp:posOffset>
            </wp:positionH>
            <wp:positionV relativeFrom="paragraph">
              <wp:posOffset>283881</wp:posOffset>
            </wp:positionV>
            <wp:extent cx="1435533" cy="507111"/>
            <wp:effectExtent l="0" t="0" r="0" b="7620"/>
            <wp:wrapTopAndBottom/>
            <wp:docPr id="266" name="Image 266" descr="Signature of Jen O'Farrell, Chief Executive Officer, Crime and 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Signature of Jen O'Farrell, Chief Executive Officer, Crime and Corruption Commission"/>
                    <pic:cNvPicPr/>
                  </pic:nvPicPr>
                  <pic:blipFill>
                    <a:blip r:embed="rId257" cstate="print">
                      <a:grayscl/>
                    </a:blip>
                    <a:stretch>
                      <a:fillRect/>
                    </a:stretch>
                  </pic:blipFill>
                  <pic:spPr>
                    <a:xfrm>
                      <a:off x="0" y="0"/>
                      <a:ext cx="1435533" cy="507111"/>
                    </a:xfrm>
                    <a:prstGeom prst="rect">
                      <a:avLst/>
                    </a:prstGeom>
                  </pic:spPr>
                </pic:pic>
              </a:graphicData>
            </a:graphic>
          </wp:anchor>
        </w:drawing>
      </w:r>
    </w:p>
    <w:p w14:paraId="04F68428" w14:textId="77777777" w:rsidR="00D62167" w:rsidRPr="00E05778" w:rsidRDefault="00D62167" w:rsidP="00D62167">
      <w:pPr>
        <w:widowControl w:val="0"/>
        <w:tabs>
          <w:tab w:val="left" w:pos="5904"/>
        </w:tabs>
        <w:autoSpaceDE w:val="0"/>
        <w:autoSpaceDN w:val="0"/>
        <w:spacing w:before="65" w:after="0"/>
        <w:ind w:left="143"/>
        <w:rPr>
          <w:rFonts w:ascii="Calibri" w:eastAsia="Calibri" w:hAnsi="Calibri" w:cs="Calibri"/>
          <w:sz w:val="22"/>
          <w:lang w:val="en-US"/>
        </w:rPr>
      </w:pPr>
      <w:r w:rsidRPr="00E05778">
        <w:rPr>
          <w:rFonts w:ascii="Calibri" w:eastAsia="Calibri" w:hAnsi="Calibri" w:cs="Calibri"/>
          <w:sz w:val="22"/>
          <w:lang w:val="en-US"/>
        </w:rPr>
        <w:t>Bruce</w:t>
      </w:r>
      <w:r w:rsidRPr="00E05778">
        <w:rPr>
          <w:rFonts w:ascii="Calibri" w:eastAsia="Calibri" w:hAnsi="Calibri" w:cs="Calibri"/>
          <w:spacing w:val="-3"/>
          <w:sz w:val="22"/>
          <w:lang w:val="en-US"/>
        </w:rPr>
        <w:t xml:space="preserve"> </w:t>
      </w:r>
      <w:r w:rsidRPr="00E05778">
        <w:rPr>
          <w:rFonts w:ascii="Calibri" w:eastAsia="Calibri" w:hAnsi="Calibri" w:cs="Calibri"/>
          <w:spacing w:val="-2"/>
          <w:sz w:val="22"/>
          <w:lang w:val="en-US"/>
        </w:rPr>
        <w:t>Barbour</w:t>
      </w:r>
      <w:r w:rsidRPr="00E05778">
        <w:rPr>
          <w:rFonts w:ascii="Calibri" w:eastAsia="Calibri" w:hAnsi="Calibri" w:cs="Calibri"/>
          <w:sz w:val="22"/>
          <w:lang w:val="en-US"/>
        </w:rPr>
        <w:tab/>
        <w:t>Jen</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O’Farrell</w:t>
      </w:r>
    </w:p>
    <w:p w14:paraId="0038A08B" w14:textId="77777777" w:rsidR="00D62167" w:rsidRPr="00E05778" w:rsidRDefault="00D62167" w:rsidP="00D62167">
      <w:pPr>
        <w:widowControl w:val="0"/>
        <w:tabs>
          <w:tab w:val="left" w:pos="5904"/>
        </w:tabs>
        <w:autoSpaceDE w:val="0"/>
        <w:autoSpaceDN w:val="0"/>
        <w:spacing w:before="120" w:after="0"/>
        <w:ind w:left="143"/>
        <w:rPr>
          <w:rFonts w:ascii="Calibri" w:eastAsia="Calibri" w:hAnsi="Calibri" w:cs="Calibri"/>
          <w:sz w:val="22"/>
          <w:lang w:val="en-US"/>
        </w:rPr>
      </w:pPr>
      <w:r w:rsidRPr="00E05778">
        <w:rPr>
          <w:rFonts w:ascii="Calibri" w:eastAsia="Calibri" w:hAnsi="Calibri" w:cs="Calibri"/>
          <w:spacing w:val="-2"/>
          <w:sz w:val="22"/>
          <w:lang w:val="en-US"/>
        </w:rPr>
        <w:t>Chairperson</w:t>
      </w:r>
      <w:r w:rsidRPr="00E05778">
        <w:rPr>
          <w:rFonts w:ascii="Calibri" w:eastAsia="Calibri" w:hAnsi="Calibri" w:cs="Calibri"/>
          <w:sz w:val="22"/>
          <w:lang w:val="en-US"/>
        </w:rPr>
        <w:tab/>
        <w:t>Chief</w:t>
      </w:r>
      <w:r w:rsidRPr="00E05778">
        <w:rPr>
          <w:rFonts w:ascii="Calibri" w:eastAsia="Calibri" w:hAnsi="Calibri" w:cs="Calibri"/>
          <w:spacing w:val="-7"/>
          <w:sz w:val="22"/>
          <w:lang w:val="en-US"/>
        </w:rPr>
        <w:t xml:space="preserve"> </w:t>
      </w:r>
      <w:r w:rsidRPr="00E05778">
        <w:rPr>
          <w:rFonts w:ascii="Calibri" w:eastAsia="Calibri" w:hAnsi="Calibri" w:cs="Calibri"/>
          <w:sz w:val="22"/>
          <w:lang w:val="en-US"/>
        </w:rPr>
        <w:t>Executive</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Officer</w:t>
      </w:r>
    </w:p>
    <w:p w14:paraId="177395D8" w14:textId="77777777" w:rsidR="00D62167" w:rsidRPr="00E05778" w:rsidRDefault="00D62167" w:rsidP="00D62167">
      <w:pPr>
        <w:widowControl w:val="0"/>
        <w:tabs>
          <w:tab w:val="left" w:pos="5904"/>
        </w:tabs>
        <w:autoSpaceDE w:val="0"/>
        <w:autoSpaceDN w:val="0"/>
        <w:spacing w:before="121" w:after="0"/>
        <w:ind w:left="143"/>
        <w:rPr>
          <w:rFonts w:ascii="Calibri" w:eastAsia="Calibri" w:hAnsi="Calibri" w:cs="Calibri"/>
          <w:sz w:val="22"/>
          <w:lang w:val="en-US"/>
        </w:rPr>
      </w:pPr>
      <w:r w:rsidRPr="00E05778">
        <w:rPr>
          <w:rFonts w:ascii="Calibri" w:eastAsia="Calibri" w:hAnsi="Calibri" w:cs="Calibri"/>
          <w:sz w:val="22"/>
          <w:lang w:val="en-US"/>
        </w:rPr>
        <w:t>Crime</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Corruption</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Commission</w:t>
      </w:r>
      <w:r w:rsidRPr="00E05778">
        <w:rPr>
          <w:rFonts w:ascii="Calibri" w:eastAsia="Calibri" w:hAnsi="Calibri" w:cs="Calibri"/>
          <w:sz w:val="22"/>
          <w:lang w:val="en-US"/>
        </w:rPr>
        <w:tab/>
        <w:t>Crime</w:t>
      </w:r>
      <w:r w:rsidRPr="00E05778">
        <w:rPr>
          <w:rFonts w:ascii="Calibri" w:eastAsia="Calibri" w:hAnsi="Calibri" w:cs="Calibri"/>
          <w:spacing w:val="-8"/>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Corruption</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Commission</w:t>
      </w:r>
    </w:p>
    <w:p w14:paraId="48482C6D" w14:textId="77777777" w:rsidR="00D62167" w:rsidRPr="00E05778" w:rsidRDefault="00D62167" w:rsidP="00D62167">
      <w:pPr>
        <w:widowControl w:val="0"/>
        <w:autoSpaceDE w:val="0"/>
        <w:autoSpaceDN w:val="0"/>
        <w:spacing w:before="240" w:after="0"/>
        <w:rPr>
          <w:rFonts w:ascii="Calibri" w:eastAsia="Calibri" w:hAnsi="Calibri" w:cs="Calibri"/>
          <w:sz w:val="22"/>
          <w:szCs w:val="20"/>
          <w:lang w:val="en-US"/>
        </w:rPr>
      </w:pPr>
    </w:p>
    <w:p w14:paraId="13DD3935" w14:textId="77777777" w:rsidR="00D62167" w:rsidRPr="00E05778" w:rsidRDefault="00D62167" w:rsidP="00D62167">
      <w:pPr>
        <w:widowControl w:val="0"/>
        <w:tabs>
          <w:tab w:val="left" w:pos="5904"/>
        </w:tabs>
        <w:autoSpaceDE w:val="0"/>
        <w:autoSpaceDN w:val="0"/>
        <w:spacing w:after="0"/>
        <w:ind w:left="143"/>
        <w:rPr>
          <w:rFonts w:ascii="Calibri" w:eastAsia="Calibri" w:hAnsi="Calibri" w:cs="Calibri"/>
          <w:sz w:val="22"/>
          <w:lang w:val="en-US"/>
        </w:rPr>
      </w:pPr>
      <w:r w:rsidRPr="00E05778">
        <w:rPr>
          <w:rFonts w:ascii="Calibri" w:eastAsia="Calibri" w:hAnsi="Calibri" w:cs="Calibri"/>
          <w:sz w:val="22"/>
          <w:lang w:val="en-US"/>
        </w:rPr>
        <w:t>Date:</w:t>
      </w:r>
      <w:r w:rsidRPr="00E05778">
        <w:rPr>
          <w:rFonts w:ascii="Calibri" w:eastAsia="Calibri" w:hAnsi="Calibri" w:cs="Calibri"/>
          <w:spacing w:val="28"/>
          <w:sz w:val="22"/>
          <w:lang w:val="en-US"/>
        </w:rPr>
        <w:t xml:space="preserve"> </w:t>
      </w:r>
      <w:r w:rsidRPr="00E05778">
        <w:rPr>
          <w:rFonts w:ascii="Calibri" w:eastAsia="Calibri" w:hAnsi="Calibri" w:cs="Calibri"/>
          <w:sz w:val="22"/>
          <w:lang w:val="en-US"/>
        </w:rPr>
        <w:t>18</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August</w:t>
      </w:r>
      <w:r w:rsidRPr="00E05778">
        <w:rPr>
          <w:rFonts w:ascii="Calibri" w:eastAsia="Calibri" w:hAnsi="Calibri" w:cs="Calibri"/>
          <w:spacing w:val="-3"/>
          <w:sz w:val="22"/>
          <w:lang w:val="en-US"/>
        </w:rPr>
        <w:t xml:space="preserve"> </w:t>
      </w:r>
      <w:r w:rsidRPr="00E05778">
        <w:rPr>
          <w:rFonts w:ascii="Calibri" w:eastAsia="Calibri" w:hAnsi="Calibri" w:cs="Calibri"/>
          <w:spacing w:val="-4"/>
          <w:sz w:val="22"/>
          <w:lang w:val="en-US"/>
        </w:rPr>
        <w:t>2025</w:t>
      </w:r>
      <w:r w:rsidRPr="00E05778">
        <w:rPr>
          <w:rFonts w:ascii="Calibri" w:eastAsia="Calibri" w:hAnsi="Calibri" w:cs="Calibri"/>
          <w:sz w:val="22"/>
          <w:lang w:val="en-US"/>
        </w:rPr>
        <w:tab/>
        <w:t>Date:</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18</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August</w:t>
      </w:r>
      <w:r w:rsidRPr="00E05778">
        <w:rPr>
          <w:rFonts w:ascii="Calibri" w:eastAsia="Calibri" w:hAnsi="Calibri" w:cs="Calibri"/>
          <w:spacing w:val="-4"/>
          <w:sz w:val="22"/>
          <w:lang w:val="en-US"/>
        </w:rPr>
        <w:t xml:space="preserve"> 2025</w:t>
      </w:r>
    </w:p>
    <w:p w14:paraId="28E8699E" w14:textId="77777777" w:rsidR="00D62167" w:rsidRPr="00E05778" w:rsidRDefault="00D62167" w:rsidP="00D62167">
      <w:pPr>
        <w:widowControl w:val="0"/>
        <w:autoSpaceDE w:val="0"/>
        <w:autoSpaceDN w:val="0"/>
        <w:spacing w:after="0"/>
        <w:rPr>
          <w:rFonts w:ascii="Calibri" w:eastAsia="Calibri" w:hAnsi="Calibri" w:cs="Calibri"/>
          <w:szCs w:val="20"/>
          <w:lang w:val="en-US"/>
        </w:rPr>
      </w:pPr>
    </w:p>
    <w:p w14:paraId="7728912F" w14:textId="77777777" w:rsidR="00D62167" w:rsidRPr="00E05778" w:rsidRDefault="00D62167" w:rsidP="00D62167">
      <w:pPr>
        <w:widowControl w:val="0"/>
        <w:autoSpaceDE w:val="0"/>
        <w:autoSpaceDN w:val="0"/>
        <w:spacing w:after="0"/>
        <w:rPr>
          <w:rFonts w:ascii="Calibri" w:eastAsia="Calibri" w:hAnsi="Calibri" w:cs="Calibri"/>
          <w:szCs w:val="20"/>
          <w:lang w:val="en-US"/>
        </w:rPr>
      </w:pPr>
    </w:p>
    <w:p w14:paraId="6A56C084" w14:textId="77777777" w:rsidR="00D62167" w:rsidRPr="00E05778" w:rsidRDefault="00D62167" w:rsidP="00D62167">
      <w:pPr>
        <w:widowControl w:val="0"/>
        <w:autoSpaceDE w:val="0"/>
        <w:autoSpaceDN w:val="0"/>
        <w:spacing w:before="157" w:after="0"/>
        <w:rPr>
          <w:rFonts w:ascii="Calibri" w:eastAsia="Calibri" w:hAnsi="Calibri" w:cs="Calibri"/>
          <w:szCs w:val="20"/>
          <w:lang w:val="en-US"/>
        </w:rPr>
      </w:pPr>
      <w:r w:rsidRPr="00E05778">
        <w:rPr>
          <w:rFonts w:ascii="Calibri" w:eastAsia="Calibri" w:hAnsi="Calibri" w:cs="Calibri"/>
          <w:noProof/>
          <w:szCs w:val="20"/>
          <w:lang w:val="en-US"/>
        </w:rPr>
        <w:drawing>
          <wp:anchor distT="0" distB="0" distL="0" distR="0" simplePos="0" relativeHeight="251738177" behindDoc="1" locked="0" layoutInCell="1" allowOverlap="1" wp14:anchorId="3CD289FA" wp14:editId="74041AAD">
            <wp:simplePos x="0" y="0"/>
            <wp:positionH relativeFrom="page">
              <wp:posOffset>1054176</wp:posOffset>
            </wp:positionH>
            <wp:positionV relativeFrom="paragraph">
              <wp:posOffset>270160</wp:posOffset>
            </wp:positionV>
            <wp:extent cx="696458" cy="352044"/>
            <wp:effectExtent l="0" t="0" r="0" b="0"/>
            <wp:wrapTopAndBottom/>
            <wp:docPr id="267" name="Image 267" descr="Signature of Paul Bracegirdle, Chief Finance Officer, Crime and 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Signature of Paul Bracegirdle, Chief Finance Officer, Crime and Corruption Commission"/>
                    <pic:cNvPicPr/>
                  </pic:nvPicPr>
                  <pic:blipFill>
                    <a:blip r:embed="rId258" cstate="print"/>
                    <a:stretch>
                      <a:fillRect/>
                    </a:stretch>
                  </pic:blipFill>
                  <pic:spPr>
                    <a:xfrm>
                      <a:off x="0" y="0"/>
                      <a:ext cx="696458" cy="352044"/>
                    </a:xfrm>
                    <a:prstGeom prst="rect">
                      <a:avLst/>
                    </a:prstGeom>
                  </pic:spPr>
                </pic:pic>
              </a:graphicData>
            </a:graphic>
          </wp:anchor>
        </w:drawing>
      </w:r>
    </w:p>
    <w:p w14:paraId="1D247F51" w14:textId="77777777" w:rsidR="00D62167" w:rsidRPr="00E05778" w:rsidRDefault="00D62167" w:rsidP="00D62167">
      <w:pPr>
        <w:widowControl w:val="0"/>
        <w:autoSpaceDE w:val="0"/>
        <w:autoSpaceDN w:val="0"/>
        <w:spacing w:before="145" w:after="0" w:line="348" w:lineRule="auto"/>
        <w:ind w:left="143" w:right="6803"/>
        <w:rPr>
          <w:rFonts w:ascii="Calibri" w:eastAsia="Calibri" w:hAnsi="Calibri" w:cs="Calibri"/>
          <w:sz w:val="22"/>
          <w:lang w:val="en-US"/>
        </w:rPr>
      </w:pPr>
      <w:r w:rsidRPr="00E05778">
        <w:rPr>
          <w:rFonts w:ascii="Calibri" w:eastAsia="Calibri" w:hAnsi="Calibri" w:cs="Calibri"/>
          <w:sz w:val="22"/>
          <w:lang w:val="en-US"/>
        </w:rPr>
        <w:t xml:space="preserve">Paul Bracegirdle </w:t>
      </w:r>
      <w:r>
        <w:rPr>
          <w:rFonts w:ascii="Calibri" w:eastAsia="Calibri" w:hAnsi="Calibri" w:cs="Calibri"/>
          <w:sz w:val="22"/>
          <w:lang w:val="en-US"/>
        </w:rPr>
        <w:br/>
      </w:r>
      <w:r w:rsidRPr="00E05778">
        <w:rPr>
          <w:rFonts w:ascii="Calibri" w:eastAsia="Calibri" w:hAnsi="Calibri" w:cs="Calibri"/>
          <w:sz w:val="22"/>
          <w:lang w:val="en-US"/>
        </w:rPr>
        <w:t>Chief</w:t>
      </w:r>
      <w:r w:rsidRPr="00E05778">
        <w:rPr>
          <w:rFonts w:ascii="Calibri" w:eastAsia="Calibri" w:hAnsi="Calibri" w:cs="Calibri"/>
          <w:spacing w:val="-13"/>
          <w:sz w:val="22"/>
          <w:lang w:val="en-US"/>
        </w:rPr>
        <w:t xml:space="preserve"> </w:t>
      </w:r>
      <w:r w:rsidRPr="00E05778">
        <w:rPr>
          <w:rFonts w:ascii="Calibri" w:eastAsia="Calibri" w:hAnsi="Calibri" w:cs="Calibri"/>
          <w:sz w:val="22"/>
          <w:lang w:val="en-US"/>
        </w:rPr>
        <w:t>Finance</w:t>
      </w:r>
      <w:r>
        <w:rPr>
          <w:rFonts w:ascii="Calibri" w:eastAsia="Calibri" w:hAnsi="Calibri" w:cs="Calibri"/>
          <w:spacing w:val="-12"/>
          <w:sz w:val="22"/>
          <w:lang w:val="en-US"/>
        </w:rPr>
        <w:t xml:space="preserve"> </w:t>
      </w:r>
      <w:r w:rsidRPr="00E05778">
        <w:rPr>
          <w:rFonts w:ascii="Calibri" w:eastAsia="Calibri" w:hAnsi="Calibri" w:cs="Calibri"/>
          <w:sz w:val="22"/>
          <w:lang w:val="en-US"/>
        </w:rPr>
        <w:t>Officer</w:t>
      </w:r>
    </w:p>
    <w:p w14:paraId="1C350777" w14:textId="77777777" w:rsidR="00D62167" w:rsidRDefault="00D62167" w:rsidP="00D62167">
      <w:pPr>
        <w:widowControl w:val="0"/>
        <w:autoSpaceDE w:val="0"/>
        <w:autoSpaceDN w:val="0"/>
        <w:spacing w:after="0" w:line="693" w:lineRule="auto"/>
        <w:ind w:left="143" w:right="6277"/>
        <w:rPr>
          <w:rFonts w:ascii="Calibri" w:eastAsia="Calibri" w:hAnsi="Calibri" w:cs="Calibri"/>
          <w:sz w:val="22"/>
          <w:lang w:val="en-US"/>
        </w:rPr>
      </w:pPr>
      <w:r w:rsidRPr="00E05778">
        <w:rPr>
          <w:rFonts w:ascii="Calibri" w:eastAsia="Calibri" w:hAnsi="Calibri" w:cs="Calibri"/>
          <w:sz w:val="22"/>
          <w:lang w:val="en-US"/>
        </w:rPr>
        <w:t>Crime</w:t>
      </w:r>
      <w:r w:rsidRPr="00E05778">
        <w:rPr>
          <w:rFonts w:ascii="Calibri" w:eastAsia="Calibri" w:hAnsi="Calibri" w:cs="Calibri"/>
          <w:spacing w:val="-12"/>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12"/>
          <w:sz w:val="22"/>
          <w:lang w:val="en-US"/>
        </w:rPr>
        <w:t xml:space="preserve"> </w:t>
      </w:r>
      <w:r w:rsidRPr="00E05778">
        <w:rPr>
          <w:rFonts w:ascii="Calibri" w:eastAsia="Calibri" w:hAnsi="Calibri" w:cs="Calibri"/>
          <w:sz w:val="22"/>
          <w:lang w:val="en-US"/>
        </w:rPr>
        <w:t>Corruption</w:t>
      </w:r>
      <w:r w:rsidRPr="00E05778">
        <w:rPr>
          <w:rFonts w:ascii="Calibri" w:eastAsia="Calibri" w:hAnsi="Calibri" w:cs="Calibri"/>
          <w:spacing w:val="-11"/>
          <w:sz w:val="22"/>
          <w:lang w:val="en-US"/>
        </w:rPr>
        <w:t xml:space="preserve"> </w:t>
      </w:r>
      <w:r w:rsidRPr="00E05778">
        <w:rPr>
          <w:rFonts w:ascii="Calibri" w:eastAsia="Calibri" w:hAnsi="Calibri" w:cs="Calibri"/>
          <w:sz w:val="22"/>
          <w:lang w:val="en-US"/>
        </w:rPr>
        <w:t>Commission Date:</w:t>
      </w:r>
      <w:r w:rsidRPr="00E05778">
        <w:rPr>
          <w:rFonts w:ascii="Calibri" w:eastAsia="Calibri" w:hAnsi="Calibri" w:cs="Calibri"/>
          <w:spacing w:val="40"/>
          <w:sz w:val="22"/>
          <w:lang w:val="en-US"/>
        </w:rPr>
        <w:t xml:space="preserve"> </w:t>
      </w:r>
      <w:r w:rsidRPr="00E05778">
        <w:rPr>
          <w:rFonts w:ascii="Calibri" w:eastAsia="Calibri" w:hAnsi="Calibri" w:cs="Calibri"/>
          <w:sz w:val="22"/>
          <w:lang w:val="en-US"/>
        </w:rPr>
        <w:t>18 August 202</w:t>
      </w:r>
      <w:r>
        <w:rPr>
          <w:rFonts w:ascii="Calibri" w:eastAsia="Calibri" w:hAnsi="Calibri" w:cs="Calibri"/>
          <w:sz w:val="22"/>
          <w:lang w:val="en-US"/>
        </w:rPr>
        <w:t>5</w:t>
      </w:r>
    </w:p>
    <w:p w14:paraId="396C2D2F" w14:textId="77777777" w:rsidR="00735F02" w:rsidRDefault="00735F02">
      <w:pPr>
        <w:spacing w:before="120" w:after="0" w:line="260" w:lineRule="exact"/>
        <w:rPr>
          <w:rFonts w:ascii="Calibri" w:eastAsia="Calibri" w:hAnsi="Calibri" w:cs="Calibri"/>
          <w:sz w:val="22"/>
          <w:lang w:val="en-US"/>
        </w:rPr>
      </w:pPr>
      <w:r>
        <w:rPr>
          <w:rFonts w:ascii="Calibri" w:eastAsia="Calibri" w:hAnsi="Calibri" w:cs="Calibri"/>
          <w:sz w:val="22"/>
          <w:lang w:val="en-US"/>
        </w:rPr>
        <w:br w:type="page"/>
      </w:r>
    </w:p>
    <w:p w14:paraId="060E2C75" w14:textId="77777777" w:rsidR="00D62167" w:rsidRDefault="00031E48" w:rsidP="00031E48">
      <w:pPr>
        <w:widowControl w:val="0"/>
        <w:tabs>
          <w:tab w:val="left" w:pos="2457"/>
        </w:tabs>
        <w:autoSpaceDE w:val="0"/>
        <w:autoSpaceDN w:val="0"/>
        <w:spacing w:after="0" w:line="693" w:lineRule="auto"/>
        <w:ind w:left="143" w:right="6277"/>
        <w:rPr>
          <w:rFonts w:ascii="Calibri" w:eastAsia="Calibri" w:hAnsi="Calibri" w:cs="Calibri"/>
          <w:sz w:val="22"/>
          <w:lang w:val="en-US"/>
        </w:rPr>
      </w:pPr>
      <w:r>
        <w:rPr>
          <w:rFonts w:ascii="Calibri" w:eastAsia="Calibri" w:hAnsi="Calibri" w:cs="Calibri"/>
          <w:sz w:val="22"/>
          <w:lang w:val="en-US"/>
        </w:rPr>
        <w:tab/>
      </w:r>
    </w:p>
    <w:p w14:paraId="68CC49CF" w14:textId="77777777" w:rsidR="00735F02" w:rsidRPr="00E05778" w:rsidRDefault="00735F02" w:rsidP="006F41E5">
      <w:pPr>
        <w:widowControl w:val="0"/>
        <w:autoSpaceDE w:val="0"/>
        <w:autoSpaceDN w:val="0"/>
        <w:spacing w:after="0"/>
        <w:ind w:left="2620"/>
        <w:rPr>
          <w:rFonts w:ascii="Arial" w:eastAsia="Arial" w:hAnsi="Arial" w:cs="Arial"/>
          <w:b/>
          <w:bCs/>
          <w:sz w:val="24"/>
          <w:szCs w:val="24"/>
          <w:lang w:val="en-US"/>
        </w:rPr>
      </w:pPr>
      <w:bookmarkStart w:id="576" w:name="IndependantAuditorReport"/>
      <w:r w:rsidRPr="00E05778">
        <w:rPr>
          <w:rFonts w:ascii="Arial" w:eastAsia="Arial" w:hAnsi="Arial" w:cs="Arial"/>
          <w:b/>
          <w:bCs/>
          <w:spacing w:val="-2"/>
          <w:sz w:val="24"/>
          <w:szCs w:val="24"/>
          <w:lang w:val="en-US"/>
        </w:rPr>
        <w:t>INDEPENDENT</w:t>
      </w:r>
      <w:r w:rsidRPr="00E05778">
        <w:rPr>
          <w:rFonts w:ascii="Arial" w:eastAsia="Arial" w:hAnsi="Arial" w:cs="Arial"/>
          <w:b/>
          <w:bCs/>
          <w:spacing w:val="-3"/>
          <w:sz w:val="24"/>
          <w:szCs w:val="24"/>
          <w:lang w:val="en-US"/>
        </w:rPr>
        <w:t xml:space="preserve"> </w:t>
      </w:r>
      <w:r w:rsidRPr="00E05778">
        <w:rPr>
          <w:rFonts w:ascii="Arial" w:eastAsia="Arial" w:hAnsi="Arial" w:cs="Arial"/>
          <w:b/>
          <w:bCs/>
          <w:spacing w:val="-2"/>
          <w:sz w:val="24"/>
          <w:szCs w:val="24"/>
          <w:lang w:val="en-US"/>
        </w:rPr>
        <w:t>AUDITOR’S</w:t>
      </w:r>
      <w:r w:rsidRPr="00E05778">
        <w:rPr>
          <w:rFonts w:ascii="Arial" w:eastAsia="Arial" w:hAnsi="Arial" w:cs="Arial"/>
          <w:b/>
          <w:bCs/>
          <w:spacing w:val="-4"/>
          <w:sz w:val="24"/>
          <w:szCs w:val="24"/>
          <w:lang w:val="en-US"/>
        </w:rPr>
        <w:t xml:space="preserve"> </w:t>
      </w:r>
      <w:r w:rsidRPr="00E05778">
        <w:rPr>
          <w:rFonts w:ascii="Arial" w:eastAsia="Arial" w:hAnsi="Arial" w:cs="Arial"/>
          <w:b/>
          <w:bCs/>
          <w:spacing w:val="-2"/>
          <w:sz w:val="24"/>
          <w:szCs w:val="24"/>
          <w:lang w:val="en-US"/>
        </w:rPr>
        <w:t>REPORT</w:t>
      </w:r>
    </w:p>
    <w:bookmarkEnd w:id="576"/>
    <w:p w14:paraId="00388B15" w14:textId="77777777" w:rsidR="00735F02" w:rsidRPr="00E05778" w:rsidRDefault="00735F02" w:rsidP="00735F02">
      <w:pPr>
        <w:widowControl w:val="0"/>
        <w:autoSpaceDE w:val="0"/>
        <w:autoSpaceDN w:val="0"/>
        <w:spacing w:before="112" w:after="0"/>
        <w:rPr>
          <w:rFonts w:ascii="Arial" w:eastAsia="Calibri" w:hAnsi="Calibri" w:cs="Calibri"/>
          <w:b/>
          <w:sz w:val="24"/>
          <w:szCs w:val="20"/>
          <w:lang w:val="en-US"/>
        </w:rPr>
      </w:pPr>
    </w:p>
    <w:p w14:paraId="143C41EE" w14:textId="77777777" w:rsidR="00735F02" w:rsidRPr="00E05778" w:rsidRDefault="00735F02" w:rsidP="00735F02">
      <w:pPr>
        <w:widowControl w:val="0"/>
        <w:autoSpaceDE w:val="0"/>
        <w:autoSpaceDN w:val="0"/>
        <w:spacing w:after="0"/>
        <w:ind w:left="143" w:right="424"/>
        <w:rPr>
          <w:rFonts w:ascii="Arial" w:eastAsia="Calibri" w:hAnsi="Calibri" w:cs="Calibri"/>
          <w:sz w:val="22"/>
          <w:lang w:val="en-US"/>
        </w:rPr>
      </w:pPr>
      <w:r w:rsidRPr="00E05778">
        <w:rPr>
          <w:rFonts w:ascii="Arial" w:eastAsia="Calibri" w:hAnsi="Calibri" w:cs="Calibri"/>
          <w:sz w:val="22"/>
          <w:lang w:val="en-US"/>
        </w:rPr>
        <w:t>To</w:t>
      </w:r>
      <w:r w:rsidRPr="00E05778">
        <w:rPr>
          <w:rFonts w:ascii="Arial" w:eastAsia="Calibri" w:hAnsi="Calibri" w:cs="Calibri"/>
          <w:spacing w:val="-16"/>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Chairperson</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of</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Crime</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and</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Corruption</w:t>
      </w:r>
      <w:r w:rsidRPr="00E05778">
        <w:rPr>
          <w:rFonts w:ascii="Arial" w:eastAsia="Calibri" w:hAnsi="Calibri" w:cs="Calibri"/>
          <w:spacing w:val="-15"/>
          <w:sz w:val="22"/>
          <w:lang w:val="en-US"/>
        </w:rPr>
        <w:t xml:space="preserve"> </w:t>
      </w:r>
      <w:r w:rsidRPr="00E05778">
        <w:rPr>
          <w:rFonts w:ascii="Arial" w:eastAsia="Calibri" w:hAnsi="Calibri" w:cs="Calibri"/>
          <w:spacing w:val="-2"/>
          <w:sz w:val="22"/>
          <w:lang w:val="en-US"/>
        </w:rPr>
        <w:t>Commission</w:t>
      </w:r>
    </w:p>
    <w:p w14:paraId="66B9FBC3" w14:textId="77777777" w:rsidR="00735F02" w:rsidRPr="00E05778" w:rsidRDefault="00735F02" w:rsidP="00735F02">
      <w:pPr>
        <w:widowControl w:val="0"/>
        <w:autoSpaceDE w:val="0"/>
        <w:autoSpaceDN w:val="0"/>
        <w:spacing w:before="111" w:after="0"/>
        <w:ind w:right="424"/>
        <w:rPr>
          <w:rFonts w:ascii="Arial" w:eastAsia="Calibri" w:hAnsi="Calibri" w:cs="Calibri"/>
          <w:sz w:val="22"/>
          <w:szCs w:val="20"/>
          <w:lang w:val="en-US"/>
        </w:rPr>
      </w:pPr>
    </w:p>
    <w:p w14:paraId="07FC47CF" w14:textId="77777777" w:rsidR="00735F02" w:rsidRPr="00E05778" w:rsidRDefault="00735F02" w:rsidP="00425994">
      <w:pPr>
        <w:widowControl w:val="0"/>
        <w:autoSpaceDE w:val="0"/>
        <w:autoSpaceDN w:val="0"/>
        <w:spacing w:after="0"/>
        <w:ind w:left="142" w:right="425"/>
        <w:rPr>
          <w:rFonts w:ascii="Arial" w:eastAsia="Arial" w:hAnsi="Arial" w:cs="Arial"/>
          <w:b/>
          <w:bCs/>
          <w:sz w:val="24"/>
          <w:szCs w:val="24"/>
          <w:lang w:val="en-US"/>
        </w:rPr>
      </w:pPr>
      <w:r w:rsidRPr="00E05778">
        <w:rPr>
          <w:rFonts w:ascii="Arial" w:eastAsia="Arial" w:hAnsi="Arial" w:cs="Arial"/>
          <w:b/>
          <w:bCs/>
          <w:sz w:val="24"/>
          <w:szCs w:val="24"/>
          <w:lang w:val="en-US"/>
        </w:rPr>
        <w:t>Report</w:t>
      </w:r>
      <w:r w:rsidRPr="00E05778">
        <w:rPr>
          <w:rFonts w:ascii="Arial" w:eastAsia="Arial" w:hAnsi="Arial" w:cs="Arial"/>
          <w:b/>
          <w:bCs/>
          <w:spacing w:val="-14"/>
          <w:sz w:val="24"/>
          <w:szCs w:val="24"/>
          <w:lang w:val="en-US"/>
        </w:rPr>
        <w:t xml:space="preserve"> </w:t>
      </w:r>
      <w:r w:rsidRPr="00E05778">
        <w:rPr>
          <w:rFonts w:ascii="Arial" w:eastAsia="Arial" w:hAnsi="Arial" w:cs="Arial"/>
          <w:b/>
          <w:bCs/>
          <w:sz w:val="24"/>
          <w:szCs w:val="24"/>
          <w:lang w:val="en-US"/>
        </w:rPr>
        <w:t>on</w:t>
      </w:r>
      <w:r w:rsidRPr="00E05778">
        <w:rPr>
          <w:rFonts w:ascii="Arial" w:eastAsia="Arial" w:hAnsi="Arial" w:cs="Arial"/>
          <w:b/>
          <w:bCs/>
          <w:spacing w:val="-13"/>
          <w:sz w:val="24"/>
          <w:szCs w:val="24"/>
          <w:lang w:val="en-US"/>
        </w:rPr>
        <w:t xml:space="preserve"> </w:t>
      </w:r>
      <w:r w:rsidRPr="00E05778">
        <w:rPr>
          <w:rFonts w:ascii="Arial" w:eastAsia="Arial" w:hAnsi="Arial" w:cs="Arial"/>
          <w:b/>
          <w:bCs/>
          <w:sz w:val="24"/>
          <w:szCs w:val="24"/>
          <w:lang w:val="en-US"/>
        </w:rPr>
        <w:t>the</w:t>
      </w:r>
      <w:r w:rsidRPr="00E05778">
        <w:rPr>
          <w:rFonts w:ascii="Arial" w:eastAsia="Arial" w:hAnsi="Arial" w:cs="Arial"/>
          <w:b/>
          <w:bCs/>
          <w:spacing w:val="-13"/>
          <w:sz w:val="24"/>
          <w:szCs w:val="24"/>
          <w:lang w:val="en-US"/>
        </w:rPr>
        <w:t xml:space="preserve"> </w:t>
      </w:r>
      <w:r w:rsidRPr="00E05778">
        <w:rPr>
          <w:rFonts w:ascii="Arial" w:eastAsia="Arial" w:hAnsi="Arial" w:cs="Arial"/>
          <w:b/>
          <w:bCs/>
          <w:sz w:val="24"/>
          <w:szCs w:val="24"/>
          <w:lang w:val="en-US"/>
        </w:rPr>
        <w:t>audit</w:t>
      </w:r>
      <w:r w:rsidRPr="00E05778">
        <w:rPr>
          <w:rFonts w:ascii="Arial" w:eastAsia="Arial" w:hAnsi="Arial" w:cs="Arial"/>
          <w:b/>
          <w:bCs/>
          <w:spacing w:val="-14"/>
          <w:sz w:val="24"/>
          <w:szCs w:val="24"/>
          <w:lang w:val="en-US"/>
        </w:rPr>
        <w:t xml:space="preserve"> </w:t>
      </w:r>
      <w:r w:rsidRPr="00E05778">
        <w:rPr>
          <w:rFonts w:ascii="Arial" w:eastAsia="Arial" w:hAnsi="Arial" w:cs="Arial"/>
          <w:b/>
          <w:bCs/>
          <w:sz w:val="24"/>
          <w:szCs w:val="24"/>
          <w:lang w:val="en-US"/>
        </w:rPr>
        <w:t>of</w:t>
      </w:r>
      <w:r w:rsidRPr="00E05778">
        <w:rPr>
          <w:rFonts w:ascii="Arial" w:eastAsia="Arial" w:hAnsi="Arial" w:cs="Arial"/>
          <w:b/>
          <w:bCs/>
          <w:spacing w:val="-11"/>
          <w:sz w:val="24"/>
          <w:szCs w:val="24"/>
          <w:lang w:val="en-US"/>
        </w:rPr>
        <w:t xml:space="preserve"> </w:t>
      </w:r>
      <w:r w:rsidRPr="00E05778">
        <w:rPr>
          <w:rFonts w:ascii="Arial" w:eastAsia="Arial" w:hAnsi="Arial" w:cs="Arial"/>
          <w:b/>
          <w:bCs/>
          <w:sz w:val="24"/>
          <w:szCs w:val="24"/>
          <w:lang w:val="en-US"/>
        </w:rPr>
        <w:t>the</w:t>
      </w:r>
      <w:r w:rsidRPr="00E05778">
        <w:rPr>
          <w:rFonts w:ascii="Arial" w:eastAsia="Arial" w:hAnsi="Arial" w:cs="Arial"/>
          <w:b/>
          <w:bCs/>
          <w:spacing w:val="-13"/>
          <w:sz w:val="24"/>
          <w:szCs w:val="24"/>
          <w:lang w:val="en-US"/>
        </w:rPr>
        <w:t xml:space="preserve"> </w:t>
      </w:r>
      <w:r w:rsidRPr="00E05778">
        <w:rPr>
          <w:rFonts w:ascii="Arial" w:eastAsia="Arial" w:hAnsi="Arial" w:cs="Arial"/>
          <w:b/>
          <w:bCs/>
          <w:sz w:val="24"/>
          <w:szCs w:val="24"/>
          <w:lang w:val="en-US"/>
        </w:rPr>
        <w:t>financial</w:t>
      </w:r>
      <w:r w:rsidRPr="00E05778">
        <w:rPr>
          <w:rFonts w:ascii="Arial" w:eastAsia="Arial" w:hAnsi="Arial" w:cs="Arial"/>
          <w:b/>
          <w:bCs/>
          <w:spacing w:val="-12"/>
          <w:sz w:val="24"/>
          <w:szCs w:val="24"/>
          <w:lang w:val="en-US"/>
        </w:rPr>
        <w:t xml:space="preserve"> </w:t>
      </w:r>
      <w:r w:rsidRPr="00E05778">
        <w:rPr>
          <w:rFonts w:ascii="Arial" w:eastAsia="Arial" w:hAnsi="Arial" w:cs="Arial"/>
          <w:b/>
          <w:bCs/>
          <w:spacing w:val="-2"/>
          <w:sz w:val="24"/>
          <w:szCs w:val="24"/>
          <w:lang w:val="en-US"/>
        </w:rPr>
        <w:t>report</w:t>
      </w:r>
    </w:p>
    <w:p w14:paraId="745B7F54" w14:textId="77777777" w:rsidR="00735F02" w:rsidRPr="00E05778" w:rsidRDefault="00735F02" w:rsidP="00962850">
      <w:pPr>
        <w:widowControl w:val="0"/>
        <w:autoSpaceDE w:val="0"/>
        <w:autoSpaceDN w:val="0"/>
        <w:spacing w:before="146" w:after="0"/>
        <w:ind w:left="142" w:right="425"/>
        <w:rPr>
          <w:rFonts w:ascii="Arial" w:eastAsia="Calibri" w:hAnsi="Calibri" w:cs="Calibri"/>
          <w:b/>
          <w:bCs/>
          <w:sz w:val="22"/>
          <w:lang w:val="en-US"/>
        </w:rPr>
      </w:pPr>
      <w:r w:rsidRPr="00E05778">
        <w:rPr>
          <w:rFonts w:ascii="Arial" w:eastAsia="Calibri" w:hAnsi="Calibri" w:cs="Calibri"/>
          <w:b/>
          <w:bCs/>
          <w:spacing w:val="-2"/>
          <w:sz w:val="22"/>
          <w:lang w:val="en-US"/>
        </w:rPr>
        <w:t>Opinion</w:t>
      </w:r>
    </w:p>
    <w:p w14:paraId="75309D04" w14:textId="77777777" w:rsidR="00735F02" w:rsidRPr="00E05778" w:rsidRDefault="00735F02" w:rsidP="00735F02">
      <w:pPr>
        <w:widowControl w:val="0"/>
        <w:autoSpaceDE w:val="0"/>
        <w:autoSpaceDN w:val="0"/>
        <w:spacing w:before="148" w:after="0" w:line="266" w:lineRule="auto"/>
        <w:ind w:left="143" w:right="424"/>
        <w:rPr>
          <w:rFonts w:ascii="Arial" w:eastAsia="Calibri" w:hAnsi="Arial" w:cs="Calibri"/>
          <w:sz w:val="22"/>
          <w:lang w:val="en-US"/>
        </w:rPr>
      </w:pPr>
      <w:r w:rsidRPr="00E05778">
        <w:rPr>
          <w:rFonts w:ascii="Arial" w:eastAsia="Calibri" w:hAnsi="Arial" w:cs="Calibri"/>
          <w:sz w:val="22"/>
          <w:lang w:val="en-US"/>
        </w:rPr>
        <w:t>I</w:t>
      </w:r>
      <w:r w:rsidRPr="00E05778">
        <w:rPr>
          <w:rFonts w:ascii="Arial" w:eastAsia="Calibri" w:hAnsi="Arial" w:cs="Calibri"/>
          <w:spacing w:val="-6"/>
          <w:sz w:val="22"/>
          <w:lang w:val="en-US"/>
        </w:rPr>
        <w:t xml:space="preserve"> </w:t>
      </w:r>
      <w:r w:rsidRPr="00E05778">
        <w:rPr>
          <w:rFonts w:ascii="Arial" w:eastAsia="Calibri" w:hAnsi="Arial" w:cs="Calibri"/>
          <w:sz w:val="22"/>
          <w:lang w:val="en-US"/>
        </w:rPr>
        <w:t>have</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audited</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accompanying</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financial</w:t>
      </w:r>
      <w:r w:rsidRPr="00E05778">
        <w:rPr>
          <w:rFonts w:ascii="Arial" w:eastAsia="Calibri" w:hAnsi="Arial" w:cs="Calibri"/>
          <w:spacing w:val="-8"/>
          <w:sz w:val="22"/>
          <w:lang w:val="en-US"/>
        </w:rPr>
        <w:t xml:space="preserve"> </w:t>
      </w:r>
      <w:r w:rsidRPr="00E05778">
        <w:rPr>
          <w:rFonts w:ascii="Arial" w:eastAsia="Calibri" w:hAnsi="Arial" w:cs="Calibri"/>
          <w:sz w:val="22"/>
          <w:lang w:val="en-US"/>
        </w:rPr>
        <w:t>report</w:t>
      </w:r>
      <w:r w:rsidRPr="00E05778">
        <w:rPr>
          <w:rFonts w:ascii="Arial" w:eastAsia="Calibri" w:hAnsi="Arial" w:cs="Calibri"/>
          <w:spacing w:val="-6"/>
          <w:sz w:val="22"/>
          <w:lang w:val="en-US"/>
        </w:rPr>
        <w:t xml:space="preserve"> </w:t>
      </w:r>
      <w:r w:rsidRPr="00E05778">
        <w:rPr>
          <w:rFonts w:ascii="Arial" w:eastAsia="Calibri" w:hAnsi="Arial" w:cs="Calibri"/>
          <w:sz w:val="22"/>
          <w:lang w:val="en-US"/>
        </w:rPr>
        <w:t>of</w:t>
      </w:r>
      <w:r w:rsidRPr="00E05778">
        <w:rPr>
          <w:rFonts w:ascii="Arial" w:eastAsia="Calibri" w:hAnsi="Arial" w:cs="Calibri"/>
          <w:spacing w:val="-8"/>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8"/>
          <w:sz w:val="22"/>
          <w:lang w:val="en-US"/>
        </w:rPr>
        <w:t xml:space="preserve"> </w:t>
      </w:r>
      <w:r w:rsidRPr="00E05778">
        <w:rPr>
          <w:rFonts w:ascii="Arial" w:eastAsia="Calibri" w:hAnsi="Arial" w:cs="Calibri"/>
          <w:sz w:val="22"/>
          <w:lang w:val="en-US"/>
        </w:rPr>
        <w:t>Crime</w:t>
      </w:r>
      <w:r w:rsidRPr="00E05778">
        <w:rPr>
          <w:rFonts w:ascii="Arial" w:eastAsia="Calibri" w:hAnsi="Arial" w:cs="Calibri"/>
          <w:spacing w:val="-11"/>
          <w:sz w:val="22"/>
          <w:lang w:val="en-US"/>
        </w:rPr>
        <w:t xml:space="preserve"> </w:t>
      </w:r>
      <w:r w:rsidRPr="00E05778">
        <w:rPr>
          <w:rFonts w:ascii="Arial" w:eastAsia="Calibri" w:hAnsi="Arial" w:cs="Calibri"/>
          <w:sz w:val="22"/>
          <w:lang w:val="en-US"/>
        </w:rPr>
        <w:t>and</w:t>
      </w:r>
      <w:r w:rsidRPr="00E05778">
        <w:rPr>
          <w:rFonts w:ascii="Arial" w:eastAsia="Calibri" w:hAnsi="Arial" w:cs="Calibri"/>
          <w:spacing w:val="-11"/>
          <w:sz w:val="22"/>
          <w:lang w:val="en-US"/>
        </w:rPr>
        <w:t xml:space="preserve"> </w:t>
      </w:r>
      <w:r w:rsidRPr="00E05778">
        <w:rPr>
          <w:rFonts w:ascii="Arial" w:eastAsia="Calibri" w:hAnsi="Arial" w:cs="Calibri"/>
          <w:sz w:val="22"/>
          <w:lang w:val="en-US"/>
        </w:rPr>
        <w:t>Corruption</w:t>
      </w:r>
      <w:r w:rsidRPr="00E05778">
        <w:rPr>
          <w:rFonts w:ascii="Arial" w:eastAsia="Calibri" w:hAnsi="Arial" w:cs="Calibri"/>
          <w:spacing w:val="-11"/>
          <w:sz w:val="22"/>
          <w:lang w:val="en-US"/>
        </w:rPr>
        <w:t xml:space="preserve"> </w:t>
      </w:r>
      <w:r w:rsidRPr="00E05778">
        <w:rPr>
          <w:rFonts w:ascii="Arial" w:eastAsia="Calibri" w:hAnsi="Arial" w:cs="Calibri"/>
          <w:sz w:val="22"/>
          <w:lang w:val="en-US"/>
        </w:rPr>
        <w:t>Commission (the ‘Commission’).</w:t>
      </w:r>
    </w:p>
    <w:p w14:paraId="6504AB0C" w14:textId="77777777" w:rsidR="00735F02" w:rsidRPr="00E05778" w:rsidRDefault="00735F02" w:rsidP="00735F02">
      <w:pPr>
        <w:widowControl w:val="0"/>
        <w:autoSpaceDE w:val="0"/>
        <w:autoSpaceDN w:val="0"/>
        <w:spacing w:before="118" w:after="0" w:line="266" w:lineRule="auto"/>
        <w:ind w:left="143" w:right="424"/>
        <w:rPr>
          <w:rFonts w:ascii="Arial" w:eastAsia="Calibri" w:hAnsi="Calibri" w:cs="Calibri"/>
          <w:sz w:val="22"/>
          <w:lang w:val="en-US"/>
        </w:rPr>
      </w:pPr>
      <w:r w:rsidRPr="00E05778">
        <w:rPr>
          <w:rFonts w:ascii="Arial" w:eastAsia="Calibri" w:hAnsi="Calibri" w:cs="Calibri"/>
          <w:sz w:val="22"/>
          <w:lang w:val="en-US"/>
        </w:rPr>
        <w:t xml:space="preserve">The financial report comprises the statement of financial position as </w:t>
      </w:r>
      <w:proofErr w:type="gramStart"/>
      <w:r w:rsidRPr="00E05778">
        <w:rPr>
          <w:rFonts w:ascii="Arial" w:eastAsia="Calibri" w:hAnsi="Calibri" w:cs="Calibri"/>
          <w:sz w:val="22"/>
          <w:lang w:val="en-US"/>
        </w:rPr>
        <w:t>at</w:t>
      </w:r>
      <w:proofErr w:type="gramEnd"/>
      <w:r w:rsidRPr="00E05778">
        <w:rPr>
          <w:rFonts w:ascii="Arial" w:eastAsia="Calibri" w:hAnsi="Calibri" w:cs="Calibri"/>
          <w:sz w:val="22"/>
          <w:lang w:val="en-US"/>
        </w:rPr>
        <w:t xml:space="preserve"> 30 June 2025, the statement of comprehensive income, statement of changes in equity and statement of cash flows</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for</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year</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then</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ended, notes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statements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including</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material</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accounting policy information, and the management certificate.</w:t>
      </w:r>
    </w:p>
    <w:p w14:paraId="7F22CA4A" w14:textId="77777777" w:rsidR="00735F02" w:rsidRPr="00E05778" w:rsidRDefault="00735F02" w:rsidP="00735F02">
      <w:pPr>
        <w:widowControl w:val="0"/>
        <w:autoSpaceDE w:val="0"/>
        <w:autoSpaceDN w:val="0"/>
        <w:spacing w:before="117" w:after="0"/>
        <w:ind w:left="143" w:right="424"/>
        <w:rPr>
          <w:rFonts w:ascii="Arial" w:eastAsia="Calibri" w:hAnsi="Calibri" w:cs="Calibri"/>
          <w:sz w:val="22"/>
          <w:lang w:val="en-US"/>
        </w:rPr>
      </w:pPr>
      <w:r w:rsidRPr="00E05778">
        <w:rPr>
          <w:rFonts w:ascii="Arial" w:eastAsia="Calibri" w:hAnsi="Calibri" w:cs="Calibri"/>
          <w:sz w:val="22"/>
          <w:lang w:val="en-US"/>
        </w:rPr>
        <w:t>In</w:t>
      </w:r>
      <w:r w:rsidRPr="00E05778">
        <w:rPr>
          <w:rFonts w:ascii="Arial" w:eastAsia="Calibri" w:hAnsi="Calibri" w:cs="Calibri"/>
          <w:spacing w:val="-6"/>
          <w:sz w:val="22"/>
          <w:lang w:val="en-US"/>
        </w:rPr>
        <w:t xml:space="preserve"> </w:t>
      </w:r>
      <w:r w:rsidRPr="00E05778">
        <w:rPr>
          <w:rFonts w:ascii="Arial" w:eastAsia="Calibri" w:hAnsi="Calibri" w:cs="Calibri"/>
          <w:sz w:val="22"/>
          <w:lang w:val="en-US"/>
        </w:rPr>
        <w:t>my</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opinion,</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3"/>
          <w:sz w:val="22"/>
          <w:lang w:val="en-US"/>
        </w:rPr>
        <w:t xml:space="preserve"> </w:t>
      </w:r>
      <w:r w:rsidRPr="00E05778">
        <w:rPr>
          <w:rFonts w:ascii="Arial" w:eastAsia="Calibri" w:hAnsi="Calibri" w:cs="Calibri"/>
          <w:spacing w:val="-2"/>
          <w:sz w:val="22"/>
          <w:lang w:val="en-US"/>
        </w:rPr>
        <w:t>report:</w:t>
      </w:r>
    </w:p>
    <w:p w14:paraId="74B77E67" w14:textId="77777777" w:rsidR="00735F02" w:rsidRPr="00E05778" w:rsidRDefault="00735F02" w:rsidP="003D34C6">
      <w:pPr>
        <w:widowControl w:val="0"/>
        <w:numPr>
          <w:ilvl w:val="0"/>
          <w:numId w:val="77"/>
        </w:numPr>
        <w:tabs>
          <w:tab w:val="left" w:pos="709"/>
        </w:tabs>
        <w:autoSpaceDE w:val="0"/>
        <w:autoSpaceDN w:val="0"/>
        <w:spacing w:before="146" w:after="0" w:line="266" w:lineRule="auto"/>
        <w:ind w:right="424"/>
        <w:rPr>
          <w:rFonts w:ascii="Arial" w:eastAsia="Calibri" w:hAnsi="Calibri" w:cs="Calibri"/>
          <w:sz w:val="22"/>
          <w:lang w:val="en-US"/>
        </w:rPr>
      </w:pPr>
      <w:r w:rsidRPr="00E05778">
        <w:rPr>
          <w:rFonts w:ascii="Arial" w:eastAsia="Calibri" w:hAnsi="Calibri" w:cs="Calibri"/>
          <w:sz w:val="22"/>
          <w:lang w:val="en-US"/>
        </w:rPr>
        <w:t>gives</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a</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true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and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fair</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view</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of</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entity's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position</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as</w:t>
      </w:r>
      <w:r w:rsidRPr="00E05778">
        <w:rPr>
          <w:rFonts w:ascii="Arial" w:eastAsia="Calibri" w:hAnsi="Calibri" w:cs="Calibri"/>
          <w:spacing w:val="-1"/>
          <w:sz w:val="22"/>
          <w:lang w:val="en-US"/>
        </w:rPr>
        <w:t xml:space="preserve"> </w:t>
      </w:r>
      <w:proofErr w:type="gramStart"/>
      <w:r w:rsidRPr="00E05778">
        <w:rPr>
          <w:rFonts w:ascii="Arial" w:eastAsia="Calibri" w:hAnsi="Calibri" w:cs="Calibri"/>
          <w:sz w:val="22"/>
          <w:lang w:val="en-US"/>
        </w:rPr>
        <w:t>at</w:t>
      </w:r>
      <w:proofErr w:type="gramEnd"/>
      <w:r w:rsidRPr="00E05778">
        <w:rPr>
          <w:rFonts w:ascii="Arial" w:eastAsia="Calibri" w:hAnsi="Calibri" w:cs="Calibri"/>
          <w:sz w:val="22"/>
          <w:lang w:val="en-US"/>
        </w:rPr>
        <w:t xml:space="preserve"> 30</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June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2025, and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its financial performance and cash flows for the year then ended; and</w:t>
      </w:r>
    </w:p>
    <w:p w14:paraId="3E7929A2" w14:textId="77777777" w:rsidR="00735F02" w:rsidRPr="00E05778" w:rsidRDefault="00735F02" w:rsidP="003D34C6">
      <w:pPr>
        <w:widowControl w:val="0"/>
        <w:numPr>
          <w:ilvl w:val="0"/>
          <w:numId w:val="77"/>
        </w:numPr>
        <w:tabs>
          <w:tab w:val="left" w:pos="709"/>
        </w:tabs>
        <w:autoSpaceDE w:val="0"/>
        <w:autoSpaceDN w:val="0"/>
        <w:spacing w:before="120" w:after="0" w:line="266" w:lineRule="auto"/>
        <w:ind w:right="424"/>
        <w:rPr>
          <w:rFonts w:ascii="Arial" w:eastAsia="Calibri" w:hAnsi="Calibri" w:cs="Calibri"/>
          <w:sz w:val="22"/>
          <w:lang w:val="en-US"/>
        </w:rPr>
      </w:pPr>
      <w:r w:rsidRPr="00E05778">
        <w:rPr>
          <w:rFonts w:ascii="Arial" w:eastAsia="Calibri" w:hAnsi="Calibri" w:cs="Calibri"/>
          <w:sz w:val="22"/>
          <w:lang w:val="en-US"/>
        </w:rPr>
        <w:t>complies</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with</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3"/>
          <w:sz w:val="22"/>
          <w:lang w:val="en-US"/>
        </w:rPr>
        <w:t xml:space="preserve"> </w:t>
      </w:r>
      <w:r w:rsidRPr="00E05778">
        <w:rPr>
          <w:rFonts w:ascii="Arial" w:eastAsia="Calibri" w:hAnsi="Calibri" w:cs="Calibri"/>
          <w:i/>
          <w:sz w:val="22"/>
          <w:lang w:val="en-US"/>
        </w:rPr>
        <w:t>Financial</w:t>
      </w:r>
      <w:r w:rsidRPr="00E05778">
        <w:rPr>
          <w:rFonts w:ascii="Arial" w:eastAsia="Calibri" w:hAnsi="Calibri" w:cs="Calibri"/>
          <w:i/>
          <w:spacing w:val="-3"/>
          <w:sz w:val="22"/>
          <w:lang w:val="en-US"/>
        </w:rPr>
        <w:t xml:space="preserve"> </w:t>
      </w:r>
      <w:r w:rsidRPr="00E05778">
        <w:rPr>
          <w:rFonts w:ascii="Arial" w:eastAsia="Calibri" w:hAnsi="Calibri" w:cs="Calibri"/>
          <w:i/>
          <w:sz w:val="22"/>
          <w:lang w:val="en-US"/>
        </w:rPr>
        <w:t>Accountability</w:t>
      </w:r>
      <w:r w:rsidRPr="00E05778">
        <w:rPr>
          <w:rFonts w:ascii="Arial" w:eastAsia="Calibri" w:hAnsi="Calibri" w:cs="Calibri"/>
          <w:i/>
          <w:spacing w:val="-2"/>
          <w:sz w:val="22"/>
          <w:lang w:val="en-US"/>
        </w:rPr>
        <w:t xml:space="preserve"> </w:t>
      </w:r>
      <w:r w:rsidRPr="00E05778">
        <w:rPr>
          <w:rFonts w:ascii="Arial" w:eastAsia="Calibri" w:hAnsi="Calibri" w:cs="Calibri"/>
          <w:i/>
          <w:sz w:val="22"/>
          <w:lang w:val="en-US"/>
        </w:rPr>
        <w:t>Act</w:t>
      </w:r>
      <w:r w:rsidRPr="00E05778">
        <w:rPr>
          <w:rFonts w:ascii="Arial" w:eastAsia="Calibri" w:hAnsi="Calibri" w:cs="Calibri"/>
          <w:i/>
          <w:spacing w:val="-3"/>
          <w:sz w:val="22"/>
          <w:lang w:val="en-US"/>
        </w:rPr>
        <w:t xml:space="preserve"> </w:t>
      </w:r>
      <w:r w:rsidRPr="00E05778">
        <w:rPr>
          <w:rFonts w:ascii="Arial" w:eastAsia="Calibri" w:hAnsi="Calibri" w:cs="Calibri"/>
          <w:i/>
          <w:sz w:val="22"/>
          <w:lang w:val="en-US"/>
        </w:rPr>
        <w:t>2009</w:t>
      </w:r>
      <w:r w:rsidRPr="00E05778">
        <w:rPr>
          <w:rFonts w:ascii="Arial" w:eastAsia="Calibri" w:hAnsi="Calibri" w:cs="Calibri"/>
          <w:sz w:val="22"/>
          <w:lang w:val="en-US"/>
        </w:rPr>
        <w:t>,</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and</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Performance Management Standard 2019 and Australian Accounting Standards.</w:t>
      </w:r>
    </w:p>
    <w:p w14:paraId="493EFB33" w14:textId="77777777" w:rsidR="00735F02" w:rsidRPr="00E05778" w:rsidRDefault="00735F02" w:rsidP="00962850">
      <w:pPr>
        <w:widowControl w:val="0"/>
        <w:autoSpaceDE w:val="0"/>
        <w:autoSpaceDN w:val="0"/>
        <w:spacing w:before="117" w:after="0"/>
        <w:ind w:left="142" w:right="425"/>
        <w:rPr>
          <w:rFonts w:ascii="Arial" w:eastAsia="Calibri" w:hAnsi="Calibri" w:cs="Calibri"/>
          <w:b/>
          <w:bCs/>
          <w:sz w:val="22"/>
          <w:lang w:val="en-US"/>
        </w:rPr>
      </w:pPr>
      <w:r w:rsidRPr="00E05778">
        <w:rPr>
          <w:rFonts w:ascii="Arial" w:eastAsia="Calibri" w:hAnsi="Calibri" w:cs="Calibri"/>
          <w:b/>
          <w:bCs/>
          <w:sz w:val="22"/>
          <w:lang w:val="en-US"/>
        </w:rPr>
        <w:t>Basis</w:t>
      </w:r>
      <w:r w:rsidRPr="00E05778">
        <w:rPr>
          <w:rFonts w:ascii="Arial" w:eastAsia="Calibri" w:hAnsi="Calibri" w:cs="Calibri"/>
          <w:b/>
          <w:bCs/>
          <w:spacing w:val="-3"/>
          <w:sz w:val="22"/>
          <w:lang w:val="en-US"/>
        </w:rPr>
        <w:t xml:space="preserve"> </w:t>
      </w:r>
      <w:r w:rsidRPr="00E05778">
        <w:rPr>
          <w:rFonts w:ascii="Arial" w:eastAsia="Calibri" w:hAnsi="Calibri" w:cs="Calibri"/>
          <w:b/>
          <w:bCs/>
          <w:sz w:val="22"/>
          <w:lang w:val="en-US"/>
        </w:rPr>
        <w:t>for</w:t>
      </w:r>
      <w:r w:rsidRPr="00E05778">
        <w:rPr>
          <w:rFonts w:ascii="Arial" w:eastAsia="Calibri" w:hAnsi="Calibri" w:cs="Calibri"/>
          <w:b/>
          <w:bCs/>
          <w:spacing w:val="-2"/>
          <w:sz w:val="22"/>
          <w:lang w:val="en-US"/>
        </w:rPr>
        <w:t xml:space="preserve"> opinion</w:t>
      </w:r>
    </w:p>
    <w:p w14:paraId="1037BB15" w14:textId="77777777" w:rsidR="00735F02" w:rsidRPr="00E05778" w:rsidRDefault="00735F02" w:rsidP="00735F02">
      <w:pPr>
        <w:widowControl w:val="0"/>
        <w:autoSpaceDE w:val="0"/>
        <w:autoSpaceDN w:val="0"/>
        <w:spacing w:before="148" w:after="0" w:line="266" w:lineRule="auto"/>
        <w:ind w:left="142" w:right="424"/>
        <w:rPr>
          <w:rFonts w:ascii="Arial" w:eastAsia="Calibri" w:hAnsi="Arial" w:cs="Calibri"/>
          <w:sz w:val="22"/>
          <w:lang w:val="en-US"/>
        </w:rPr>
      </w:pPr>
      <w:r w:rsidRPr="00E05778">
        <w:rPr>
          <w:rFonts w:ascii="Arial" w:eastAsia="Calibri" w:hAnsi="Arial" w:cs="Calibri"/>
          <w:sz w:val="22"/>
          <w:lang w:val="en-US"/>
        </w:rPr>
        <w:t xml:space="preserve">I conducted my audit in accordance with the </w:t>
      </w:r>
      <w:r w:rsidRPr="00E05778">
        <w:rPr>
          <w:rFonts w:ascii="Arial" w:eastAsia="Calibri" w:hAnsi="Arial" w:cs="Calibri"/>
          <w:i/>
          <w:sz w:val="22"/>
          <w:lang w:val="en-US"/>
        </w:rPr>
        <w:t>Auditor-General Auditing Standards</w:t>
      </w:r>
      <w:r w:rsidRPr="00E05778">
        <w:rPr>
          <w:rFonts w:ascii="Arial" w:eastAsia="Calibri" w:hAnsi="Arial" w:cs="Calibri"/>
          <w:sz w:val="22"/>
          <w:lang w:val="en-US"/>
        </w:rPr>
        <w:t>, which incorporate the Australian Auditing Standards. My responsibilities under those standards are further</w:t>
      </w:r>
      <w:r w:rsidRPr="00E05778">
        <w:rPr>
          <w:rFonts w:ascii="Arial" w:eastAsia="Calibri" w:hAnsi="Arial" w:cs="Calibri"/>
          <w:spacing w:val="-3"/>
          <w:sz w:val="22"/>
          <w:lang w:val="en-US"/>
        </w:rPr>
        <w:t xml:space="preserve"> </w:t>
      </w:r>
      <w:r w:rsidRPr="00E05778">
        <w:rPr>
          <w:rFonts w:ascii="Arial" w:eastAsia="Calibri" w:hAnsi="Arial" w:cs="Calibri"/>
          <w:sz w:val="22"/>
          <w:lang w:val="en-US"/>
        </w:rPr>
        <w:t>described</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in</w:t>
      </w:r>
      <w:r w:rsidRPr="00E05778">
        <w:rPr>
          <w:rFonts w:ascii="Arial" w:eastAsia="Calibri" w:hAnsi="Arial" w:cs="Calibri"/>
          <w:spacing w:val="-2"/>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6"/>
          <w:sz w:val="22"/>
          <w:lang w:val="en-US"/>
        </w:rPr>
        <w:t xml:space="preserve"> </w:t>
      </w:r>
      <w:r w:rsidRPr="00E05778">
        <w:rPr>
          <w:rFonts w:ascii="Arial" w:eastAsia="Calibri" w:hAnsi="Arial" w:cs="Calibri"/>
          <w:i/>
          <w:sz w:val="22"/>
          <w:lang w:val="en-US"/>
        </w:rPr>
        <w:t>Auditor’s</w:t>
      </w:r>
      <w:r w:rsidRPr="00E05778">
        <w:rPr>
          <w:rFonts w:ascii="Arial" w:eastAsia="Calibri" w:hAnsi="Arial" w:cs="Calibri"/>
          <w:i/>
          <w:spacing w:val="-1"/>
          <w:sz w:val="22"/>
          <w:lang w:val="en-US"/>
        </w:rPr>
        <w:t xml:space="preserve"> </w:t>
      </w:r>
      <w:r w:rsidRPr="00E05778">
        <w:rPr>
          <w:rFonts w:ascii="Arial" w:eastAsia="Calibri" w:hAnsi="Arial" w:cs="Calibri"/>
          <w:i/>
          <w:sz w:val="22"/>
          <w:lang w:val="en-US"/>
        </w:rPr>
        <w:t>Responsibilities</w:t>
      </w:r>
      <w:r w:rsidRPr="00E05778">
        <w:rPr>
          <w:rFonts w:ascii="Arial" w:eastAsia="Calibri" w:hAnsi="Arial" w:cs="Calibri"/>
          <w:i/>
          <w:spacing w:val="-1"/>
          <w:sz w:val="22"/>
          <w:lang w:val="en-US"/>
        </w:rPr>
        <w:t xml:space="preserve"> </w:t>
      </w:r>
      <w:r w:rsidRPr="00E05778">
        <w:rPr>
          <w:rFonts w:ascii="Arial" w:eastAsia="Calibri" w:hAnsi="Arial" w:cs="Calibri"/>
          <w:i/>
          <w:sz w:val="22"/>
          <w:lang w:val="en-US"/>
        </w:rPr>
        <w:t>for</w:t>
      </w:r>
      <w:r w:rsidRPr="00E05778">
        <w:rPr>
          <w:rFonts w:ascii="Arial" w:eastAsia="Calibri" w:hAnsi="Arial" w:cs="Calibri"/>
          <w:i/>
          <w:spacing w:val="-3"/>
          <w:sz w:val="22"/>
          <w:lang w:val="en-US"/>
        </w:rPr>
        <w:t xml:space="preserve"> </w:t>
      </w:r>
      <w:r w:rsidRPr="00E05778">
        <w:rPr>
          <w:rFonts w:ascii="Arial" w:eastAsia="Calibri" w:hAnsi="Arial" w:cs="Calibri"/>
          <w:i/>
          <w:sz w:val="22"/>
          <w:lang w:val="en-US"/>
        </w:rPr>
        <w:t>the</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Audit</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of</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the</w:t>
      </w:r>
      <w:r w:rsidRPr="00E05778">
        <w:rPr>
          <w:rFonts w:ascii="Arial" w:eastAsia="Calibri" w:hAnsi="Arial" w:cs="Calibri"/>
          <w:i/>
          <w:spacing w:val="-4"/>
          <w:sz w:val="22"/>
          <w:lang w:val="en-US"/>
        </w:rPr>
        <w:t xml:space="preserve"> </w:t>
      </w:r>
      <w:r w:rsidRPr="00E05778">
        <w:rPr>
          <w:rFonts w:ascii="Arial" w:eastAsia="Calibri" w:hAnsi="Arial" w:cs="Calibri"/>
          <w:i/>
          <w:sz w:val="22"/>
          <w:lang w:val="en-US"/>
        </w:rPr>
        <w:t>Financial</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Report</w:t>
      </w:r>
      <w:r w:rsidRPr="00E05778">
        <w:rPr>
          <w:rFonts w:ascii="Arial" w:eastAsia="Calibri" w:hAnsi="Arial" w:cs="Calibri"/>
          <w:i/>
          <w:spacing w:val="-2"/>
          <w:sz w:val="22"/>
          <w:lang w:val="en-US"/>
        </w:rPr>
        <w:t xml:space="preserve"> </w:t>
      </w:r>
      <w:r w:rsidRPr="00E05778">
        <w:rPr>
          <w:rFonts w:ascii="Arial" w:eastAsia="Calibri" w:hAnsi="Arial" w:cs="Calibri"/>
          <w:sz w:val="22"/>
          <w:lang w:val="en-US"/>
        </w:rPr>
        <w:t>section of my report.</w:t>
      </w:r>
    </w:p>
    <w:p w14:paraId="4510C927" w14:textId="77777777" w:rsidR="00735F02" w:rsidRPr="00E05778" w:rsidRDefault="00735F02" w:rsidP="00735F02">
      <w:pPr>
        <w:widowControl w:val="0"/>
        <w:autoSpaceDE w:val="0"/>
        <w:autoSpaceDN w:val="0"/>
        <w:spacing w:before="115" w:after="0" w:line="266" w:lineRule="auto"/>
        <w:ind w:left="142" w:right="424"/>
        <w:rPr>
          <w:rFonts w:ascii="Arial" w:eastAsia="Calibri" w:hAnsi="Arial" w:cs="Calibri"/>
          <w:sz w:val="22"/>
          <w:lang w:val="en-US"/>
        </w:rPr>
      </w:pPr>
      <w:r w:rsidRPr="00E05778">
        <w:rPr>
          <w:rFonts w:ascii="Arial" w:eastAsia="Calibri" w:hAnsi="Arial" w:cs="Calibri"/>
          <w:sz w:val="22"/>
          <w:lang w:val="en-US"/>
        </w:rPr>
        <w:t>I am independent of</w:t>
      </w:r>
      <w:r w:rsidRPr="00E05778">
        <w:rPr>
          <w:rFonts w:ascii="Arial" w:eastAsia="Calibri" w:hAnsi="Arial" w:cs="Calibri"/>
          <w:spacing w:val="-3"/>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entity</w:t>
      </w:r>
      <w:r w:rsidRPr="00E05778">
        <w:rPr>
          <w:rFonts w:ascii="Arial" w:eastAsia="Calibri" w:hAnsi="Arial" w:cs="Calibri"/>
          <w:spacing w:val="-1"/>
          <w:sz w:val="22"/>
          <w:lang w:val="en-US"/>
        </w:rPr>
        <w:t xml:space="preserve"> </w:t>
      </w:r>
      <w:r w:rsidRPr="00E05778">
        <w:rPr>
          <w:rFonts w:ascii="Arial" w:eastAsia="Calibri" w:hAnsi="Arial" w:cs="Calibri"/>
          <w:sz w:val="22"/>
          <w:lang w:val="en-US"/>
        </w:rPr>
        <w:t>in</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accordance</w:t>
      </w:r>
      <w:r w:rsidRPr="00E05778">
        <w:rPr>
          <w:rFonts w:ascii="Arial" w:eastAsia="Calibri" w:hAnsi="Arial" w:cs="Calibri"/>
          <w:spacing w:val="-2"/>
          <w:sz w:val="22"/>
          <w:lang w:val="en-US"/>
        </w:rPr>
        <w:t xml:space="preserve"> </w:t>
      </w:r>
      <w:r w:rsidRPr="00E05778">
        <w:rPr>
          <w:rFonts w:ascii="Arial" w:eastAsia="Calibri" w:hAnsi="Arial" w:cs="Calibri"/>
          <w:sz w:val="22"/>
          <w:lang w:val="en-US"/>
        </w:rPr>
        <w:t>with</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ethical</w:t>
      </w:r>
      <w:r w:rsidRPr="00E05778">
        <w:rPr>
          <w:rFonts w:ascii="Arial" w:eastAsia="Calibri" w:hAnsi="Arial" w:cs="Calibri"/>
          <w:spacing w:val="-5"/>
          <w:sz w:val="22"/>
          <w:lang w:val="en-US"/>
        </w:rPr>
        <w:t xml:space="preserve"> </w:t>
      </w:r>
      <w:r w:rsidRPr="00E05778">
        <w:rPr>
          <w:rFonts w:ascii="Arial" w:eastAsia="Calibri" w:hAnsi="Arial" w:cs="Calibri"/>
          <w:sz w:val="22"/>
          <w:lang w:val="en-US"/>
        </w:rPr>
        <w:t>requirements</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of</w:t>
      </w:r>
      <w:r w:rsidRPr="00E05778">
        <w:rPr>
          <w:rFonts w:ascii="Arial" w:eastAsia="Calibri" w:hAnsi="Arial" w:cs="Calibri"/>
          <w:spacing w:val="-2"/>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 xml:space="preserve">Accounting Professional and Ethical Standards Board’s APES 110 </w:t>
      </w:r>
      <w:r w:rsidRPr="00E05778">
        <w:rPr>
          <w:rFonts w:ascii="Arial" w:eastAsia="Calibri" w:hAnsi="Arial" w:cs="Calibri"/>
          <w:i/>
          <w:sz w:val="22"/>
          <w:lang w:val="en-US"/>
        </w:rPr>
        <w:t xml:space="preserve">Code of Ethics for Professional Accountants (including independence standards) </w:t>
      </w:r>
      <w:r w:rsidRPr="00E05778">
        <w:rPr>
          <w:rFonts w:ascii="Arial" w:eastAsia="Calibri" w:hAnsi="Arial" w:cs="Calibri"/>
          <w:sz w:val="22"/>
          <w:lang w:val="en-US"/>
        </w:rPr>
        <w:t xml:space="preserve">(the Code) that are relevant to my audit of the financial report in Australia. I have also fulfilled my other ethical responsibilities in accordance with the Code and the </w:t>
      </w:r>
      <w:r w:rsidRPr="00E05778">
        <w:rPr>
          <w:rFonts w:ascii="Arial" w:eastAsia="Calibri" w:hAnsi="Arial" w:cs="Calibri"/>
          <w:i/>
          <w:sz w:val="22"/>
          <w:lang w:val="en-US"/>
        </w:rPr>
        <w:t>Auditor-General Auditing Standards</w:t>
      </w:r>
      <w:r w:rsidRPr="00E05778">
        <w:rPr>
          <w:rFonts w:ascii="Arial" w:eastAsia="Calibri" w:hAnsi="Arial" w:cs="Calibri"/>
          <w:sz w:val="22"/>
          <w:lang w:val="en-US"/>
        </w:rPr>
        <w:t>.</w:t>
      </w:r>
    </w:p>
    <w:p w14:paraId="3001C3AC" w14:textId="77777777" w:rsidR="00735F02" w:rsidRPr="00E05778" w:rsidRDefault="00735F02" w:rsidP="00735F02">
      <w:pPr>
        <w:widowControl w:val="0"/>
        <w:autoSpaceDE w:val="0"/>
        <w:autoSpaceDN w:val="0"/>
        <w:spacing w:before="118" w:after="0" w:line="266" w:lineRule="auto"/>
        <w:ind w:left="142" w:right="424"/>
        <w:rPr>
          <w:rFonts w:ascii="Arial" w:eastAsia="Calibri" w:hAnsi="Calibri" w:cs="Calibri"/>
          <w:sz w:val="22"/>
          <w:lang w:val="en-US"/>
        </w:rPr>
      </w:pPr>
      <w:r w:rsidRPr="00E05778">
        <w:rPr>
          <w:rFonts w:ascii="Arial" w:eastAsia="Calibri" w:hAnsi="Calibri" w:cs="Calibri"/>
          <w:sz w:val="22"/>
          <w:lang w:val="en-US"/>
        </w:rPr>
        <w:t>I believe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that</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audit</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evidence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I have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obtained</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is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sufficient and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appropriate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provide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a basis for my opinion.</w:t>
      </w:r>
    </w:p>
    <w:p w14:paraId="4EBC638B" w14:textId="77777777" w:rsidR="00735F02" w:rsidRPr="00E05778" w:rsidRDefault="00735F02" w:rsidP="00962850">
      <w:pPr>
        <w:widowControl w:val="0"/>
        <w:autoSpaceDE w:val="0"/>
        <w:autoSpaceDN w:val="0"/>
        <w:spacing w:before="118" w:after="0"/>
        <w:ind w:left="142" w:right="425"/>
        <w:rPr>
          <w:rFonts w:ascii="Arial" w:eastAsia="Calibri" w:hAnsi="Calibri" w:cs="Calibri"/>
          <w:b/>
          <w:bCs/>
          <w:sz w:val="22"/>
          <w:lang w:val="en-US"/>
        </w:rPr>
      </w:pPr>
      <w:r w:rsidRPr="00E05778">
        <w:rPr>
          <w:rFonts w:ascii="Arial" w:eastAsia="Calibri" w:hAnsi="Calibri" w:cs="Calibri"/>
          <w:b/>
          <w:bCs/>
          <w:sz w:val="22"/>
          <w:lang w:val="en-US"/>
        </w:rPr>
        <w:t>Responsibilities</w:t>
      </w:r>
      <w:r w:rsidRPr="00E05778">
        <w:rPr>
          <w:rFonts w:ascii="Arial" w:eastAsia="Calibri" w:hAnsi="Calibri" w:cs="Calibri"/>
          <w:b/>
          <w:bCs/>
          <w:spacing w:val="-6"/>
          <w:sz w:val="22"/>
          <w:lang w:val="en-US"/>
        </w:rPr>
        <w:t xml:space="preserve"> </w:t>
      </w:r>
      <w:r w:rsidRPr="00E05778">
        <w:rPr>
          <w:rFonts w:ascii="Arial" w:eastAsia="Calibri" w:hAnsi="Calibri" w:cs="Calibri"/>
          <w:b/>
          <w:bCs/>
          <w:sz w:val="22"/>
          <w:lang w:val="en-US"/>
        </w:rPr>
        <w:t>of</w:t>
      </w:r>
      <w:r w:rsidRPr="00E05778">
        <w:rPr>
          <w:rFonts w:ascii="Arial" w:eastAsia="Calibri" w:hAnsi="Calibri" w:cs="Calibri"/>
          <w:b/>
          <w:bCs/>
          <w:spacing w:val="-4"/>
          <w:sz w:val="22"/>
          <w:lang w:val="en-US"/>
        </w:rPr>
        <w:t xml:space="preserve"> </w:t>
      </w:r>
      <w:r w:rsidRPr="00E05778">
        <w:rPr>
          <w:rFonts w:ascii="Arial" w:eastAsia="Calibri" w:hAnsi="Calibri" w:cs="Calibri"/>
          <w:b/>
          <w:bCs/>
          <w:sz w:val="22"/>
          <w:lang w:val="en-US"/>
        </w:rPr>
        <w:t>the</w:t>
      </w:r>
      <w:r w:rsidRPr="00E05778">
        <w:rPr>
          <w:rFonts w:ascii="Arial" w:eastAsia="Calibri" w:hAnsi="Calibri" w:cs="Calibri"/>
          <w:b/>
          <w:bCs/>
          <w:spacing w:val="-8"/>
          <w:sz w:val="22"/>
          <w:lang w:val="en-US"/>
        </w:rPr>
        <w:t xml:space="preserve"> </w:t>
      </w:r>
      <w:r w:rsidRPr="00E05778">
        <w:rPr>
          <w:rFonts w:ascii="Arial" w:eastAsia="Calibri" w:hAnsi="Calibri" w:cs="Calibri"/>
          <w:b/>
          <w:bCs/>
          <w:sz w:val="22"/>
          <w:lang w:val="en-US"/>
        </w:rPr>
        <w:t>entity</w:t>
      </w:r>
      <w:r w:rsidRPr="00E05778">
        <w:rPr>
          <w:rFonts w:ascii="Arial" w:eastAsia="Calibri" w:hAnsi="Calibri" w:cs="Calibri"/>
          <w:b/>
          <w:bCs/>
          <w:spacing w:val="-5"/>
          <w:sz w:val="22"/>
          <w:lang w:val="en-US"/>
        </w:rPr>
        <w:t xml:space="preserve"> </w:t>
      </w:r>
      <w:r w:rsidRPr="00E05778">
        <w:rPr>
          <w:rFonts w:ascii="Arial" w:eastAsia="Calibri" w:hAnsi="Calibri" w:cs="Calibri"/>
          <w:b/>
          <w:bCs/>
          <w:sz w:val="22"/>
          <w:lang w:val="en-US"/>
        </w:rPr>
        <w:t>for</w:t>
      </w:r>
      <w:r w:rsidRPr="00E05778">
        <w:rPr>
          <w:rFonts w:ascii="Arial" w:eastAsia="Calibri" w:hAnsi="Calibri" w:cs="Calibri"/>
          <w:b/>
          <w:bCs/>
          <w:spacing w:val="-4"/>
          <w:sz w:val="22"/>
          <w:lang w:val="en-US"/>
        </w:rPr>
        <w:t xml:space="preserve"> </w:t>
      </w:r>
      <w:r w:rsidRPr="00E05778">
        <w:rPr>
          <w:rFonts w:ascii="Arial" w:eastAsia="Calibri" w:hAnsi="Calibri" w:cs="Calibri"/>
          <w:b/>
          <w:bCs/>
          <w:sz w:val="22"/>
          <w:lang w:val="en-US"/>
        </w:rPr>
        <w:t>the</w:t>
      </w:r>
      <w:r w:rsidRPr="00E05778">
        <w:rPr>
          <w:rFonts w:ascii="Arial" w:eastAsia="Calibri" w:hAnsi="Calibri" w:cs="Calibri"/>
          <w:b/>
          <w:bCs/>
          <w:spacing w:val="-5"/>
          <w:sz w:val="22"/>
          <w:lang w:val="en-US"/>
        </w:rPr>
        <w:t xml:space="preserve"> </w:t>
      </w:r>
      <w:r w:rsidRPr="00E05778">
        <w:rPr>
          <w:rFonts w:ascii="Arial" w:eastAsia="Calibri" w:hAnsi="Calibri" w:cs="Calibri"/>
          <w:b/>
          <w:bCs/>
          <w:sz w:val="22"/>
          <w:lang w:val="en-US"/>
        </w:rPr>
        <w:t>financial</w:t>
      </w:r>
      <w:r w:rsidRPr="00E05778">
        <w:rPr>
          <w:rFonts w:ascii="Arial" w:eastAsia="Calibri" w:hAnsi="Calibri" w:cs="Calibri"/>
          <w:b/>
          <w:bCs/>
          <w:spacing w:val="-4"/>
          <w:sz w:val="22"/>
          <w:lang w:val="en-US"/>
        </w:rPr>
        <w:t xml:space="preserve"> </w:t>
      </w:r>
      <w:r w:rsidRPr="00E05778">
        <w:rPr>
          <w:rFonts w:ascii="Arial" w:eastAsia="Calibri" w:hAnsi="Calibri" w:cs="Calibri"/>
          <w:b/>
          <w:bCs/>
          <w:spacing w:val="-2"/>
          <w:sz w:val="22"/>
          <w:lang w:val="en-US"/>
        </w:rPr>
        <w:t>report</w:t>
      </w:r>
    </w:p>
    <w:p w14:paraId="2C439EF8" w14:textId="77777777" w:rsidR="00735F02" w:rsidRDefault="00735F02" w:rsidP="00735F02">
      <w:pPr>
        <w:widowControl w:val="0"/>
        <w:autoSpaceDE w:val="0"/>
        <w:autoSpaceDN w:val="0"/>
        <w:spacing w:before="147" w:after="0" w:line="266" w:lineRule="auto"/>
        <w:ind w:left="142" w:right="566"/>
      </w:pPr>
      <w:r w:rsidRPr="00E05778">
        <w:rPr>
          <w:rFonts w:ascii="Arial" w:eastAsia="Calibri" w:hAnsi="Calibri" w:cs="Calibri"/>
          <w:sz w:val="22"/>
          <w:lang w:val="en-US"/>
        </w:rPr>
        <w:t xml:space="preserve">The Commission is responsible for the preparation of the financial report that gives a true and fair view in accordance with the </w:t>
      </w:r>
      <w:r w:rsidRPr="00E05778">
        <w:rPr>
          <w:rFonts w:ascii="Arial" w:eastAsia="Calibri" w:hAnsi="Calibri" w:cs="Calibri"/>
          <w:i/>
          <w:sz w:val="22"/>
          <w:lang w:val="en-US"/>
        </w:rPr>
        <w:t>Financial Accountability Act 2009</w:t>
      </w:r>
      <w:r w:rsidRPr="00E05778">
        <w:rPr>
          <w:rFonts w:ascii="Arial" w:eastAsia="Calibri" w:hAnsi="Calibri" w:cs="Calibri"/>
          <w:sz w:val="22"/>
          <w:lang w:val="en-US"/>
        </w:rPr>
        <w:t>, the Financial and Performance Management Standard 2019 and Australian Accounting Standards, and for such</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internal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control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as</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Commission</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determines</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is</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necessary</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enable</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preparation of</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report</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that</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is</w:t>
      </w:r>
      <w:r w:rsidRPr="00E05778">
        <w:rPr>
          <w:rFonts w:ascii="Arial" w:eastAsia="Calibri" w:hAnsi="Calibri" w:cs="Calibri"/>
          <w:spacing w:val="-6"/>
          <w:sz w:val="22"/>
          <w:lang w:val="en-US"/>
        </w:rPr>
        <w:t xml:space="preserve"> </w:t>
      </w:r>
      <w:r w:rsidRPr="00E05778">
        <w:rPr>
          <w:rFonts w:ascii="Arial" w:eastAsia="Calibri" w:hAnsi="Calibri" w:cs="Calibri"/>
          <w:sz w:val="22"/>
          <w:lang w:val="en-US"/>
        </w:rPr>
        <w:t>free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from</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material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misstatement,</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whether</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due</w:t>
      </w:r>
      <w:r w:rsidRPr="00E05778">
        <w:rPr>
          <w:rFonts w:ascii="Arial" w:eastAsia="Calibri" w:hAnsi="Calibri" w:cs="Calibri"/>
          <w:spacing w:val="-6"/>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fraud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or</w:t>
      </w:r>
      <w:r w:rsidRPr="00E05778">
        <w:rPr>
          <w:rFonts w:ascii="Arial" w:eastAsia="Calibri" w:hAnsi="Calibri" w:cs="Calibri"/>
          <w:spacing w:val="-1"/>
          <w:sz w:val="22"/>
          <w:lang w:val="en-US"/>
        </w:rPr>
        <w:t xml:space="preserve"> </w:t>
      </w:r>
      <w:r w:rsidRPr="00E05778">
        <w:rPr>
          <w:rFonts w:ascii="Arial" w:eastAsia="Calibri" w:hAnsi="Calibri" w:cs="Calibri"/>
          <w:spacing w:val="-2"/>
          <w:sz w:val="22"/>
          <w:lang w:val="en-US"/>
        </w:rPr>
        <w:t>error.</w:t>
      </w:r>
      <w:r w:rsidRPr="00D33467">
        <w:t xml:space="preserve"> </w:t>
      </w:r>
    </w:p>
    <w:p w14:paraId="393650E8" w14:textId="77777777" w:rsidR="00735F02" w:rsidRPr="00E05778" w:rsidRDefault="00735F02" w:rsidP="00735F02">
      <w:pPr>
        <w:widowControl w:val="0"/>
        <w:autoSpaceDE w:val="0"/>
        <w:autoSpaceDN w:val="0"/>
        <w:spacing w:before="147" w:after="0" w:line="266" w:lineRule="auto"/>
        <w:ind w:left="142" w:right="566"/>
        <w:rPr>
          <w:rFonts w:ascii="Arial" w:eastAsia="Calibri" w:hAnsi="Calibri" w:cs="Calibri"/>
          <w:sz w:val="22"/>
          <w:lang w:val="en-US"/>
        </w:rPr>
      </w:pPr>
      <w:r w:rsidRPr="00D33467">
        <w:rPr>
          <w:rFonts w:ascii="Arial" w:eastAsia="Calibri" w:hAnsi="Calibri" w:cs="Calibri"/>
          <w:spacing w:val="-2"/>
          <w:sz w:val="22"/>
          <w:lang w:val="en-US"/>
        </w:rPr>
        <w:t>The Commission is also responsible for assessing the entity's ability to continue as a going concern, disclosing, as applicable, matters relating to going concern and using the going concern basis of accounting unless it is intended to abolish the entity or to otherwise cease operations.</w:t>
      </w:r>
    </w:p>
    <w:p w14:paraId="73CAB2B0" w14:textId="77777777" w:rsidR="003673B1" w:rsidRPr="00215B22" w:rsidRDefault="003673B1">
      <w:pPr>
        <w:spacing w:before="120" w:after="0" w:line="260" w:lineRule="exact"/>
        <w:rPr>
          <w:rFonts w:asciiTheme="minorHAnsi" w:hAnsiTheme="minorHAnsi" w:cstheme="minorHAnsi"/>
          <w:color w:val="414042" w:themeColor="text1"/>
          <w:szCs w:val="20"/>
          <w:highlight w:val="magenta"/>
        </w:rPr>
      </w:pPr>
      <w:r w:rsidRPr="00215B22">
        <w:rPr>
          <w:rFonts w:asciiTheme="minorHAnsi" w:hAnsiTheme="minorHAnsi" w:cstheme="minorHAnsi"/>
          <w:color w:val="414042" w:themeColor="text1"/>
          <w:szCs w:val="20"/>
          <w:highlight w:val="magenta"/>
        </w:rPr>
        <w:br w:type="page"/>
      </w:r>
    </w:p>
    <w:p w14:paraId="4236050B" w14:textId="77777777" w:rsidR="00A532DA" w:rsidRPr="00215B22" w:rsidRDefault="00A532DA" w:rsidP="00860F16">
      <w:pPr>
        <w:tabs>
          <w:tab w:val="left" w:pos="462"/>
          <w:tab w:val="left" w:pos="1134"/>
          <w:tab w:val="left" w:pos="7132"/>
        </w:tabs>
        <w:spacing w:line="360" w:lineRule="auto"/>
        <w:rPr>
          <w:b/>
          <w:bCs/>
          <w:color w:val="414042" w:themeColor="text1"/>
          <w:szCs w:val="20"/>
          <w:highlight w:val="magenta"/>
        </w:rPr>
        <w:sectPr w:rsidR="00A532DA" w:rsidRPr="00215B22" w:rsidSect="00735F02">
          <w:headerReference w:type="even" r:id="rId259"/>
          <w:headerReference w:type="default" r:id="rId260"/>
          <w:pgSz w:w="11906" w:h="16838"/>
          <w:pgMar w:top="1560" w:right="1134" w:bottom="964" w:left="1134" w:header="720" w:footer="567" w:gutter="0"/>
          <w:cols w:space="567"/>
          <w:docGrid w:linePitch="360"/>
          <w15:footnoteColumns w:val="1"/>
        </w:sectPr>
      </w:pPr>
    </w:p>
    <w:p w14:paraId="2D6C619F" w14:textId="77777777" w:rsidR="00FC665D" w:rsidRPr="00EB5958" w:rsidRDefault="00FC665D" w:rsidP="00962850">
      <w:pPr>
        <w:widowControl w:val="0"/>
        <w:tabs>
          <w:tab w:val="left" w:pos="9214"/>
        </w:tabs>
        <w:autoSpaceDE w:val="0"/>
        <w:autoSpaceDN w:val="0"/>
        <w:spacing w:before="600" w:after="0"/>
        <w:ind w:left="142" w:right="714"/>
        <w:rPr>
          <w:rFonts w:ascii="Arial" w:eastAsia="Calibri" w:hAnsi="Arial" w:cs="Calibri"/>
          <w:b/>
          <w:bCs/>
          <w:sz w:val="22"/>
          <w:lang w:val="en-US"/>
        </w:rPr>
      </w:pPr>
      <w:r w:rsidRPr="00EB5958">
        <w:rPr>
          <w:rFonts w:ascii="Arial" w:eastAsia="Calibri" w:hAnsi="Arial" w:cs="Calibri"/>
          <w:b/>
          <w:bCs/>
          <w:sz w:val="22"/>
          <w:lang w:val="en-US"/>
        </w:rPr>
        <w:t>Auditor’s</w:t>
      </w:r>
      <w:r w:rsidRPr="00EB5958">
        <w:rPr>
          <w:rFonts w:ascii="Arial" w:eastAsia="Calibri" w:hAnsi="Arial" w:cs="Calibri"/>
          <w:b/>
          <w:bCs/>
          <w:spacing w:val="-9"/>
          <w:sz w:val="22"/>
          <w:lang w:val="en-US"/>
        </w:rPr>
        <w:t xml:space="preserve"> </w:t>
      </w:r>
      <w:r w:rsidRPr="00EB5958">
        <w:rPr>
          <w:rFonts w:ascii="Arial" w:eastAsia="Calibri" w:hAnsi="Arial" w:cs="Calibri"/>
          <w:b/>
          <w:bCs/>
          <w:sz w:val="22"/>
          <w:lang w:val="en-US"/>
        </w:rPr>
        <w:t>responsibilities</w:t>
      </w:r>
      <w:r w:rsidRPr="00EB5958">
        <w:rPr>
          <w:rFonts w:ascii="Arial" w:eastAsia="Calibri" w:hAnsi="Arial" w:cs="Calibri"/>
          <w:b/>
          <w:bCs/>
          <w:spacing w:val="-4"/>
          <w:sz w:val="22"/>
          <w:lang w:val="en-US"/>
        </w:rPr>
        <w:t xml:space="preserve"> </w:t>
      </w:r>
      <w:r w:rsidRPr="00EB5958">
        <w:rPr>
          <w:rFonts w:ascii="Arial" w:eastAsia="Calibri" w:hAnsi="Arial" w:cs="Calibri"/>
          <w:b/>
          <w:bCs/>
          <w:sz w:val="22"/>
          <w:lang w:val="en-US"/>
        </w:rPr>
        <w:t>for</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the</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audit</w:t>
      </w:r>
      <w:r w:rsidRPr="00EB5958">
        <w:rPr>
          <w:rFonts w:ascii="Arial" w:eastAsia="Calibri" w:hAnsi="Arial" w:cs="Calibri"/>
          <w:b/>
          <w:bCs/>
          <w:spacing w:val="-2"/>
          <w:sz w:val="22"/>
          <w:lang w:val="en-US"/>
        </w:rPr>
        <w:t xml:space="preserve"> </w:t>
      </w:r>
      <w:r w:rsidRPr="00EB5958">
        <w:rPr>
          <w:rFonts w:ascii="Arial" w:eastAsia="Calibri" w:hAnsi="Arial" w:cs="Calibri"/>
          <w:b/>
          <w:bCs/>
          <w:sz w:val="22"/>
          <w:lang w:val="en-US"/>
        </w:rPr>
        <w:t>of</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the</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financial</w:t>
      </w:r>
      <w:r w:rsidRPr="00EB5958">
        <w:rPr>
          <w:rFonts w:ascii="Arial" w:eastAsia="Calibri" w:hAnsi="Arial" w:cs="Calibri"/>
          <w:b/>
          <w:bCs/>
          <w:spacing w:val="-5"/>
          <w:sz w:val="22"/>
          <w:lang w:val="en-US"/>
        </w:rPr>
        <w:t xml:space="preserve"> </w:t>
      </w:r>
      <w:r w:rsidRPr="00EB5958">
        <w:rPr>
          <w:rFonts w:ascii="Arial" w:eastAsia="Calibri" w:hAnsi="Arial" w:cs="Calibri"/>
          <w:b/>
          <w:bCs/>
          <w:spacing w:val="-2"/>
          <w:sz w:val="22"/>
          <w:lang w:val="en-US"/>
        </w:rPr>
        <w:t>report</w:t>
      </w:r>
    </w:p>
    <w:p w14:paraId="31E9D672" w14:textId="77777777" w:rsidR="00FC665D" w:rsidRPr="00EB5958" w:rsidRDefault="00FC665D" w:rsidP="00FC665D">
      <w:pPr>
        <w:widowControl w:val="0"/>
        <w:tabs>
          <w:tab w:val="left" w:pos="9214"/>
        </w:tabs>
        <w:autoSpaceDE w:val="0"/>
        <w:autoSpaceDN w:val="0"/>
        <w:spacing w:before="148" w:after="0" w:line="266" w:lineRule="auto"/>
        <w:ind w:left="142" w:right="713"/>
        <w:rPr>
          <w:rFonts w:ascii="Arial" w:eastAsia="Calibri" w:hAnsi="Arial" w:cs="Calibri"/>
          <w:sz w:val="22"/>
          <w:lang w:val="en-US"/>
        </w:rPr>
      </w:pPr>
      <w:r w:rsidRPr="00EB5958">
        <w:rPr>
          <w:rFonts w:ascii="Arial" w:eastAsia="Calibri" w:hAnsi="Arial" w:cs="Calibri"/>
          <w:sz w:val="22"/>
          <w:lang w:val="en-US"/>
        </w:rPr>
        <w:t xml:space="preserve">My objectives are to obtain reasonable assurance about whether the financial report </w:t>
      </w:r>
      <w:proofErr w:type="gramStart"/>
      <w:r w:rsidRPr="00EB5958">
        <w:rPr>
          <w:rFonts w:ascii="Arial" w:eastAsia="Calibri" w:hAnsi="Arial" w:cs="Calibri"/>
          <w:sz w:val="22"/>
          <w:lang w:val="en-US"/>
        </w:rPr>
        <w:t>as a whole is</w:t>
      </w:r>
      <w:proofErr w:type="gramEnd"/>
      <w:r w:rsidRPr="00EB5958">
        <w:rPr>
          <w:rFonts w:ascii="Arial" w:eastAsia="Calibri" w:hAnsi="Arial" w:cs="Calibri"/>
          <w:sz w:val="22"/>
          <w:lang w:val="en-US"/>
        </w:rPr>
        <w:t xml:space="preserve"> free from material misstatement, whether due to fraud or error, and to issue an auditor’s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report</w:t>
      </w:r>
      <w:r w:rsidRPr="00EB5958">
        <w:rPr>
          <w:rFonts w:ascii="Arial" w:eastAsia="Calibri" w:hAnsi="Arial" w:cs="Calibri"/>
          <w:spacing w:val="-4"/>
          <w:sz w:val="22"/>
          <w:lang w:val="en-US"/>
        </w:rPr>
        <w:t xml:space="preserve"> </w:t>
      </w:r>
      <w:r w:rsidRPr="00EB5958">
        <w:rPr>
          <w:rFonts w:ascii="Arial" w:eastAsia="Calibri" w:hAnsi="Arial" w:cs="Calibri"/>
          <w:sz w:val="22"/>
          <w:lang w:val="en-US"/>
        </w:rPr>
        <w:t>that</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includes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my</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opinion.</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Reasonable</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assurance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is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a</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high</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level</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of</w:t>
      </w:r>
      <w:r w:rsidRPr="00EB5958">
        <w:rPr>
          <w:rFonts w:ascii="Arial" w:eastAsia="Calibri" w:hAnsi="Arial" w:cs="Calibri"/>
          <w:spacing w:val="-1"/>
          <w:sz w:val="22"/>
          <w:lang w:val="en-US"/>
        </w:rPr>
        <w:t xml:space="preserve"> </w:t>
      </w:r>
      <w:proofErr w:type="gramStart"/>
      <w:r w:rsidRPr="00EB5958">
        <w:rPr>
          <w:rFonts w:ascii="Arial" w:eastAsia="Calibri" w:hAnsi="Arial" w:cs="Calibri"/>
          <w:sz w:val="22"/>
          <w:lang w:val="en-US"/>
        </w:rPr>
        <w:t>assurance, but</w:t>
      </w:r>
      <w:proofErr w:type="gramEnd"/>
      <w:r w:rsidRPr="00EB5958">
        <w:rPr>
          <w:rFonts w:ascii="Arial" w:eastAsia="Calibri" w:hAnsi="Arial" w:cs="Calibri"/>
          <w:sz w:val="22"/>
          <w:lang w:val="en-US"/>
        </w:rPr>
        <w:t xml:space="preserve"> is not a guarantee that an audit conducted in accordance with the Australian Auditing Standards</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will</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always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detect</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material</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misstatement</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when</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it</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exists.</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Misstatements</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can</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 xml:space="preserve">arise from fraud or error and are considered material if, individually or in the aggregate, they could reasonably be expected to influence the economic decisions of users taken </w:t>
      </w:r>
      <w:proofErr w:type="gramStart"/>
      <w:r w:rsidRPr="00EB5958">
        <w:rPr>
          <w:rFonts w:ascii="Arial" w:eastAsia="Calibri" w:hAnsi="Arial" w:cs="Calibri"/>
          <w:sz w:val="22"/>
          <w:lang w:val="en-US"/>
        </w:rPr>
        <w:t>on the basis of</w:t>
      </w:r>
      <w:proofErr w:type="gramEnd"/>
      <w:r w:rsidRPr="00EB5958">
        <w:rPr>
          <w:rFonts w:ascii="Arial" w:eastAsia="Calibri" w:hAnsi="Arial" w:cs="Calibri"/>
          <w:sz w:val="22"/>
          <w:lang w:val="en-US"/>
        </w:rPr>
        <w:t xml:space="preserve"> this financial report.</w:t>
      </w:r>
    </w:p>
    <w:p w14:paraId="72D4AA67" w14:textId="77777777" w:rsidR="00FC665D" w:rsidRPr="00EB5958" w:rsidRDefault="00FC665D" w:rsidP="00FC665D">
      <w:pPr>
        <w:widowControl w:val="0"/>
        <w:tabs>
          <w:tab w:val="left" w:pos="9214"/>
        </w:tabs>
        <w:autoSpaceDE w:val="0"/>
        <w:autoSpaceDN w:val="0"/>
        <w:spacing w:before="113" w:after="0" w:line="266" w:lineRule="auto"/>
        <w:ind w:left="143" w:right="713"/>
        <w:rPr>
          <w:rFonts w:ascii="Arial" w:eastAsia="Calibri" w:hAnsi="Calibri" w:cs="Calibri"/>
          <w:sz w:val="22"/>
          <w:lang w:val="en-US"/>
        </w:rPr>
      </w:pPr>
      <w:r w:rsidRPr="00EB5958">
        <w:rPr>
          <w:rFonts w:ascii="Arial" w:eastAsia="Calibri" w:hAnsi="Calibri" w:cs="Calibri"/>
          <w:sz w:val="22"/>
          <w:lang w:val="en-US"/>
        </w:rPr>
        <w:t>A</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further</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description</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of</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my</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responsibilities</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for</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audit of</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financial</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report</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is</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located</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at</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 xml:space="preserve">the Auditing and Assurance Standards Board website at: </w:t>
      </w:r>
      <w:hyperlink r:id="rId261">
        <w:r w:rsidRPr="00EB5958">
          <w:rPr>
            <w:rFonts w:ascii="Arial" w:eastAsia="Calibri" w:hAnsi="Calibri" w:cs="Calibri"/>
            <w:spacing w:val="-2"/>
            <w:sz w:val="22"/>
            <w:u w:val="single"/>
            <w:lang w:val="en-US"/>
          </w:rPr>
          <w:t>https://www.auasb.gov.au/auditors_responsibilities/ar4.pdf</w:t>
        </w:r>
      </w:hyperlink>
    </w:p>
    <w:p w14:paraId="639A2D33" w14:textId="77777777" w:rsidR="00FC665D" w:rsidRPr="00EB5958" w:rsidRDefault="00FC665D" w:rsidP="00FC665D">
      <w:pPr>
        <w:widowControl w:val="0"/>
        <w:tabs>
          <w:tab w:val="left" w:pos="9214"/>
        </w:tabs>
        <w:autoSpaceDE w:val="0"/>
        <w:autoSpaceDN w:val="0"/>
        <w:spacing w:before="117" w:after="0"/>
        <w:ind w:left="143" w:right="713"/>
        <w:rPr>
          <w:rFonts w:ascii="Arial" w:eastAsia="Calibri" w:hAnsi="Arial" w:cs="Calibri"/>
          <w:sz w:val="22"/>
          <w:lang w:val="en-US"/>
        </w:rPr>
      </w:pPr>
      <w:r w:rsidRPr="00EB5958">
        <w:rPr>
          <w:rFonts w:ascii="Arial" w:eastAsia="Calibri" w:hAnsi="Arial" w:cs="Calibri"/>
          <w:sz w:val="22"/>
          <w:lang w:val="en-US"/>
        </w:rPr>
        <w:t>This</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description</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forms</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part</w:t>
      </w:r>
      <w:r w:rsidRPr="00EB5958">
        <w:rPr>
          <w:rFonts w:ascii="Arial" w:eastAsia="Calibri" w:hAnsi="Arial" w:cs="Calibri"/>
          <w:spacing w:val="-4"/>
          <w:sz w:val="22"/>
          <w:lang w:val="en-US"/>
        </w:rPr>
        <w:t xml:space="preserve"> </w:t>
      </w:r>
      <w:r w:rsidRPr="00EB5958">
        <w:rPr>
          <w:rFonts w:ascii="Arial" w:eastAsia="Calibri" w:hAnsi="Arial" w:cs="Calibri"/>
          <w:sz w:val="22"/>
          <w:lang w:val="en-US"/>
        </w:rPr>
        <w:t>of</w:t>
      </w:r>
      <w:r w:rsidRPr="00EB5958">
        <w:rPr>
          <w:rFonts w:ascii="Arial" w:eastAsia="Calibri" w:hAnsi="Arial" w:cs="Calibri"/>
          <w:spacing w:val="-4"/>
          <w:sz w:val="22"/>
          <w:lang w:val="en-US"/>
        </w:rPr>
        <w:t xml:space="preserve"> </w:t>
      </w:r>
      <w:r w:rsidRPr="00EB5958">
        <w:rPr>
          <w:rFonts w:ascii="Arial" w:eastAsia="Calibri" w:hAnsi="Arial" w:cs="Calibri"/>
          <w:sz w:val="22"/>
          <w:lang w:val="en-US"/>
        </w:rPr>
        <w:t>my</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auditor’s</w:t>
      </w:r>
      <w:r w:rsidRPr="00EB5958">
        <w:rPr>
          <w:rFonts w:ascii="Arial" w:eastAsia="Calibri" w:hAnsi="Arial" w:cs="Calibri"/>
          <w:spacing w:val="-2"/>
          <w:sz w:val="22"/>
          <w:lang w:val="en-US"/>
        </w:rPr>
        <w:t xml:space="preserve"> report.</w:t>
      </w:r>
    </w:p>
    <w:p w14:paraId="2CC4DA11" w14:textId="77777777" w:rsidR="00D62167" w:rsidRPr="00EB5958" w:rsidRDefault="00D62167" w:rsidP="00962850">
      <w:pPr>
        <w:widowControl w:val="0"/>
        <w:tabs>
          <w:tab w:val="left" w:pos="9214"/>
        </w:tabs>
        <w:autoSpaceDE w:val="0"/>
        <w:autoSpaceDN w:val="0"/>
        <w:spacing w:before="125" w:after="0"/>
        <w:ind w:left="142" w:right="714"/>
        <w:rPr>
          <w:rFonts w:ascii="Arial" w:eastAsia="Arial" w:hAnsi="Arial" w:cs="Arial"/>
          <w:b/>
          <w:bCs/>
          <w:sz w:val="24"/>
          <w:szCs w:val="24"/>
          <w:lang w:val="en-US"/>
        </w:rPr>
      </w:pPr>
      <w:r w:rsidRPr="00EB5958">
        <w:rPr>
          <w:rFonts w:ascii="Arial" w:eastAsia="Arial" w:hAnsi="Arial" w:cs="Arial"/>
          <w:b/>
          <w:bCs/>
          <w:spacing w:val="-2"/>
          <w:sz w:val="24"/>
          <w:szCs w:val="24"/>
          <w:lang w:val="en-US"/>
        </w:rPr>
        <w:t>Statement</w:t>
      </w:r>
    </w:p>
    <w:p w14:paraId="16EE7E2B" w14:textId="77777777" w:rsidR="00D62167" w:rsidRPr="00EB5958" w:rsidRDefault="00D62167" w:rsidP="00D62167">
      <w:pPr>
        <w:widowControl w:val="0"/>
        <w:tabs>
          <w:tab w:val="left" w:pos="9214"/>
        </w:tabs>
        <w:autoSpaceDE w:val="0"/>
        <w:autoSpaceDN w:val="0"/>
        <w:spacing w:before="148" w:after="0"/>
        <w:ind w:left="143" w:right="713"/>
        <w:rPr>
          <w:rFonts w:ascii="Arial" w:eastAsia="Calibri" w:hAnsi="Calibri" w:cs="Calibri"/>
          <w:sz w:val="22"/>
          <w:lang w:val="en-US"/>
        </w:rPr>
      </w:pPr>
      <w:r w:rsidRPr="00EB5958">
        <w:rPr>
          <w:rFonts w:ascii="Arial" w:eastAsia="Calibri" w:hAnsi="Calibri" w:cs="Calibri"/>
          <w:sz w:val="22"/>
          <w:lang w:val="en-US"/>
        </w:rPr>
        <w:t>In</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accordance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with</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s.40</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of</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3"/>
          <w:sz w:val="22"/>
          <w:lang w:val="en-US"/>
        </w:rPr>
        <w:t xml:space="preserve"> </w:t>
      </w:r>
      <w:r w:rsidRPr="00EB5958">
        <w:rPr>
          <w:rFonts w:ascii="Arial" w:eastAsia="Calibri" w:hAnsi="Calibri" w:cs="Calibri"/>
          <w:i/>
          <w:sz w:val="22"/>
          <w:lang w:val="en-US"/>
        </w:rPr>
        <w:t>Auditor-General</w:t>
      </w:r>
      <w:r w:rsidRPr="00EB5958">
        <w:rPr>
          <w:rFonts w:ascii="Arial" w:eastAsia="Calibri" w:hAnsi="Calibri" w:cs="Calibri"/>
          <w:i/>
          <w:spacing w:val="-6"/>
          <w:sz w:val="22"/>
          <w:lang w:val="en-US"/>
        </w:rPr>
        <w:t xml:space="preserve"> </w:t>
      </w:r>
      <w:r w:rsidRPr="00EB5958">
        <w:rPr>
          <w:rFonts w:ascii="Arial" w:eastAsia="Calibri" w:hAnsi="Calibri" w:cs="Calibri"/>
          <w:i/>
          <w:sz w:val="22"/>
          <w:lang w:val="en-US"/>
        </w:rPr>
        <w:t>Act</w:t>
      </w:r>
      <w:r w:rsidRPr="00EB5958">
        <w:rPr>
          <w:rFonts w:ascii="Arial" w:eastAsia="Calibri" w:hAnsi="Calibri" w:cs="Calibri"/>
          <w:i/>
          <w:spacing w:val="-1"/>
          <w:sz w:val="22"/>
          <w:lang w:val="en-US"/>
        </w:rPr>
        <w:t xml:space="preserve"> </w:t>
      </w:r>
      <w:r w:rsidRPr="00EB5958">
        <w:rPr>
          <w:rFonts w:ascii="Arial" w:eastAsia="Calibri" w:hAnsi="Calibri" w:cs="Calibri"/>
          <w:i/>
          <w:sz w:val="22"/>
          <w:lang w:val="en-US"/>
        </w:rPr>
        <w:t>2009</w:t>
      </w:r>
      <w:r w:rsidRPr="00EB5958">
        <w:rPr>
          <w:rFonts w:ascii="Arial" w:eastAsia="Calibri" w:hAnsi="Calibri" w:cs="Calibri"/>
          <w:sz w:val="22"/>
          <w:lang w:val="en-US"/>
        </w:rPr>
        <w:t>,</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for</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year</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ended</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30</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June</w:t>
      </w:r>
      <w:r w:rsidRPr="00EB5958">
        <w:rPr>
          <w:rFonts w:ascii="Arial" w:eastAsia="Calibri" w:hAnsi="Calibri" w:cs="Calibri"/>
          <w:spacing w:val="-4"/>
          <w:sz w:val="22"/>
          <w:lang w:val="en-US"/>
        </w:rPr>
        <w:t xml:space="preserve"> </w:t>
      </w:r>
      <w:r w:rsidRPr="00EB5958">
        <w:rPr>
          <w:rFonts w:ascii="Arial" w:eastAsia="Calibri" w:hAnsi="Calibri" w:cs="Calibri"/>
          <w:spacing w:val="-2"/>
          <w:sz w:val="22"/>
          <w:lang w:val="en-US"/>
        </w:rPr>
        <w:t>2025:</w:t>
      </w:r>
    </w:p>
    <w:p w14:paraId="566AEFBE" w14:textId="77777777" w:rsidR="00D62167" w:rsidRPr="00EB5958" w:rsidRDefault="00D62167" w:rsidP="003D34C6">
      <w:pPr>
        <w:widowControl w:val="0"/>
        <w:numPr>
          <w:ilvl w:val="0"/>
          <w:numId w:val="76"/>
        </w:numPr>
        <w:tabs>
          <w:tab w:val="left" w:pos="709"/>
          <w:tab w:val="left" w:pos="9214"/>
        </w:tabs>
        <w:autoSpaceDE w:val="0"/>
        <w:autoSpaceDN w:val="0"/>
        <w:spacing w:before="145" w:after="0"/>
        <w:ind w:right="713" w:hanging="566"/>
        <w:rPr>
          <w:rFonts w:ascii="Arial" w:eastAsia="Calibri" w:hAnsi="Calibri" w:cs="Calibri"/>
          <w:sz w:val="22"/>
          <w:lang w:val="en-US"/>
        </w:rPr>
      </w:pPr>
      <w:r w:rsidRPr="00EB5958">
        <w:rPr>
          <w:rFonts w:ascii="Arial" w:eastAsia="Calibri" w:hAnsi="Calibri" w:cs="Calibri"/>
          <w:sz w:val="22"/>
          <w:lang w:val="en-US"/>
        </w:rPr>
        <w:t>I</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received</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all</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information</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and</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explanations</w:t>
      </w:r>
      <w:r w:rsidRPr="00EB5958">
        <w:rPr>
          <w:rFonts w:ascii="Arial" w:eastAsia="Calibri" w:hAnsi="Calibri" w:cs="Calibri"/>
          <w:spacing w:val="-6"/>
          <w:sz w:val="22"/>
          <w:lang w:val="en-US"/>
        </w:rPr>
        <w:t xml:space="preserve"> </w:t>
      </w:r>
      <w:r w:rsidRPr="00EB5958">
        <w:rPr>
          <w:rFonts w:ascii="Arial" w:eastAsia="Calibri" w:hAnsi="Calibri" w:cs="Calibri"/>
          <w:sz w:val="22"/>
          <w:lang w:val="en-US"/>
        </w:rPr>
        <w:t>I</w:t>
      </w:r>
      <w:r w:rsidRPr="00EB5958">
        <w:rPr>
          <w:rFonts w:ascii="Arial" w:eastAsia="Calibri" w:hAnsi="Calibri" w:cs="Calibri"/>
          <w:spacing w:val="-4"/>
          <w:sz w:val="22"/>
          <w:lang w:val="en-US"/>
        </w:rPr>
        <w:t xml:space="preserve"> </w:t>
      </w:r>
      <w:r w:rsidRPr="00EB5958">
        <w:rPr>
          <w:rFonts w:ascii="Arial" w:eastAsia="Calibri" w:hAnsi="Calibri" w:cs="Calibri"/>
          <w:spacing w:val="-2"/>
          <w:sz w:val="22"/>
          <w:lang w:val="en-US"/>
        </w:rPr>
        <w:t>required.</w:t>
      </w:r>
    </w:p>
    <w:p w14:paraId="5F7C27BC" w14:textId="77777777" w:rsidR="00D62167" w:rsidRPr="00EB5958" w:rsidRDefault="00D62167" w:rsidP="003D34C6">
      <w:pPr>
        <w:widowControl w:val="0"/>
        <w:numPr>
          <w:ilvl w:val="0"/>
          <w:numId w:val="76"/>
        </w:numPr>
        <w:tabs>
          <w:tab w:val="left" w:pos="709"/>
          <w:tab w:val="left" w:pos="9214"/>
        </w:tabs>
        <w:autoSpaceDE w:val="0"/>
        <w:autoSpaceDN w:val="0"/>
        <w:spacing w:before="148" w:after="0" w:line="266" w:lineRule="auto"/>
        <w:ind w:right="713"/>
        <w:rPr>
          <w:rFonts w:ascii="Arial" w:eastAsia="Calibri" w:hAnsi="Calibri" w:cs="Calibri"/>
          <w:sz w:val="22"/>
          <w:lang w:val="en-US"/>
        </w:rPr>
      </w:pPr>
      <w:r w:rsidRPr="00EB5958">
        <w:rPr>
          <w:rFonts w:ascii="Arial" w:eastAsia="Calibri" w:hAnsi="Calibri" w:cs="Calibri"/>
          <w:sz w:val="22"/>
          <w:lang w:val="en-US"/>
        </w:rPr>
        <w:t>I</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consider</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that,</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prescribed</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requirements</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in</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relation</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to</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establishment</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and keeping of accounts were complied with in all material respects.</w:t>
      </w:r>
    </w:p>
    <w:p w14:paraId="390D3DB9" w14:textId="77777777" w:rsidR="00D62167" w:rsidRPr="00EB5958" w:rsidRDefault="00D62167" w:rsidP="00962850">
      <w:pPr>
        <w:widowControl w:val="0"/>
        <w:tabs>
          <w:tab w:val="left" w:pos="9214"/>
        </w:tabs>
        <w:autoSpaceDE w:val="0"/>
        <w:autoSpaceDN w:val="0"/>
        <w:spacing w:before="94" w:after="0"/>
        <w:ind w:left="142" w:right="714"/>
        <w:rPr>
          <w:rFonts w:ascii="Arial" w:eastAsia="Arial" w:hAnsi="Arial" w:cs="Arial"/>
          <w:b/>
          <w:bCs/>
          <w:sz w:val="24"/>
          <w:szCs w:val="24"/>
          <w:lang w:val="en-US"/>
        </w:rPr>
      </w:pPr>
      <w:r w:rsidRPr="00EB5958">
        <w:rPr>
          <w:rFonts w:ascii="Arial" w:eastAsia="Arial" w:hAnsi="Arial" w:cs="Arial"/>
          <w:b/>
          <w:bCs/>
          <w:sz w:val="24"/>
          <w:szCs w:val="24"/>
          <w:lang w:val="en-US"/>
        </w:rPr>
        <w:t>Prescribed</w:t>
      </w:r>
      <w:r w:rsidRPr="00EB5958">
        <w:rPr>
          <w:rFonts w:ascii="Arial" w:eastAsia="Arial" w:hAnsi="Arial" w:cs="Arial"/>
          <w:b/>
          <w:bCs/>
          <w:spacing w:val="-5"/>
          <w:sz w:val="24"/>
          <w:szCs w:val="24"/>
          <w:lang w:val="en-US"/>
        </w:rPr>
        <w:t xml:space="preserve"> </w:t>
      </w:r>
      <w:r w:rsidRPr="00EB5958">
        <w:rPr>
          <w:rFonts w:ascii="Arial" w:eastAsia="Arial" w:hAnsi="Arial" w:cs="Arial"/>
          <w:b/>
          <w:bCs/>
          <w:sz w:val="24"/>
          <w:szCs w:val="24"/>
          <w:lang w:val="en-US"/>
        </w:rPr>
        <w:t>requirements</w:t>
      </w:r>
      <w:r w:rsidRPr="00EB5958">
        <w:rPr>
          <w:rFonts w:ascii="Arial" w:eastAsia="Arial" w:hAnsi="Arial" w:cs="Arial"/>
          <w:b/>
          <w:bCs/>
          <w:spacing w:val="-4"/>
          <w:sz w:val="24"/>
          <w:szCs w:val="24"/>
          <w:lang w:val="en-US"/>
        </w:rPr>
        <w:t xml:space="preserve"> scope</w:t>
      </w:r>
    </w:p>
    <w:p w14:paraId="4C05C7A9" w14:textId="77777777" w:rsidR="00D62167" w:rsidRPr="00EB5958" w:rsidRDefault="00D62167" w:rsidP="00D62167">
      <w:pPr>
        <w:widowControl w:val="0"/>
        <w:tabs>
          <w:tab w:val="left" w:pos="9214"/>
        </w:tabs>
        <w:autoSpaceDE w:val="0"/>
        <w:autoSpaceDN w:val="0"/>
        <w:spacing w:before="149" w:after="0" w:line="266" w:lineRule="auto"/>
        <w:ind w:left="143" w:right="713"/>
        <w:rPr>
          <w:rFonts w:ascii="Arial" w:eastAsia="Calibri" w:hAnsi="Arial" w:cs="Calibri"/>
          <w:sz w:val="22"/>
          <w:lang w:val="en-US"/>
        </w:rPr>
      </w:pPr>
      <w:r w:rsidRPr="00EB5958">
        <w:rPr>
          <w:rFonts w:ascii="Arial" w:eastAsia="Calibri" w:hAnsi="Arial" w:cs="Calibri"/>
          <w:sz w:val="22"/>
          <w:lang w:val="en-US"/>
        </w:rPr>
        <w:t xml:space="preserve">The prescribed requirements for the establishment and keeping of accounts are contained in the </w:t>
      </w:r>
      <w:r w:rsidRPr="00EB5958">
        <w:rPr>
          <w:rFonts w:ascii="Arial" w:eastAsia="Calibri" w:hAnsi="Arial" w:cs="Calibri"/>
          <w:i/>
          <w:sz w:val="22"/>
          <w:lang w:val="en-US"/>
        </w:rPr>
        <w:t>Financial Accountability Act 2009</w:t>
      </w:r>
      <w:r w:rsidRPr="00EB5958">
        <w:rPr>
          <w:rFonts w:ascii="Arial" w:eastAsia="Calibri" w:hAnsi="Arial" w:cs="Calibri"/>
          <w:sz w:val="22"/>
          <w:lang w:val="en-US"/>
        </w:rPr>
        <w:t>, any other Act and the Financial and Performance Management</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Standard</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2019.</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The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applicable</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requirements</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include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those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for</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keeping</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financial records that correctly record and explain the entity’s transactions and account balances to enable the preparation of a true and fair financial report.</w:t>
      </w:r>
    </w:p>
    <w:p w14:paraId="14C975FD" w14:textId="77777777" w:rsidR="00D62167" w:rsidRPr="00EB5958" w:rsidRDefault="00D62167" w:rsidP="00D62167">
      <w:pPr>
        <w:widowControl w:val="0"/>
        <w:autoSpaceDE w:val="0"/>
        <w:autoSpaceDN w:val="0"/>
        <w:spacing w:after="0"/>
        <w:rPr>
          <w:rFonts w:ascii="Arial" w:eastAsia="Calibri" w:hAnsi="Calibri" w:cs="Calibri"/>
          <w:szCs w:val="20"/>
          <w:lang w:val="en-US"/>
        </w:rPr>
      </w:pPr>
    </w:p>
    <w:p w14:paraId="0FC02B5A" w14:textId="77777777" w:rsidR="00D62167" w:rsidRPr="00EB5958" w:rsidRDefault="00D62167" w:rsidP="00D62167">
      <w:pPr>
        <w:widowControl w:val="0"/>
        <w:autoSpaceDE w:val="0"/>
        <w:autoSpaceDN w:val="0"/>
        <w:spacing w:after="0"/>
        <w:rPr>
          <w:rFonts w:ascii="Arial" w:eastAsia="Calibri" w:hAnsi="Calibri" w:cs="Calibri"/>
          <w:szCs w:val="20"/>
          <w:lang w:val="en-US"/>
        </w:rPr>
      </w:pPr>
    </w:p>
    <w:p w14:paraId="5A4BD743" w14:textId="77777777" w:rsidR="00D62167" w:rsidRPr="00EB5958" w:rsidRDefault="00D62167" w:rsidP="00D62167">
      <w:pPr>
        <w:widowControl w:val="0"/>
        <w:autoSpaceDE w:val="0"/>
        <w:autoSpaceDN w:val="0"/>
        <w:spacing w:before="130" w:after="0"/>
        <w:rPr>
          <w:rFonts w:ascii="Arial" w:eastAsia="Calibri" w:hAnsi="Calibri" w:cs="Calibri"/>
          <w:szCs w:val="20"/>
          <w:lang w:val="en-US"/>
        </w:rPr>
      </w:pPr>
    </w:p>
    <w:p w14:paraId="2A8E0EB1" w14:textId="77777777" w:rsidR="00D62167" w:rsidRPr="00EB5958" w:rsidRDefault="00D62167" w:rsidP="00D62167">
      <w:pPr>
        <w:widowControl w:val="0"/>
        <w:autoSpaceDE w:val="0"/>
        <w:autoSpaceDN w:val="0"/>
        <w:spacing w:after="0"/>
        <w:rPr>
          <w:rFonts w:ascii="Arial" w:eastAsia="Calibri" w:hAnsi="Calibri" w:cs="Calibri"/>
          <w:szCs w:val="20"/>
          <w:lang w:val="en-US"/>
        </w:rPr>
        <w:sectPr w:rsidR="00D62167" w:rsidRPr="00EB5958" w:rsidSect="00D62167">
          <w:headerReference w:type="even" r:id="rId262"/>
          <w:headerReference w:type="default" r:id="rId263"/>
          <w:footerReference w:type="default" r:id="rId264"/>
          <w:pgSz w:w="11910" w:h="16840"/>
          <w:pgMar w:top="1660" w:right="708" w:bottom="280" w:left="1275" w:header="720" w:footer="567" w:gutter="0"/>
          <w:cols w:space="720"/>
          <w:docGrid w:linePitch="272"/>
        </w:sectPr>
      </w:pPr>
    </w:p>
    <w:p w14:paraId="26D65E9D" w14:textId="77777777" w:rsidR="00D62167" w:rsidRPr="00EB5958" w:rsidRDefault="00D62167" w:rsidP="00D62167">
      <w:pPr>
        <w:widowControl w:val="0"/>
        <w:autoSpaceDE w:val="0"/>
        <w:autoSpaceDN w:val="0"/>
        <w:spacing w:before="2" w:after="0"/>
        <w:rPr>
          <w:rFonts w:ascii="Arial" w:eastAsia="Calibri" w:hAnsi="Calibri" w:cs="Calibri"/>
          <w:sz w:val="2"/>
          <w:szCs w:val="20"/>
          <w:lang w:val="en-US"/>
        </w:rPr>
      </w:pPr>
    </w:p>
    <w:p w14:paraId="08F87D5D" w14:textId="77777777" w:rsidR="00D62167" w:rsidRPr="00EB5958" w:rsidRDefault="00D62167" w:rsidP="00D62167">
      <w:pPr>
        <w:widowControl w:val="0"/>
        <w:autoSpaceDE w:val="0"/>
        <w:autoSpaceDN w:val="0"/>
        <w:spacing w:after="0"/>
        <w:rPr>
          <w:rFonts w:ascii="Arial" w:eastAsia="Calibri" w:hAnsi="Calibri" w:cs="Calibri"/>
          <w:szCs w:val="20"/>
          <w:lang w:val="en-US"/>
        </w:rPr>
        <w:sectPr w:rsidR="00D62167" w:rsidRPr="00EB5958" w:rsidSect="00D62167">
          <w:headerReference w:type="default" r:id="rId265"/>
          <w:footerReference w:type="default" r:id="rId266"/>
          <w:type w:val="continuous"/>
          <w:pgSz w:w="11910" w:h="16840"/>
          <w:pgMar w:top="1660" w:right="708" w:bottom="280" w:left="1275" w:header="705" w:footer="0" w:gutter="0"/>
          <w:cols w:space="720"/>
        </w:sectPr>
      </w:pPr>
    </w:p>
    <w:p w14:paraId="3FEE0179" w14:textId="77777777" w:rsidR="00D62167" w:rsidRPr="00EB5958" w:rsidRDefault="00D62167" w:rsidP="00D62167">
      <w:pPr>
        <w:widowControl w:val="0"/>
        <w:autoSpaceDE w:val="0"/>
        <w:autoSpaceDN w:val="0"/>
        <w:spacing w:before="2" w:after="0"/>
        <w:rPr>
          <w:rFonts w:ascii="Arial" w:eastAsia="Calibri" w:hAnsi="Calibri" w:cs="Calibri"/>
          <w:sz w:val="2"/>
          <w:szCs w:val="20"/>
          <w:lang w:val="en-US"/>
        </w:rPr>
      </w:pPr>
    </w:p>
    <w:p w14:paraId="28BB4AA3" w14:textId="77777777" w:rsidR="00D62167" w:rsidRPr="00EB5958" w:rsidRDefault="00D62167" w:rsidP="00D62167">
      <w:pPr>
        <w:widowControl w:val="0"/>
        <w:autoSpaceDE w:val="0"/>
        <w:autoSpaceDN w:val="0"/>
        <w:spacing w:after="0"/>
        <w:ind w:left="289" w:right="-44"/>
        <w:rPr>
          <w:rFonts w:ascii="Arial" w:eastAsia="Calibri" w:hAnsi="Calibri" w:cs="Calibri"/>
          <w:szCs w:val="20"/>
          <w:lang w:val="en-US"/>
        </w:rPr>
      </w:pPr>
      <w:r w:rsidRPr="00EB5958">
        <w:rPr>
          <w:rFonts w:ascii="Arial" w:eastAsia="Calibri" w:hAnsi="Calibri" w:cs="Calibri"/>
          <w:noProof/>
          <w:szCs w:val="20"/>
          <w:lang w:val="en-US"/>
        </w:rPr>
        <w:drawing>
          <wp:inline distT="0" distB="0" distL="0" distR="0" wp14:anchorId="5C805D66" wp14:editId="438C0A51">
            <wp:extent cx="2508884" cy="422910"/>
            <wp:effectExtent l="0" t="0" r="0" b="0"/>
            <wp:docPr id="270" name="Image 270" descr="Signature of Rachel Vagg, Auditor-General, Queensland Audit Office ">
              <a:hlinkClick xmlns:a="http://schemas.openxmlformats.org/drawingml/2006/main" r:id="rId26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Signature of Rachel Vagg, Auditor-General, Queensland Audit Office ">
                      <a:hlinkClick r:id="rId267"/>
                    </pic:cNvPr>
                    <pic:cNvPicPr/>
                  </pic:nvPicPr>
                  <pic:blipFill>
                    <a:blip r:embed="rId268" cstate="print"/>
                    <a:stretch>
                      <a:fillRect/>
                    </a:stretch>
                  </pic:blipFill>
                  <pic:spPr>
                    <a:xfrm>
                      <a:off x="0" y="0"/>
                      <a:ext cx="2508884" cy="422910"/>
                    </a:xfrm>
                    <a:prstGeom prst="rect">
                      <a:avLst/>
                    </a:prstGeom>
                  </pic:spPr>
                </pic:pic>
              </a:graphicData>
            </a:graphic>
          </wp:inline>
        </w:drawing>
      </w:r>
    </w:p>
    <w:p w14:paraId="342B143A" w14:textId="77777777" w:rsidR="00D62167" w:rsidRPr="00EB5958" w:rsidRDefault="00D62167" w:rsidP="00D62167">
      <w:pPr>
        <w:widowControl w:val="0"/>
        <w:autoSpaceDE w:val="0"/>
        <w:autoSpaceDN w:val="0"/>
        <w:spacing w:before="243" w:after="0"/>
        <w:ind w:left="251"/>
        <w:rPr>
          <w:rFonts w:ascii="Arial" w:eastAsia="Calibri" w:hAnsi="Calibri" w:cs="Calibri"/>
          <w:sz w:val="22"/>
          <w:lang w:val="en-US"/>
        </w:rPr>
      </w:pPr>
      <w:r w:rsidRPr="00EB5958">
        <w:rPr>
          <w:rFonts w:ascii="Arial" w:eastAsia="Calibri" w:hAnsi="Calibri" w:cs="Calibri"/>
          <w:sz w:val="22"/>
          <w:lang w:val="en-US"/>
        </w:rPr>
        <w:t>Rachel</w:t>
      </w:r>
      <w:r w:rsidRPr="00EB5958">
        <w:rPr>
          <w:rFonts w:ascii="Arial" w:eastAsia="Calibri" w:hAnsi="Calibri" w:cs="Calibri"/>
          <w:spacing w:val="-5"/>
          <w:sz w:val="22"/>
          <w:lang w:val="en-US"/>
        </w:rPr>
        <w:t xml:space="preserve"> </w:t>
      </w:r>
      <w:proofErr w:type="spellStart"/>
      <w:r w:rsidRPr="00EB5958">
        <w:rPr>
          <w:rFonts w:ascii="Arial" w:eastAsia="Calibri" w:hAnsi="Calibri" w:cs="Calibri"/>
          <w:spacing w:val="-4"/>
          <w:sz w:val="22"/>
          <w:lang w:val="en-US"/>
        </w:rPr>
        <w:t>Vagg</w:t>
      </w:r>
      <w:proofErr w:type="spellEnd"/>
      <w:r>
        <w:rPr>
          <w:rFonts w:ascii="Arial" w:eastAsia="Calibri" w:hAnsi="Calibri" w:cs="Calibri"/>
          <w:spacing w:val="-2"/>
          <w:sz w:val="22"/>
          <w:lang w:val="en-US"/>
        </w:rPr>
        <w:br/>
      </w:r>
      <w:r w:rsidRPr="00EB5958">
        <w:rPr>
          <w:rFonts w:ascii="Arial" w:eastAsia="Calibri" w:hAnsi="Calibri" w:cs="Calibri"/>
          <w:spacing w:val="-2"/>
          <w:sz w:val="22"/>
          <w:lang w:val="en-US"/>
        </w:rPr>
        <w:t>Auditor-General</w:t>
      </w:r>
    </w:p>
    <w:p w14:paraId="73B3B3B5" w14:textId="77777777" w:rsidR="00D62167" w:rsidRPr="00EB5958" w:rsidRDefault="00D62167" w:rsidP="00D62167">
      <w:pPr>
        <w:widowControl w:val="0"/>
        <w:autoSpaceDE w:val="0"/>
        <w:autoSpaceDN w:val="0"/>
        <w:spacing w:before="94" w:after="0"/>
        <w:ind w:right="811"/>
        <w:jc w:val="right"/>
        <w:rPr>
          <w:rFonts w:ascii="Arial" w:eastAsia="Calibri" w:hAnsi="Calibri" w:cs="Calibri"/>
          <w:sz w:val="22"/>
          <w:lang w:val="en-US"/>
        </w:rPr>
      </w:pPr>
      <w:r w:rsidRPr="00EB5958">
        <w:rPr>
          <w:rFonts w:ascii="Calibri" w:eastAsia="Calibri" w:hAnsi="Calibri" w:cs="Calibri"/>
          <w:sz w:val="22"/>
          <w:lang w:val="en-US"/>
        </w:rPr>
        <w:br w:type="column"/>
      </w:r>
      <w:r w:rsidRPr="00EB5958">
        <w:rPr>
          <w:rFonts w:ascii="Arial" w:eastAsia="Calibri" w:hAnsi="Calibri" w:cs="Calibri"/>
          <w:sz w:val="22"/>
          <w:lang w:val="en-US"/>
        </w:rPr>
        <w:t>19</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August</w:t>
      </w:r>
      <w:r w:rsidRPr="00EB5958">
        <w:rPr>
          <w:rFonts w:ascii="Arial" w:eastAsia="Calibri" w:hAnsi="Calibri" w:cs="Calibri"/>
          <w:spacing w:val="-2"/>
          <w:sz w:val="22"/>
          <w:lang w:val="en-US"/>
        </w:rPr>
        <w:t xml:space="preserve"> </w:t>
      </w:r>
      <w:r w:rsidRPr="00EB5958">
        <w:rPr>
          <w:rFonts w:ascii="Arial" w:eastAsia="Calibri" w:hAnsi="Calibri" w:cs="Calibri"/>
          <w:spacing w:val="-4"/>
          <w:sz w:val="22"/>
          <w:lang w:val="en-US"/>
        </w:rPr>
        <w:t>2025</w:t>
      </w:r>
    </w:p>
    <w:p w14:paraId="50022143" w14:textId="77777777" w:rsidR="00D62167" w:rsidRPr="00EB5958" w:rsidRDefault="00D62167" w:rsidP="00D62167">
      <w:pPr>
        <w:widowControl w:val="0"/>
        <w:autoSpaceDE w:val="0"/>
        <w:autoSpaceDN w:val="0"/>
        <w:spacing w:after="0"/>
        <w:rPr>
          <w:rFonts w:ascii="Arial" w:eastAsia="Calibri" w:hAnsi="Calibri" w:cs="Calibri"/>
          <w:sz w:val="22"/>
          <w:szCs w:val="20"/>
          <w:lang w:val="en-US"/>
        </w:rPr>
      </w:pPr>
    </w:p>
    <w:p w14:paraId="7CC2E093" w14:textId="77777777" w:rsidR="00D62167" w:rsidRPr="00EB5958" w:rsidRDefault="00D62167" w:rsidP="00D62167">
      <w:pPr>
        <w:widowControl w:val="0"/>
        <w:autoSpaceDE w:val="0"/>
        <w:autoSpaceDN w:val="0"/>
        <w:spacing w:before="81" w:after="0"/>
        <w:rPr>
          <w:rFonts w:ascii="Arial" w:eastAsia="Calibri" w:hAnsi="Calibri" w:cs="Calibri"/>
          <w:sz w:val="22"/>
          <w:szCs w:val="20"/>
          <w:lang w:val="en-US"/>
        </w:rPr>
      </w:pPr>
    </w:p>
    <w:p w14:paraId="5B2E746B" w14:textId="77777777" w:rsidR="00D62167" w:rsidRPr="00EB5958" w:rsidRDefault="00D62167" w:rsidP="00D62167">
      <w:pPr>
        <w:widowControl w:val="0"/>
        <w:autoSpaceDE w:val="0"/>
        <w:autoSpaceDN w:val="0"/>
        <w:spacing w:after="0"/>
        <w:ind w:right="811"/>
        <w:jc w:val="right"/>
        <w:rPr>
          <w:rFonts w:ascii="Arial" w:eastAsia="Calibri" w:hAnsi="Calibri" w:cs="Calibri"/>
          <w:sz w:val="22"/>
          <w:lang w:val="en-US"/>
        </w:rPr>
      </w:pPr>
      <w:r w:rsidRPr="00EB5958">
        <w:rPr>
          <w:rFonts w:ascii="Arial" w:eastAsia="Calibri" w:hAnsi="Calibri" w:cs="Calibri"/>
          <w:sz w:val="22"/>
          <w:lang w:val="en-US"/>
        </w:rPr>
        <w:t>Queensland</w:t>
      </w:r>
      <w:r w:rsidRPr="00EB5958">
        <w:rPr>
          <w:rFonts w:ascii="Arial" w:eastAsia="Calibri" w:hAnsi="Calibri" w:cs="Calibri"/>
          <w:spacing w:val="-6"/>
          <w:sz w:val="22"/>
          <w:lang w:val="en-US"/>
        </w:rPr>
        <w:t xml:space="preserve"> </w:t>
      </w:r>
      <w:r w:rsidRPr="00EB5958">
        <w:rPr>
          <w:rFonts w:ascii="Arial" w:eastAsia="Calibri" w:hAnsi="Calibri" w:cs="Calibri"/>
          <w:sz w:val="22"/>
          <w:lang w:val="en-US"/>
        </w:rPr>
        <w:t>Audit</w:t>
      </w:r>
      <w:r w:rsidRPr="00EB5958">
        <w:rPr>
          <w:rFonts w:ascii="Arial" w:eastAsia="Calibri" w:hAnsi="Calibri" w:cs="Calibri"/>
          <w:spacing w:val="-6"/>
          <w:sz w:val="22"/>
          <w:lang w:val="en-US"/>
        </w:rPr>
        <w:t xml:space="preserve"> </w:t>
      </w:r>
      <w:r w:rsidRPr="00EB5958">
        <w:rPr>
          <w:rFonts w:ascii="Arial" w:eastAsia="Calibri" w:hAnsi="Calibri" w:cs="Calibri"/>
          <w:spacing w:val="-2"/>
          <w:sz w:val="22"/>
          <w:lang w:val="en-US"/>
        </w:rPr>
        <w:t>Office Brisbane</w:t>
      </w:r>
    </w:p>
    <w:p w14:paraId="20350105" w14:textId="77777777" w:rsidR="00D62167" w:rsidRPr="00EB5958" w:rsidRDefault="00D62167" w:rsidP="00D62167">
      <w:pPr>
        <w:widowControl w:val="0"/>
        <w:autoSpaceDE w:val="0"/>
        <w:autoSpaceDN w:val="0"/>
        <w:spacing w:after="0"/>
        <w:rPr>
          <w:rFonts w:ascii="Arial" w:eastAsia="Calibri" w:hAnsi="Calibri" w:cs="Calibri"/>
          <w:sz w:val="22"/>
          <w:lang w:val="en-US"/>
        </w:rPr>
        <w:sectPr w:rsidR="00D62167" w:rsidRPr="00EB5958" w:rsidSect="00D62167">
          <w:type w:val="continuous"/>
          <w:pgSz w:w="11910" w:h="16840"/>
          <w:pgMar w:top="160" w:right="708" w:bottom="280" w:left="1275" w:header="705" w:footer="0" w:gutter="0"/>
          <w:cols w:num="2" w:space="720" w:equalWidth="0">
            <w:col w:w="4251" w:space="2219"/>
            <w:col w:w="3457"/>
          </w:cols>
        </w:sectPr>
      </w:pPr>
    </w:p>
    <w:p w14:paraId="2C74CF9F" w14:textId="77777777" w:rsidR="0004642D" w:rsidRPr="00D47B99" w:rsidRDefault="001B799E" w:rsidP="008C7D74">
      <w:pPr>
        <w:pStyle w:val="AH1PageHeader"/>
      </w:pPr>
      <w:bookmarkStart w:id="578" w:name="Appendices"/>
      <w:bookmarkStart w:id="579" w:name="_Toc102039586"/>
      <w:bookmarkStart w:id="580" w:name="_Toc102039948"/>
      <w:bookmarkStart w:id="581" w:name="_Toc102040274"/>
      <w:bookmarkStart w:id="582" w:name="_Toc102040602"/>
      <w:bookmarkStart w:id="583" w:name="_Toc102040936"/>
      <w:bookmarkStart w:id="584" w:name="_Toc102041264"/>
      <w:bookmarkStart w:id="585" w:name="_Toc102041593"/>
      <w:bookmarkStart w:id="586" w:name="_Toc102041925"/>
      <w:bookmarkStart w:id="587" w:name="_Toc102042252"/>
      <w:bookmarkStart w:id="588" w:name="_Toc102042582"/>
      <w:r w:rsidRPr="00D47B99">
        <w:t>Appendices</w:t>
      </w:r>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D47B99" w:rsidRPr="00D47B99" w14:paraId="0B52133E" w14:textId="77777777" w:rsidTr="003D34C6">
        <w:tc>
          <w:tcPr>
            <w:tcW w:w="4193" w:type="pct"/>
          </w:tcPr>
          <w:bookmarkEnd w:id="578"/>
          <w:p w14:paraId="184DC016" w14:textId="77777777" w:rsidR="0004642D" w:rsidRPr="00D47B99" w:rsidRDefault="00510B89">
            <w:pPr>
              <w:pStyle w:val="71Sectionnumbering"/>
              <w:framePr w:wrap="around"/>
              <w:rPr>
                <w:rStyle w:val="Hyperlink"/>
                <w:rFonts w:asciiTheme="majorHAnsi" w:hAnsiTheme="majorHAnsi" w:cstheme="majorHAnsi"/>
                <w:color w:val="414042" w:themeColor="text1"/>
                <w:u w:val="none"/>
              </w:rPr>
            </w:pPr>
            <w:r w:rsidRPr="00D47B99">
              <w:rPr>
                <w:rFonts w:asciiTheme="majorHAnsi" w:hAnsiTheme="majorHAnsi" w:cstheme="majorHAnsi"/>
                <w:b/>
                <w:bCs/>
                <w:color w:val="414042" w:themeColor="text1"/>
              </w:rPr>
              <w:fldChar w:fldCharType="begin"/>
            </w:r>
            <w:r w:rsidRPr="00D47B99">
              <w:rPr>
                <w:rFonts w:asciiTheme="majorHAnsi" w:hAnsiTheme="majorHAnsi" w:cstheme="majorHAnsi"/>
                <w:b/>
                <w:bCs/>
                <w:color w:val="414042" w:themeColor="text1"/>
              </w:rPr>
              <w:instrText>HYPERLINK  \l "AppendixAAttestation"</w:instrText>
            </w:r>
            <w:r w:rsidRPr="00D47B99">
              <w:rPr>
                <w:rFonts w:asciiTheme="majorHAnsi" w:hAnsiTheme="majorHAnsi" w:cstheme="majorHAnsi"/>
                <w:b/>
                <w:bCs/>
                <w:color w:val="414042" w:themeColor="text1"/>
              </w:rPr>
            </w:r>
            <w:r w:rsidRPr="00D47B99">
              <w:rPr>
                <w:rFonts w:asciiTheme="majorHAnsi" w:hAnsiTheme="majorHAnsi" w:cstheme="majorHAnsi"/>
                <w:b/>
                <w:bCs/>
                <w:color w:val="414042" w:themeColor="text1"/>
              </w:rPr>
              <w:fldChar w:fldCharType="separate"/>
            </w:r>
            <w:r w:rsidR="00594ADA" w:rsidRPr="00D47B99">
              <w:rPr>
                <w:rStyle w:val="Hyperlink"/>
                <w:rFonts w:asciiTheme="minorHAnsi" w:hAnsiTheme="minorHAnsi" w:cstheme="minorHAnsi"/>
                <w:b/>
                <w:bCs/>
                <w:color w:val="414042" w:themeColor="text1"/>
                <w:u w:val="none"/>
              </w:rPr>
              <w:t xml:space="preserve">Appendix </w:t>
            </w:r>
            <w:r w:rsidR="00602DBA" w:rsidRPr="00D47B99">
              <w:rPr>
                <w:rStyle w:val="Hyperlink"/>
                <w:rFonts w:asciiTheme="minorHAnsi" w:hAnsiTheme="minorHAnsi" w:cstheme="minorHAnsi"/>
                <w:b/>
                <w:bCs/>
                <w:color w:val="414042" w:themeColor="text1"/>
                <w:u w:val="none"/>
              </w:rPr>
              <w:t>A</w:t>
            </w:r>
            <w:r w:rsidR="00594ADA" w:rsidRPr="00D47B99">
              <w:rPr>
                <w:rStyle w:val="Hyperlink"/>
                <w:rFonts w:asciiTheme="majorHAnsi" w:hAnsiTheme="majorHAnsi" w:cstheme="majorHAnsi"/>
                <w:color w:val="414042" w:themeColor="text1"/>
                <w:u w:val="none"/>
              </w:rPr>
              <w:t xml:space="preserve"> – Attestation of IS18:2018 (ISMS) Information Security Risk</w:t>
            </w:r>
            <w:r w:rsidRPr="00D47B99">
              <w:rPr>
                <w:rFonts w:asciiTheme="majorHAnsi" w:hAnsiTheme="majorHAnsi" w:cstheme="majorHAnsi"/>
                <w:b/>
                <w:bCs/>
                <w:color w:val="414042" w:themeColor="text1"/>
              </w:rPr>
              <w:fldChar w:fldCharType="end"/>
            </w:r>
          </w:p>
        </w:tc>
        <w:tc>
          <w:tcPr>
            <w:tcW w:w="807" w:type="pct"/>
          </w:tcPr>
          <w:p w14:paraId="79CEBDBE" w14:textId="77777777" w:rsidR="0004642D" w:rsidRPr="00D47B99" w:rsidRDefault="00077533">
            <w:pPr>
              <w:pStyle w:val="71Sectionnumbering"/>
              <w:framePr w:wrap="around"/>
              <w:jc w:val="center"/>
              <w:rPr>
                <w:rFonts w:asciiTheme="majorHAnsi" w:hAnsiTheme="majorHAnsi" w:cstheme="majorHAnsi"/>
                <w:color w:val="414042" w:themeColor="text1"/>
              </w:rPr>
            </w:pPr>
            <w:hyperlink w:anchor="AppendixAAttestation" w:history="1">
              <w:r w:rsidRPr="00D47B99">
                <w:rPr>
                  <w:rStyle w:val="Hyperlink"/>
                  <w:rFonts w:asciiTheme="majorHAnsi" w:hAnsiTheme="majorHAnsi" w:cstheme="majorHAnsi"/>
                  <w:color w:val="414042" w:themeColor="text1"/>
                  <w:u w:val="none"/>
                </w:rPr>
                <w:t>122</w:t>
              </w:r>
            </w:hyperlink>
          </w:p>
        </w:tc>
      </w:tr>
      <w:tr w:rsidR="00D47B99" w:rsidRPr="00D47B99" w14:paraId="01FAF813" w14:textId="77777777" w:rsidTr="003D34C6">
        <w:tc>
          <w:tcPr>
            <w:tcW w:w="4193" w:type="pct"/>
          </w:tcPr>
          <w:p w14:paraId="66B8F6AE" w14:textId="77777777" w:rsidR="0004642D" w:rsidRPr="00D47B99" w:rsidRDefault="00260A1F">
            <w:pPr>
              <w:pStyle w:val="71Sectionnumbering"/>
              <w:framePr w:wrap="around"/>
              <w:rPr>
                <w:rFonts w:asciiTheme="majorHAnsi" w:hAnsiTheme="majorHAnsi" w:cstheme="majorHAnsi"/>
                <w:color w:val="414042" w:themeColor="text1"/>
              </w:rPr>
            </w:pPr>
            <w:hyperlink w:anchor="AppendixBGlossaryofterms" w:history="1">
              <w:r w:rsidRPr="00D47B99">
                <w:rPr>
                  <w:rStyle w:val="Hyperlink"/>
                  <w:rFonts w:asciiTheme="minorHAnsi" w:hAnsiTheme="minorHAnsi" w:cstheme="minorHAnsi"/>
                  <w:b/>
                  <w:bCs/>
                  <w:color w:val="414042" w:themeColor="text1"/>
                  <w:u w:val="none"/>
                </w:rPr>
                <w:t xml:space="preserve">Appendix B </w:t>
              </w:r>
              <w:r w:rsidRPr="00D47B99">
                <w:rPr>
                  <w:rStyle w:val="Hyperlink"/>
                  <w:rFonts w:asciiTheme="majorHAnsi" w:hAnsiTheme="majorHAnsi" w:cstheme="majorHAnsi"/>
                  <w:color w:val="414042" w:themeColor="text1"/>
                  <w:u w:val="none"/>
                </w:rPr>
                <w:t>– Glossary of terms</w:t>
              </w:r>
            </w:hyperlink>
          </w:p>
        </w:tc>
        <w:tc>
          <w:tcPr>
            <w:tcW w:w="807" w:type="pct"/>
          </w:tcPr>
          <w:p w14:paraId="60DC6426" w14:textId="77777777" w:rsidR="0004642D" w:rsidRPr="00D47B99" w:rsidRDefault="00077533">
            <w:pPr>
              <w:pStyle w:val="71Sectionnumbering"/>
              <w:framePr w:wrap="around"/>
              <w:jc w:val="center"/>
              <w:rPr>
                <w:rFonts w:asciiTheme="majorHAnsi" w:hAnsiTheme="majorHAnsi" w:cstheme="majorHAnsi"/>
                <w:color w:val="414042" w:themeColor="text1"/>
              </w:rPr>
            </w:pPr>
            <w:hyperlink w:anchor="AppendixBGlossaryofterms" w:history="1">
              <w:r w:rsidRPr="00D47B99">
                <w:rPr>
                  <w:rStyle w:val="Hyperlink"/>
                  <w:rFonts w:asciiTheme="majorHAnsi" w:hAnsiTheme="majorHAnsi" w:cstheme="majorHAnsi"/>
                  <w:color w:val="414042" w:themeColor="text1"/>
                  <w:u w:val="none"/>
                </w:rPr>
                <w:t>123</w:t>
              </w:r>
            </w:hyperlink>
          </w:p>
        </w:tc>
      </w:tr>
      <w:tr w:rsidR="00D47B99" w:rsidRPr="00D47B99" w14:paraId="22F9BAEE" w14:textId="77777777" w:rsidTr="003D34C6">
        <w:tc>
          <w:tcPr>
            <w:tcW w:w="4193" w:type="pct"/>
          </w:tcPr>
          <w:p w14:paraId="140BA475" w14:textId="77777777" w:rsidR="0004642D" w:rsidRPr="00D47B99" w:rsidRDefault="00406A0A">
            <w:pPr>
              <w:pStyle w:val="71Sectionnumbering"/>
              <w:framePr w:wrap="around"/>
              <w:rPr>
                <w:rStyle w:val="Hyperlink"/>
                <w:rFonts w:asciiTheme="majorHAnsi" w:hAnsiTheme="majorHAnsi" w:cstheme="majorHAnsi"/>
                <w:color w:val="414042" w:themeColor="text1"/>
                <w:u w:val="none"/>
              </w:rPr>
            </w:pPr>
            <w:hyperlink w:anchor="AppendixCCompliancechecklist" w:history="1">
              <w:r w:rsidRPr="00D47B99">
                <w:rPr>
                  <w:rStyle w:val="Hyperlink"/>
                  <w:rFonts w:asciiTheme="minorHAnsi" w:hAnsiTheme="minorHAnsi" w:cstheme="minorHAnsi"/>
                  <w:b/>
                  <w:bCs/>
                  <w:color w:val="414042" w:themeColor="text1"/>
                  <w:u w:val="none"/>
                </w:rPr>
                <w:t>Appendix C</w:t>
              </w:r>
              <w:r w:rsidRPr="00D47B99">
                <w:rPr>
                  <w:rStyle w:val="Hyperlink"/>
                  <w:rFonts w:asciiTheme="majorHAnsi" w:hAnsiTheme="majorHAnsi" w:cstheme="majorHAnsi"/>
                  <w:color w:val="414042" w:themeColor="text1"/>
                  <w:u w:val="none"/>
                </w:rPr>
                <w:t xml:space="preserve"> – Compliance checklist</w:t>
              </w:r>
            </w:hyperlink>
          </w:p>
        </w:tc>
        <w:tc>
          <w:tcPr>
            <w:tcW w:w="807" w:type="pct"/>
          </w:tcPr>
          <w:p w14:paraId="1DB0CEC9" w14:textId="77777777" w:rsidR="0004642D" w:rsidRPr="00D47B99" w:rsidRDefault="00077533">
            <w:pPr>
              <w:pStyle w:val="71Sectionnumbering"/>
              <w:framePr w:wrap="around"/>
              <w:jc w:val="center"/>
              <w:rPr>
                <w:rFonts w:asciiTheme="majorHAnsi" w:hAnsiTheme="majorHAnsi" w:cstheme="majorHAnsi"/>
                <w:color w:val="414042" w:themeColor="text1"/>
              </w:rPr>
            </w:pPr>
            <w:hyperlink w:anchor="AppendixCCompliancechecklist" w:history="1">
              <w:r w:rsidRPr="00D47B99">
                <w:rPr>
                  <w:rStyle w:val="Hyperlink"/>
                  <w:rFonts w:asciiTheme="majorHAnsi" w:hAnsiTheme="majorHAnsi" w:cstheme="majorHAnsi"/>
                  <w:color w:val="414042" w:themeColor="text1"/>
                  <w:u w:val="none"/>
                </w:rPr>
                <w:t>124</w:t>
              </w:r>
            </w:hyperlink>
          </w:p>
        </w:tc>
      </w:tr>
    </w:tbl>
    <w:p w14:paraId="618501FE" w14:textId="77777777" w:rsidR="0004642D" w:rsidRPr="00232B9A" w:rsidRDefault="0004642D" w:rsidP="0004642D">
      <w:pPr>
        <w:rPr>
          <w:color w:val="414042" w:themeColor="text1"/>
        </w:rPr>
        <w:sectPr w:rsidR="0004642D" w:rsidRPr="00232B9A" w:rsidSect="008131C3">
          <w:headerReference w:type="even" r:id="rId269"/>
          <w:headerReference w:type="default" r:id="rId270"/>
          <w:headerReference w:type="first" r:id="rId271"/>
          <w:pgSz w:w="11906" w:h="16838"/>
          <w:pgMar w:top="1985" w:right="1134" w:bottom="964" w:left="1134" w:header="720" w:footer="567" w:gutter="0"/>
          <w:cols w:space="567"/>
          <w:docGrid w:linePitch="360"/>
        </w:sectPr>
      </w:pPr>
    </w:p>
    <w:p w14:paraId="46AA5CB1" w14:textId="77777777" w:rsidR="0004642D" w:rsidRDefault="0004642D" w:rsidP="0004642D">
      <w:pPr>
        <w:spacing w:before="120" w:after="0" w:line="260" w:lineRule="exact"/>
        <w:rPr>
          <w:color w:val="414042" w:themeColor="text1"/>
        </w:rPr>
      </w:pPr>
    </w:p>
    <w:p w14:paraId="10B2CFF7" w14:textId="77777777" w:rsidR="00096F35" w:rsidRPr="00096F35" w:rsidRDefault="00096F35" w:rsidP="00096F35"/>
    <w:p w14:paraId="36E0EC28" w14:textId="77777777" w:rsidR="00096F35" w:rsidRPr="00096F35" w:rsidRDefault="00096F35" w:rsidP="00096F35"/>
    <w:p w14:paraId="6DD08190" w14:textId="77777777" w:rsidR="00096F35" w:rsidRPr="00096F35" w:rsidRDefault="00096F35" w:rsidP="00096F35"/>
    <w:p w14:paraId="730752A4" w14:textId="77777777" w:rsidR="00096F35" w:rsidRPr="00096F35" w:rsidRDefault="00096F35" w:rsidP="00096F35"/>
    <w:p w14:paraId="7AFA5BFB" w14:textId="77777777" w:rsidR="00096F35" w:rsidRPr="00096F35" w:rsidRDefault="00096F35" w:rsidP="00096F35"/>
    <w:p w14:paraId="71A79681" w14:textId="77777777" w:rsidR="00096F35" w:rsidRPr="00096F35" w:rsidRDefault="00096F35" w:rsidP="00096F35"/>
    <w:p w14:paraId="4545C97A" w14:textId="77777777" w:rsidR="00096F35" w:rsidRPr="00096F35" w:rsidRDefault="00096F35" w:rsidP="00096F35"/>
    <w:p w14:paraId="214F157A" w14:textId="77777777" w:rsidR="00096F35" w:rsidRPr="00096F35" w:rsidRDefault="00096F35" w:rsidP="00096F35"/>
    <w:p w14:paraId="71F7C016" w14:textId="77777777" w:rsidR="00096F35" w:rsidRPr="00096F35" w:rsidRDefault="00096F35" w:rsidP="00096F35"/>
    <w:p w14:paraId="4890F2DE" w14:textId="77777777" w:rsidR="00096F35" w:rsidRPr="00096F35" w:rsidRDefault="00096F35" w:rsidP="00096F35"/>
    <w:p w14:paraId="7BC2179F" w14:textId="77777777" w:rsidR="00096F35" w:rsidRPr="00096F35" w:rsidRDefault="00096F35" w:rsidP="00096F35"/>
    <w:p w14:paraId="60111AF5" w14:textId="77777777" w:rsidR="00096F35" w:rsidRPr="00096F35" w:rsidRDefault="00096F35" w:rsidP="00096F35"/>
    <w:p w14:paraId="0B440DF0" w14:textId="77777777" w:rsidR="00096F35" w:rsidRPr="00096F35" w:rsidRDefault="00096F35" w:rsidP="00096F35"/>
    <w:p w14:paraId="4CD75700" w14:textId="77777777" w:rsidR="00096F35" w:rsidRDefault="00096F35" w:rsidP="00096F35">
      <w:pPr>
        <w:rPr>
          <w:color w:val="414042" w:themeColor="text1"/>
        </w:rPr>
      </w:pPr>
    </w:p>
    <w:p w14:paraId="7C317848" w14:textId="77777777" w:rsidR="00096F35" w:rsidRDefault="00096F35" w:rsidP="00096F35">
      <w:pPr>
        <w:rPr>
          <w:color w:val="414042" w:themeColor="text1"/>
        </w:rPr>
      </w:pPr>
    </w:p>
    <w:p w14:paraId="10E067D5" w14:textId="77777777" w:rsidR="00096F35" w:rsidRPr="00096F35" w:rsidRDefault="00096F35" w:rsidP="00096F35">
      <w:pPr>
        <w:tabs>
          <w:tab w:val="left" w:pos="6007"/>
        </w:tabs>
      </w:pPr>
      <w:r>
        <w:tab/>
      </w:r>
    </w:p>
    <w:p w14:paraId="0BFC0BA8" w14:textId="77777777" w:rsidR="00D62167" w:rsidRPr="00D47B99" w:rsidRDefault="00D62167" w:rsidP="00D62167">
      <w:pPr>
        <w:pStyle w:val="Heading2"/>
      </w:pPr>
      <w:bookmarkStart w:id="589" w:name="AppendixAAttestation"/>
      <w:r w:rsidRPr="00D47B99">
        <w:rPr>
          <w:rFonts w:asciiTheme="minorHAnsi" w:hAnsiTheme="minorHAnsi" w:cstheme="minorHAnsi"/>
          <w:b/>
          <w:bCs/>
        </w:rPr>
        <w:t xml:space="preserve">Appendix </w:t>
      </w:r>
      <w:proofErr w:type="gramStart"/>
      <w:r w:rsidRPr="00D47B99">
        <w:rPr>
          <w:rFonts w:asciiTheme="minorHAnsi" w:hAnsiTheme="minorHAnsi" w:cstheme="minorHAnsi"/>
          <w:b/>
          <w:bCs/>
        </w:rPr>
        <w:t xml:space="preserve">A  </w:t>
      </w:r>
      <w:r w:rsidRPr="00D47B99">
        <w:rPr>
          <w:rFonts w:asciiTheme="majorHAnsi" w:hAnsiTheme="majorHAnsi" w:cstheme="majorHAnsi"/>
        </w:rPr>
        <w:t>|</w:t>
      </w:r>
      <w:proofErr w:type="gramEnd"/>
      <w:r w:rsidRPr="00D47B99">
        <w:rPr>
          <w:rFonts w:asciiTheme="minorHAnsi" w:hAnsiTheme="minorHAnsi" w:cstheme="minorHAnsi"/>
          <w:b/>
          <w:bCs/>
        </w:rPr>
        <w:t xml:space="preserve">  </w:t>
      </w:r>
      <w:r w:rsidRPr="00D47B99">
        <w:t>Attestation of IS18:2018 (ISMS) Information Security Risk</w:t>
      </w:r>
    </w:p>
    <w:tbl>
      <w:tblPr>
        <w:tblW w:w="0" w:type="auto"/>
        <w:shd w:val="clear" w:color="auto" w:fill="E6E7E8" w:themeFill="accent6"/>
        <w:tblLook w:val="04A0" w:firstRow="1" w:lastRow="0" w:firstColumn="1" w:lastColumn="0" w:noHBand="0" w:noVBand="1"/>
      </w:tblPr>
      <w:tblGrid>
        <w:gridCol w:w="9498"/>
      </w:tblGrid>
      <w:tr w:rsidR="008D5A28" w:rsidRPr="00AF0D5C" w14:paraId="1D4A5204" w14:textId="77777777" w:rsidTr="00D47B99">
        <w:tc>
          <w:tcPr>
            <w:tcW w:w="9498" w:type="dxa"/>
            <w:shd w:val="clear" w:color="auto" w:fill="E6E7E8" w:themeFill="accent6"/>
          </w:tcPr>
          <w:bookmarkEnd w:id="589"/>
          <w:p w14:paraId="5F57E520" w14:textId="77777777" w:rsidR="008D5A28" w:rsidRPr="005116E8" w:rsidRDefault="008D5A28" w:rsidP="008131C3">
            <w:pPr>
              <w:shd w:val="clear" w:color="auto" w:fill="E6E7E8" w:themeFill="accent6"/>
              <w:spacing w:before="360" w:after="360"/>
              <w:ind w:left="318" w:right="318"/>
              <w:rPr>
                <w:rFonts w:asciiTheme="minorHAnsi" w:hAnsiTheme="minorHAnsi" w:cstheme="minorHAnsi"/>
                <w:color w:val="292929"/>
              </w:rPr>
            </w:pPr>
            <w:r w:rsidRPr="005116E8">
              <w:rPr>
                <w:rFonts w:asciiTheme="minorHAnsi" w:hAnsiTheme="minorHAnsi" w:cstheme="minorHAnsi"/>
                <w:color w:val="292929"/>
              </w:rPr>
              <w:t>25 September 2024</w:t>
            </w:r>
          </w:p>
          <w:p w14:paraId="49FDE633"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Mr Robert Champion</w:t>
            </w:r>
          </w:p>
          <w:p w14:paraId="2C7509BF"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Queensland Government Chief Information Security Officer</w:t>
            </w:r>
          </w:p>
          <w:p w14:paraId="2103A859"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 xml:space="preserve">Queensland Government Customer and Digital Group </w:t>
            </w:r>
          </w:p>
          <w:p w14:paraId="245E2E82"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Level 5, 140 Creek Street</w:t>
            </w:r>
            <w:r w:rsidRPr="005116E8">
              <w:rPr>
                <w:rFonts w:asciiTheme="minorHAnsi" w:hAnsiTheme="minorHAnsi" w:cstheme="minorHAnsi"/>
                <w:color w:val="292929"/>
              </w:rPr>
              <w:br/>
              <w:t>Brisbane Qld 4000</w:t>
            </w:r>
          </w:p>
          <w:p w14:paraId="4C2AF257" w14:textId="77777777" w:rsidR="008D5A28" w:rsidRPr="005116E8" w:rsidRDefault="008C7D74" w:rsidP="008C7D74">
            <w:pPr>
              <w:widowControl w:val="0"/>
              <w:shd w:val="clear" w:color="auto" w:fill="E6E7E8" w:themeFill="accent6"/>
              <w:spacing w:after="0"/>
              <w:ind w:left="315" w:right="315"/>
              <w:rPr>
                <w:rFonts w:asciiTheme="minorHAnsi" w:hAnsiTheme="minorHAnsi" w:cstheme="minorHAnsi"/>
                <w:color w:val="292929"/>
                <w:szCs w:val="20"/>
              </w:rPr>
            </w:pPr>
            <w:r w:rsidRPr="005116E8">
              <w:rPr>
                <w:rFonts w:asciiTheme="minorHAnsi" w:hAnsiTheme="minorHAnsi" w:cstheme="minorHAnsi"/>
                <w:color w:val="292929"/>
              </w:rPr>
              <w:br/>
            </w:r>
            <w:r w:rsidR="008D5A28" w:rsidRPr="005116E8">
              <w:rPr>
                <w:rFonts w:asciiTheme="minorHAnsi" w:hAnsiTheme="minorHAnsi" w:cstheme="minorHAnsi"/>
                <w:color w:val="292929"/>
              </w:rPr>
              <w:br/>
            </w:r>
            <w:r w:rsidR="008D5A28" w:rsidRPr="005116E8">
              <w:rPr>
                <w:rFonts w:asciiTheme="minorHAnsi" w:hAnsiTheme="minorHAnsi" w:cstheme="minorHAnsi"/>
                <w:color w:val="292929"/>
                <w:szCs w:val="20"/>
              </w:rPr>
              <w:t xml:space="preserve">Email: </w:t>
            </w:r>
            <w:r w:rsidR="008D5A28" w:rsidRPr="005116E8">
              <w:rPr>
                <w:rStyle w:val="Hyperlink"/>
                <w:rFonts w:asciiTheme="minorHAnsi" w:hAnsiTheme="minorHAnsi" w:cstheme="minorHAnsi"/>
                <w:color w:val="292929"/>
              </w:rPr>
              <w:t>robert.champion@cyber.qld.gov.au</w:t>
            </w:r>
          </w:p>
          <w:p w14:paraId="269FC787" w14:textId="77777777" w:rsidR="008D5A28" w:rsidRPr="005116E8" w:rsidRDefault="00CC3AE2"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br/>
            </w:r>
            <w:r w:rsidR="008D5A28" w:rsidRPr="005116E8">
              <w:rPr>
                <w:rFonts w:asciiTheme="minorHAnsi" w:hAnsiTheme="minorHAnsi" w:cstheme="minorHAnsi"/>
                <w:color w:val="292929"/>
                <w:szCs w:val="20"/>
              </w:rPr>
              <w:t>Dear Mr Champion,</w:t>
            </w:r>
          </w:p>
          <w:p w14:paraId="5AB64A4D" w14:textId="77777777" w:rsidR="008D5A28" w:rsidRPr="005116E8" w:rsidRDefault="008D5A28" w:rsidP="008D5A28">
            <w:pPr>
              <w:shd w:val="clear" w:color="auto" w:fill="E6E7E8" w:themeFill="accent6"/>
              <w:ind w:left="315" w:right="743"/>
              <w:rPr>
                <w:rFonts w:asciiTheme="minorHAnsi" w:hAnsiTheme="minorHAnsi" w:cstheme="minorHAnsi"/>
                <w:b/>
                <w:bCs/>
                <w:color w:val="292929"/>
                <w:szCs w:val="20"/>
              </w:rPr>
            </w:pPr>
            <w:r w:rsidRPr="005116E8">
              <w:rPr>
                <w:rFonts w:asciiTheme="minorHAnsi" w:hAnsiTheme="minorHAnsi" w:cstheme="minorHAnsi"/>
                <w:b/>
                <w:bCs/>
                <w:color w:val="292929"/>
                <w:szCs w:val="20"/>
              </w:rPr>
              <w:t>RE:</w:t>
            </w:r>
            <w:r w:rsidRPr="005116E8">
              <w:rPr>
                <w:rFonts w:asciiTheme="minorHAnsi" w:hAnsiTheme="minorHAnsi" w:cstheme="minorHAnsi"/>
                <w:b/>
                <w:bCs/>
                <w:color w:val="292929"/>
                <w:szCs w:val="20"/>
              </w:rPr>
              <w:tab/>
              <w:t>CEO Attestation of IS18:2018 (ISMS) Information Security Risk</w:t>
            </w:r>
          </w:p>
          <w:p w14:paraId="1E4D5806"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I note that under the Queensland Government Enterprise Architecture (</w:t>
            </w:r>
            <w:proofErr w:type="spellStart"/>
            <w:r w:rsidRPr="005116E8">
              <w:rPr>
                <w:rFonts w:asciiTheme="minorHAnsi" w:hAnsiTheme="minorHAnsi" w:cstheme="minorHAnsi"/>
                <w:color w:val="292929"/>
                <w:szCs w:val="20"/>
              </w:rPr>
              <w:t>QGEA</w:t>
            </w:r>
            <w:proofErr w:type="spellEnd"/>
            <w:r w:rsidRPr="005116E8">
              <w:rPr>
                <w:rFonts w:asciiTheme="minorHAnsi" w:hAnsiTheme="minorHAnsi" w:cstheme="minorHAnsi"/>
                <w:color w:val="292929"/>
                <w:szCs w:val="20"/>
              </w:rPr>
              <w:t>) Information Security Policy IS18:2018, the agency accountable officer is required to attest to the Queensland Government Chief Information Security Officer, as to the information security of their organisation.</w:t>
            </w:r>
          </w:p>
          <w:p w14:paraId="18368ED0"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Accordingly, as the accountable officer for the Crime and Corruption Commission (CCC), I provide the following attestation.</w:t>
            </w:r>
          </w:p>
          <w:p w14:paraId="0011709F"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I, Jen O’Farrell, have an informed opinion that risks to the information and information systems of the CCC, meet the agency’s risk tolerance and information security risks are managed appropriately in the CCC.</w:t>
            </w:r>
          </w:p>
          <w:p w14:paraId="381A39F0"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The scope of the CCC Information Security Management System (ISMS) includes all information and information assets owned / processed by the CCC excluding those seized or collected as property or evidence or for the processing thereof.</w:t>
            </w:r>
          </w:p>
          <w:p w14:paraId="612D6C2D"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My information security team have undertaken appropriate assurance activities to provide me with advice which informs my opinion of the CCC’s information security risk position. Where the business impact warrants, independent expertise has been received to support my opinion of the CCC’s information security risk position.</w:t>
            </w:r>
          </w:p>
          <w:p w14:paraId="269BE679"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 xml:space="preserve">In addition, the CCC has met </w:t>
            </w:r>
            <w:proofErr w:type="gramStart"/>
            <w:r w:rsidRPr="005116E8">
              <w:rPr>
                <w:rFonts w:asciiTheme="minorHAnsi" w:hAnsiTheme="minorHAnsi" w:cstheme="minorHAnsi"/>
                <w:color w:val="292929"/>
                <w:szCs w:val="20"/>
              </w:rPr>
              <w:t>the majority of</w:t>
            </w:r>
            <w:proofErr w:type="gramEnd"/>
            <w:r w:rsidRPr="005116E8">
              <w:rPr>
                <w:rFonts w:asciiTheme="minorHAnsi" w:hAnsiTheme="minorHAnsi" w:cstheme="minorHAnsi"/>
                <w:color w:val="292929"/>
                <w:szCs w:val="20"/>
              </w:rPr>
              <w:t xml:space="preserve"> requirements of the Information Security policy (IS18:2018) during the 2023-2024 financial year.</w:t>
            </w:r>
          </w:p>
          <w:p w14:paraId="45E5678E" w14:textId="77777777" w:rsidR="008D5A28" w:rsidRPr="005116E8" w:rsidRDefault="008D5A28" w:rsidP="00392947">
            <w:pPr>
              <w:shd w:val="clear" w:color="auto" w:fill="E6E7E8" w:themeFill="accent6"/>
              <w:ind w:left="315" w:right="315"/>
              <w:rPr>
                <w:rFonts w:asciiTheme="minorHAnsi" w:hAnsiTheme="minorHAnsi" w:cstheme="minorHAnsi"/>
                <w:color w:val="292929"/>
                <w:szCs w:val="20"/>
              </w:rPr>
            </w:pPr>
            <w:r w:rsidRPr="005116E8">
              <w:rPr>
                <w:rFonts w:asciiTheme="minorHAnsi" w:hAnsiTheme="minorHAnsi" w:cstheme="minorHAnsi"/>
                <w:color w:val="292929"/>
                <w:szCs w:val="20"/>
              </w:rPr>
              <w:t>Yours sincerely</w:t>
            </w:r>
          </w:p>
          <w:p w14:paraId="0CC283E3" w14:textId="77777777" w:rsidR="008D5A28" w:rsidRPr="00AF0D5C" w:rsidRDefault="008D5A28" w:rsidP="00B52620">
            <w:pPr>
              <w:shd w:val="clear" w:color="auto" w:fill="E6E7E8" w:themeFill="accent6"/>
              <w:spacing w:after="240"/>
              <w:ind w:left="318" w:right="318"/>
              <w:rPr>
                <w:color w:val="414042" w:themeColor="text1"/>
              </w:rPr>
            </w:pPr>
            <w:r w:rsidRPr="005116E8">
              <w:rPr>
                <w:rFonts w:asciiTheme="minorHAnsi" w:hAnsiTheme="minorHAnsi" w:cstheme="minorHAnsi"/>
                <w:b/>
                <w:bCs/>
                <w:color w:val="292929"/>
                <w:szCs w:val="20"/>
              </w:rPr>
              <w:t>Jen O’Farrell</w:t>
            </w:r>
            <w:r w:rsidRPr="005116E8">
              <w:rPr>
                <w:rFonts w:asciiTheme="minorHAnsi" w:hAnsiTheme="minorHAnsi" w:cstheme="minorHAnsi"/>
                <w:b/>
                <w:bCs/>
                <w:color w:val="292929"/>
                <w:szCs w:val="20"/>
              </w:rPr>
              <w:br/>
            </w:r>
            <w:r w:rsidRPr="005116E8">
              <w:rPr>
                <w:rFonts w:asciiTheme="minorHAnsi" w:hAnsiTheme="minorHAnsi" w:cstheme="minorHAnsi"/>
                <w:color w:val="292929"/>
                <w:szCs w:val="20"/>
              </w:rPr>
              <w:t>Chief Executive Officer</w:t>
            </w:r>
            <w:r w:rsidRPr="005116E8">
              <w:rPr>
                <w:rFonts w:asciiTheme="minorHAnsi" w:hAnsiTheme="minorHAnsi" w:cstheme="minorHAnsi"/>
                <w:color w:val="292929"/>
                <w:szCs w:val="20"/>
              </w:rPr>
              <w:br/>
              <w:t>Crime and Corruption Commission</w:t>
            </w:r>
            <w:r w:rsidRPr="00D47B99">
              <w:rPr>
                <w:rFonts w:asciiTheme="minorHAnsi" w:hAnsiTheme="minorHAnsi" w:cstheme="minorHAnsi"/>
                <w:szCs w:val="20"/>
              </w:rPr>
              <w:br/>
            </w:r>
          </w:p>
        </w:tc>
      </w:tr>
    </w:tbl>
    <w:p w14:paraId="47391FEC" w14:textId="77777777" w:rsidR="008D5A28" w:rsidRPr="008169DA" w:rsidRDefault="008D5A28" w:rsidP="008D5A28">
      <w:pPr>
        <w:pStyle w:val="Heading3"/>
        <w:ind w:right="-143"/>
        <w:rPr>
          <w:spacing w:val="-4"/>
        </w:rPr>
        <w:sectPr w:rsidR="008D5A28" w:rsidRPr="008169DA" w:rsidSect="008D5A28">
          <w:headerReference w:type="even" r:id="rId272"/>
          <w:headerReference w:type="default" r:id="rId273"/>
          <w:type w:val="continuous"/>
          <w:pgSz w:w="11906" w:h="16838"/>
          <w:pgMar w:top="2155" w:right="1134" w:bottom="964" w:left="1134" w:header="709" w:footer="567" w:gutter="0"/>
          <w:cols w:space="567"/>
          <w:docGrid w:linePitch="360"/>
        </w:sectPr>
      </w:pPr>
    </w:p>
    <w:p w14:paraId="758A6A9C" w14:textId="77777777" w:rsidR="00387DE0" w:rsidRPr="00D47B99" w:rsidRDefault="00F83949" w:rsidP="00387DE0">
      <w:pPr>
        <w:pStyle w:val="Heading2"/>
      </w:pPr>
      <w:bookmarkStart w:id="590" w:name="AppendixBGlossaryofterms"/>
      <w:r w:rsidRPr="00D47B99">
        <w:rPr>
          <w:rFonts w:asciiTheme="minorHAnsi" w:hAnsiTheme="minorHAnsi" w:cstheme="minorHAnsi"/>
          <w:b/>
          <w:bCs/>
        </w:rPr>
        <w:t>A</w:t>
      </w:r>
      <w:r w:rsidR="00714F06" w:rsidRPr="00D47B99">
        <w:rPr>
          <w:rFonts w:asciiTheme="minorHAnsi" w:hAnsiTheme="minorHAnsi" w:cstheme="minorHAnsi"/>
          <w:b/>
          <w:bCs/>
        </w:rPr>
        <w:t xml:space="preserve">ppendix </w:t>
      </w:r>
      <w:proofErr w:type="gramStart"/>
      <w:r w:rsidR="008C1C7E" w:rsidRPr="00D47B99">
        <w:rPr>
          <w:rFonts w:asciiTheme="minorHAnsi" w:hAnsiTheme="minorHAnsi" w:cstheme="minorHAnsi"/>
          <w:b/>
          <w:bCs/>
        </w:rPr>
        <w:t xml:space="preserve">B  </w:t>
      </w:r>
      <w:r w:rsidR="008C1C7E" w:rsidRPr="00D47B99">
        <w:rPr>
          <w:rFonts w:asciiTheme="majorHAnsi" w:hAnsiTheme="majorHAnsi" w:cstheme="majorHAnsi"/>
        </w:rPr>
        <w:t>|</w:t>
      </w:r>
      <w:proofErr w:type="gramEnd"/>
      <w:r w:rsidR="008C1C7E" w:rsidRPr="00D47B99">
        <w:rPr>
          <w:rFonts w:asciiTheme="minorHAnsi" w:hAnsiTheme="minorHAnsi" w:cstheme="minorHAnsi"/>
          <w:b/>
          <w:bCs/>
        </w:rPr>
        <w:t xml:space="preserve">  </w:t>
      </w:r>
      <w:r w:rsidR="00387DE0" w:rsidRPr="00D47B99">
        <w:t xml:space="preserve">Glossary of </w:t>
      </w:r>
      <w:r w:rsidR="007442A7" w:rsidRPr="00D47B99">
        <w:t>t</w:t>
      </w:r>
      <w:r w:rsidR="00387DE0" w:rsidRPr="00D47B99">
        <w:t>erms</w:t>
      </w:r>
      <w:bookmarkEnd w:id="579"/>
      <w:bookmarkEnd w:id="580"/>
      <w:bookmarkEnd w:id="581"/>
      <w:bookmarkEnd w:id="582"/>
      <w:bookmarkEnd w:id="583"/>
      <w:bookmarkEnd w:id="584"/>
      <w:bookmarkEnd w:id="585"/>
      <w:bookmarkEnd w:id="586"/>
      <w:bookmarkEnd w:id="587"/>
      <w:bookmarkEnd w:id="588"/>
    </w:p>
    <w:bookmarkEnd w:id="590"/>
    <w:p w14:paraId="5A28E69F" w14:textId="77777777" w:rsidR="0059172E" w:rsidRPr="00F9716C" w:rsidRDefault="0059172E" w:rsidP="00387DE0">
      <w:pPr>
        <w:spacing w:before="120" w:after="0" w:line="260" w:lineRule="exact"/>
        <w:rPr>
          <w:strike/>
          <w:color w:val="414042" w:themeColor="text1"/>
        </w:rPr>
        <w:sectPr w:rsidR="0059172E" w:rsidRPr="00F9716C" w:rsidSect="00D47B99">
          <w:headerReference w:type="even" r:id="rId274"/>
          <w:headerReference w:type="default" r:id="rId275"/>
          <w:footerReference w:type="default" r:id="rId276"/>
          <w:type w:val="continuous"/>
          <w:pgSz w:w="11906" w:h="16838" w:code="9"/>
          <w:pgMar w:top="2155" w:right="1134" w:bottom="964" w:left="1134" w:header="709" w:footer="567" w:gutter="0"/>
          <w:cols w:space="567"/>
          <w:noEndnote/>
          <w:docGrid w:linePitch="272"/>
          <w15:footnoteColumns w:val="1"/>
        </w:sectPr>
      </w:pPr>
    </w:p>
    <w:p w14:paraId="6E2436A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ACIC</w:t>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b/>
        <w:t>Australian Criminal Intelligence Commission</w:t>
      </w:r>
    </w:p>
    <w:p w14:paraId="7E519D2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ADW</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Analytics Data Warehouse</w:t>
      </w:r>
    </w:p>
    <w:p w14:paraId="1C06BE02"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AFP</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Federal Police</w:t>
      </w:r>
    </w:p>
    <w:p w14:paraId="49B4084D"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APMF</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Application Portfolio Management Framework</w:t>
      </w:r>
    </w:p>
    <w:p w14:paraId="1AAF46F2"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APSACC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Public Sector Anti-Corruption Conference</w:t>
      </w:r>
    </w:p>
    <w:p w14:paraId="514164A4"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ARMC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Audit and Risk Management Committee</w:t>
      </w:r>
    </w:p>
    <w:p w14:paraId="54BEC04B" w14:textId="77777777" w:rsidR="001F165F" w:rsidRPr="00D47B99" w:rsidRDefault="001F165F" w:rsidP="00AB68FC">
      <w:pPr>
        <w:ind w:left="1418" w:hanging="1418"/>
        <w:rPr>
          <w:rFonts w:asciiTheme="majorHAnsi" w:hAnsiTheme="majorHAnsi" w:cstheme="majorHAnsi"/>
          <w:color w:val="414042" w:themeColor="text1"/>
          <w:sz w:val="16"/>
          <w:szCs w:val="16"/>
        </w:rPr>
      </w:pPr>
      <w:proofErr w:type="spellStart"/>
      <w:r w:rsidRPr="00D47B99">
        <w:rPr>
          <w:rFonts w:asciiTheme="majorHAnsi" w:hAnsiTheme="majorHAnsi" w:cstheme="majorHAnsi"/>
          <w:color w:val="414042" w:themeColor="text1"/>
          <w:sz w:val="16"/>
          <w:szCs w:val="16"/>
        </w:rPr>
        <w:t>ARRs</w:t>
      </w:r>
      <w:proofErr w:type="spellEnd"/>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Annual report requirements for Queensland Government agencies (</w:t>
      </w:r>
      <w:r w:rsidR="00CE4C99" w:rsidRPr="00D47B99">
        <w:rPr>
          <w:rFonts w:asciiTheme="majorHAnsi" w:hAnsiTheme="majorHAnsi" w:cstheme="majorHAnsi"/>
          <w:color w:val="414042" w:themeColor="text1"/>
          <w:sz w:val="16"/>
          <w:szCs w:val="16"/>
        </w:rPr>
        <w:t>2024</w:t>
      </w:r>
      <w:r w:rsidRPr="00D47B99">
        <w:rPr>
          <w:rFonts w:asciiTheme="majorHAnsi" w:hAnsiTheme="majorHAnsi" w:cstheme="majorHAnsi"/>
          <w:color w:val="414042" w:themeColor="text1"/>
          <w:sz w:val="16"/>
          <w:szCs w:val="16"/>
        </w:rPr>
        <w:t>–</w:t>
      </w:r>
      <w:r w:rsidR="00CE4C99" w:rsidRPr="00D47B99">
        <w:rPr>
          <w:rFonts w:asciiTheme="majorHAnsi" w:hAnsiTheme="majorHAnsi" w:cstheme="majorHAnsi"/>
          <w:color w:val="414042" w:themeColor="text1"/>
          <w:sz w:val="16"/>
          <w:szCs w:val="16"/>
        </w:rPr>
        <w:t xml:space="preserve">25 </w:t>
      </w:r>
      <w:r w:rsidRPr="00D47B99">
        <w:rPr>
          <w:rFonts w:asciiTheme="majorHAnsi" w:hAnsiTheme="majorHAnsi" w:cstheme="majorHAnsi"/>
          <w:color w:val="414042" w:themeColor="text1"/>
          <w:sz w:val="16"/>
          <w:szCs w:val="16"/>
        </w:rPr>
        <w:t>reporting period)</w:t>
      </w:r>
    </w:p>
    <w:p w14:paraId="34E3D97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ATO</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Taxation Office</w:t>
      </w:r>
    </w:p>
    <w:p w14:paraId="241B3487"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AUSTRAC </w:t>
      </w:r>
      <w:r w:rsidRPr="00D47B99">
        <w:rPr>
          <w:rFonts w:asciiTheme="majorHAnsi" w:hAnsiTheme="majorHAnsi" w:cstheme="majorHAnsi"/>
          <w:color w:val="414042" w:themeColor="text1"/>
          <w:sz w:val="16"/>
          <w:szCs w:val="16"/>
        </w:rPr>
        <w:tab/>
      </w:r>
      <w:r w:rsidR="00AB68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Transaction Reports and Analysis Centre</w:t>
      </w:r>
    </w:p>
    <w:p w14:paraId="42BAE7A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BMC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Budget Management Committee</w:t>
      </w:r>
    </w:p>
    <w:p w14:paraId="1755A58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CAM</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Complaints Assessment Model</w:t>
      </w:r>
    </w:p>
    <w:p w14:paraId="4BBBAD7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CC Act</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Crime and Corruption Act 2001</w:t>
      </w:r>
    </w:p>
    <w:p w14:paraId="79FA9960"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CCC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Crime and Corruption Commission</w:t>
      </w:r>
    </w:p>
    <w:p w14:paraId="1DDAEE57"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CCOLA</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Crime and Corruption &amp; Other Legislation Amendment Act 2024</w:t>
      </w:r>
    </w:p>
    <w:p w14:paraId="72F639D2"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CEO</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Chief Executive Officer</w:t>
      </w:r>
    </w:p>
    <w:p w14:paraId="6B1532A9"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COI</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Commission of Inquiry</w:t>
      </w:r>
    </w:p>
    <w:p w14:paraId="2745638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CMC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Crime and Misconduct Commission</w:t>
      </w:r>
    </w:p>
    <w:p w14:paraId="2C07D55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CPCA</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Criminal Proceeds Confiscation Act 2002</w:t>
      </w:r>
    </w:p>
    <w:p w14:paraId="43900CE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CPNQ </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Corruption Prevention Network Queensland</w:t>
      </w:r>
    </w:p>
    <w:p w14:paraId="084C9AE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Cth</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Commonwealth</w:t>
      </w:r>
    </w:p>
    <w:p w14:paraId="7DDFF36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DIB</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Diversity, Inclusion &amp; Belonging</w:t>
      </w:r>
    </w:p>
    <w:p w14:paraId="13897B94"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dGRC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Digital Governance, Risk and Compliance system</w:t>
      </w:r>
    </w:p>
    <w:p w14:paraId="1C56A96B"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DFV</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Domestic &amp; family violence</w:t>
      </w:r>
    </w:p>
    <w:p w14:paraId="43AE40BE"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DoJ</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 xml:space="preserve">Department of Justice </w:t>
      </w:r>
    </w:p>
    <w:p w14:paraId="0EF68ED2" w14:textId="77777777" w:rsidR="001F165F" w:rsidRPr="00D47B99" w:rsidRDefault="001F165F" w:rsidP="001F165F">
      <w:pPr>
        <w:rPr>
          <w:rFonts w:asciiTheme="majorHAnsi" w:hAnsiTheme="majorHAnsi" w:cstheme="majorHAnsi"/>
          <w:color w:val="414042" w:themeColor="text1"/>
          <w:sz w:val="16"/>
          <w:szCs w:val="16"/>
        </w:rPr>
      </w:pPr>
      <w:proofErr w:type="spellStart"/>
      <w:r w:rsidRPr="00D47B99">
        <w:rPr>
          <w:rFonts w:asciiTheme="majorHAnsi" w:hAnsiTheme="majorHAnsi" w:cstheme="majorHAnsi"/>
          <w:color w:val="414042" w:themeColor="text1"/>
          <w:sz w:val="16"/>
          <w:szCs w:val="16"/>
        </w:rPr>
        <w:t>DWP</w:t>
      </w:r>
      <w:proofErr w:type="spellEnd"/>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Digital Workplace Program</w:t>
      </w:r>
    </w:p>
    <w:p w14:paraId="23D1C0F1" w14:textId="77777777" w:rsidR="001F165F" w:rsidRPr="00D47B99" w:rsidRDefault="001F165F" w:rsidP="00AB68FC">
      <w:pPr>
        <w:ind w:left="1418" w:hanging="1418"/>
        <w:rPr>
          <w:rFonts w:asciiTheme="majorHAnsi" w:hAnsiTheme="majorHAnsi" w:cstheme="majorHAnsi"/>
          <w:color w:val="414042" w:themeColor="text1"/>
          <w:sz w:val="16"/>
          <w:szCs w:val="16"/>
        </w:rPr>
      </w:pPr>
      <w:proofErr w:type="spellStart"/>
      <w:r w:rsidRPr="00D47B99">
        <w:rPr>
          <w:rFonts w:asciiTheme="majorHAnsi" w:hAnsiTheme="majorHAnsi" w:cstheme="majorHAnsi"/>
          <w:color w:val="414042" w:themeColor="text1"/>
          <w:sz w:val="16"/>
          <w:szCs w:val="16"/>
        </w:rPr>
        <w:t>eDRMS</w:t>
      </w:r>
      <w:proofErr w:type="spellEnd"/>
      <w:r w:rsidRPr="00D47B99">
        <w:rPr>
          <w:rFonts w:asciiTheme="majorHAnsi" w:hAnsiTheme="majorHAnsi" w:cstheme="majorHAnsi"/>
          <w:color w:val="414042" w:themeColor="text1"/>
          <w:sz w:val="16"/>
          <w:szCs w:val="16"/>
        </w:rPr>
        <w:t xml:space="preserve"> </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proofErr w:type="gramStart"/>
      <w:r w:rsidRPr="00D47B99">
        <w:rPr>
          <w:rFonts w:asciiTheme="majorHAnsi" w:hAnsiTheme="majorHAnsi" w:cstheme="majorHAnsi"/>
          <w:color w:val="414042" w:themeColor="text1"/>
          <w:sz w:val="16"/>
          <w:szCs w:val="16"/>
        </w:rPr>
        <w:t>Electronic</w:t>
      </w:r>
      <w:proofErr w:type="gramEnd"/>
      <w:r w:rsidRPr="00D47B99">
        <w:rPr>
          <w:rFonts w:asciiTheme="majorHAnsi" w:hAnsiTheme="majorHAnsi" w:cstheme="majorHAnsi"/>
          <w:color w:val="414042" w:themeColor="text1"/>
          <w:sz w:val="16"/>
          <w:szCs w:val="16"/>
        </w:rPr>
        <w:t xml:space="preserve"> document and records management system</w:t>
      </w:r>
    </w:p>
    <w:p w14:paraId="40E3AF4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ELT</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Executive Leadership Team</w:t>
      </w:r>
    </w:p>
    <w:p w14:paraId="79C8D6F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FAA </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Financial Accountability Act 2009</w:t>
      </w:r>
      <w:r w:rsidRPr="00D47B99">
        <w:rPr>
          <w:rFonts w:asciiTheme="majorHAnsi" w:hAnsiTheme="majorHAnsi" w:cstheme="majorHAnsi"/>
          <w:color w:val="414042" w:themeColor="text1"/>
          <w:sz w:val="16"/>
          <w:szCs w:val="16"/>
        </w:rPr>
        <w:t xml:space="preserve"> </w:t>
      </w:r>
    </w:p>
    <w:p w14:paraId="28EBB233" w14:textId="77777777" w:rsidR="001F165F" w:rsidRPr="00D47B99" w:rsidRDefault="001F165F" w:rsidP="00AB68FC">
      <w:pPr>
        <w:ind w:left="1418" w:hanging="1418"/>
        <w:rPr>
          <w:rFonts w:asciiTheme="majorHAnsi" w:hAnsiTheme="majorHAnsi" w:cstheme="majorHAnsi"/>
          <w:color w:val="414042" w:themeColor="text1"/>
          <w:sz w:val="16"/>
          <w:szCs w:val="16"/>
        </w:rPr>
      </w:pPr>
      <w:proofErr w:type="spellStart"/>
      <w:r w:rsidRPr="00D47B99">
        <w:rPr>
          <w:rFonts w:asciiTheme="majorHAnsi" w:hAnsiTheme="majorHAnsi" w:cstheme="majorHAnsi"/>
          <w:color w:val="414042" w:themeColor="text1"/>
          <w:sz w:val="16"/>
          <w:szCs w:val="16"/>
        </w:rPr>
        <w:t>FPMS</w:t>
      </w:r>
      <w:proofErr w:type="spellEnd"/>
      <w:r w:rsidRPr="00D47B99">
        <w:rPr>
          <w:rFonts w:asciiTheme="majorHAnsi" w:hAnsiTheme="majorHAnsi" w:cstheme="majorHAnsi"/>
          <w:color w:val="414042" w:themeColor="text1"/>
          <w:sz w:val="16"/>
          <w:szCs w:val="16"/>
        </w:rPr>
        <w:t xml:space="preserve"> </w:t>
      </w:r>
      <w:r w:rsidRPr="00D47B99">
        <w:rPr>
          <w:rFonts w:asciiTheme="majorHAnsi" w:hAnsiTheme="majorHAnsi" w:cstheme="majorHAnsi"/>
          <w:color w:val="414042" w:themeColor="text1"/>
          <w:sz w:val="16"/>
          <w:szCs w:val="16"/>
        </w:rPr>
        <w:tab/>
        <w:t>Financial and Performance Management Standard 2019</w:t>
      </w:r>
    </w:p>
    <w:p w14:paraId="75201AB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FCU</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Forensic Computing Unit</w:t>
      </w:r>
    </w:p>
    <w:p w14:paraId="6BAE475B"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FTE</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Full-time equivalent</w:t>
      </w:r>
    </w:p>
    <w:p w14:paraId="17F45C9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ICAC</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Independent Commission Against Corruption</w:t>
      </w:r>
    </w:p>
    <w:p w14:paraId="1490709C" w14:textId="77777777" w:rsidR="001F165F" w:rsidRPr="00D47B99" w:rsidRDefault="001F165F" w:rsidP="00AB68FC">
      <w:pPr>
        <w:ind w:left="1418" w:hanging="1418"/>
        <w:rPr>
          <w:rFonts w:asciiTheme="majorHAnsi" w:hAnsiTheme="majorHAnsi" w:cstheme="majorHAnsi"/>
          <w:i/>
          <w:iCs/>
          <w:color w:val="414042" w:themeColor="text1"/>
          <w:sz w:val="16"/>
          <w:szCs w:val="16"/>
        </w:rPr>
      </w:pPr>
      <w:r w:rsidRPr="00D47B99">
        <w:rPr>
          <w:rFonts w:asciiTheme="majorHAnsi" w:hAnsiTheme="majorHAnsi" w:cstheme="majorHAnsi"/>
          <w:color w:val="414042" w:themeColor="text1"/>
          <w:sz w:val="16"/>
          <w:szCs w:val="16"/>
        </w:rPr>
        <w:t>IPOLA</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004A44B3" w:rsidRPr="00D47B99">
        <w:rPr>
          <w:rFonts w:asciiTheme="majorHAnsi" w:hAnsiTheme="majorHAnsi" w:cstheme="majorHAnsi"/>
          <w:i/>
          <w:iCs/>
          <w:color w:val="414042" w:themeColor="text1"/>
          <w:sz w:val="16"/>
          <w:szCs w:val="16"/>
        </w:rPr>
        <w:t>Information Privacy and Other Legislation Amendment Act 2023</w:t>
      </w:r>
    </w:p>
    <w:p w14:paraId="043CD828"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JAMC</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Joint Assessment and Mo</w:t>
      </w:r>
      <w:r w:rsidR="00922461" w:rsidRPr="00D47B99">
        <w:rPr>
          <w:rFonts w:asciiTheme="majorHAnsi" w:hAnsiTheme="majorHAnsi" w:cstheme="majorHAnsi"/>
          <w:color w:val="414042" w:themeColor="text1"/>
          <w:sz w:val="16"/>
          <w:szCs w:val="16"/>
        </w:rPr>
        <w:t>nitoring</w:t>
      </w:r>
      <w:r w:rsidRPr="00D47B99">
        <w:rPr>
          <w:rFonts w:asciiTheme="majorHAnsi" w:hAnsiTheme="majorHAnsi" w:cstheme="majorHAnsi"/>
          <w:color w:val="414042" w:themeColor="text1"/>
          <w:sz w:val="16"/>
          <w:szCs w:val="16"/>
        </w:rPr>
        <w:t xml:space="preserve"> Committee</w:t>
      </w:r>
    </w:p>
    <w:p w14:paraId="2D3D34F3"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LGBTQIA+</w:t>
      </w:r>
      <w:r w:rsidRPr="00D47B99">
        <w:rPr>
          <w:rFonts w:asciiTheme="majorHAnsi" w:hAnsiTheme="majorHAnsi" w:cstheme="majorHAnsi"/>
          <w:color w:val="414042" w:themeColor="text1"/>
          <w:sz w:val="16"/>
          <w:szCs w:val="16"/>
        </w:rPr>
        <w:tab/>
      </w:r>
      <w:r w:rsidR="00AB68FC" w:rsidRPr="00D47B99">
        <w:rPr>
          <w:rFonts w:asciiTheme="majorHAnsi" w:hAnsiTheme="majorHAnsi" w:cstheme="majorHAnsi"/>
          <w:color w:val="414042" w:themeColor="text1"/>
          <w:sz w:val="16"/>
          <w:szCs w:val="16"/>
        </w:rPr>
        <w:tab/>
      </w:r>
      <w:r w:rsidR="0049745D" w:rsidRPr="00D47B99">
        <w:rPr>
          <w:rFonts w:asciiTheme="majorHAnsi" w:hAnsiTheme="majorHAnsi" w:cstheme="majorHAnsi"/>
          <w:color w:val="414042" w:themeColor="text1"/>
          <w:sz w:val="16"/>
          <w:szCs w:val="16"/>
        </w:rPr>
        <w:t>Lesbian, Gay, Bisexual, Transgender, Intersex, or questioning</w:t>
      </w:r>
    </w:p>
    <w:p w14:paraId="20250D8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MNDB</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Mandatory Notification of Data Breach</w:t>
      </w:r>
    </w:p>
    <w:p w14:paraId="4884667B"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MHFA</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Mental Health First Aid</w:t>
      </w:r>
    </w:p>
    <w:p w14:paraId="1A5C5B3F"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MoU</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Memorandum of Understanding</w:t>
      </w:r>
    </w:p>
    <w:p w14:paraId="64253C34"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NSW</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New South Wales</w:t>
      </w:r>
    </w:p>
    <w:p w14:paraId="03837933"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ODPP</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Office of the Director of Public Prosecutions</w:t>
      </w:r>
    </w:p>
    <w:p w14:paraId="65CD58FD"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OIA</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Office of the Independent Assessor</w:t>
      </w:r>
    </w:p>
    <w:p w14:paraId="11DBDC59"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OMCG</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Outlaw Motorcycle Gang</w:t>
      </w:r>
    </w:p>
    <w:p w14:paraId="3AA0EE2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OS&amp;W </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 xml:space="preserve">Organisational Safety and Wellbeing Committee </w:t>
      </w:r>
    </w:p>
    <w:p w14:paraId="4ADDA510"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PAICE</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People, Accountability, Integrity, Courage</w:t>
      </w:r>
      <w:r w:rsidR="004A44B3" w:rsidRPr="00D47B99">
        <w:rPr>
          <w:rFonts w:asciiTheme="majorHAnsi" w:hAnsiTheme="majorHAnsi" w:cstheme="majorHAnsi"/>
          <w:color w:val="414042" w:themeColor="text1"/>
          <w:sz w:val="16"/>
          <w:szCs w:val="16"/>
        </w:rPr>
        <w:t xml:space="preserve"> and </w:t>
      </w:r>
      <w:r w:rsidRPr="00D47B99">
        <w:rPr>
          <w:rFonts w:asciiTheme="majorHAnsi" w:hAnsiTheme="majorHAnsi" w:cstheme="majorHAnsi"/>
          <w:color w:val="414042" w:themeColor="text1"/>
          <w:sz w:val="16"/>
          <w:szCs w:val="16"/>
        </w:rPr>
        <w:t xml:space="preserve">Excellence (the CCC </w:t>
      </w:r>
      <w:r w:rsidR="00906F36" w:rsidRPr="00D47B99">
        <w:rPr>
          <w:rFonts w:asciiTheme="majorHAnsi" w:hAnsiTheme="majorHAnsi" w:cstheme="majorHAnsi"/>
          <w:color w:val="414042" w:themeColor="text1"/>
          <w:sz w:val="16"/>
          <w:szCs w:val="16"/>
        </w:rPr>
        <w:t>V</w:t>
      </w:r>
      <w:r w:rsidRPr="00D47B99">
        <w:rPr>
          <w:rFonts w:asciiTheme="majorHAnsi" w:hAnsiTheme="majorHAnsi" w:cstheme="majorHAnsi"/>
          <w:color w:val="414042" w:themeColor="text1"/>
          <w:sz w:val="16"/>
          <w:szCs w:val="16"/>
        </w:rPr>
        <w:t>alues)</w:t>
      </w:r>
    </w:p>
    <w:p w14:paraId="34122E8E"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PCCC</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Parliamentary Crime and Corruption Committee</w:t>
      </w:r>
    </w:p>
    <w:p w14:paraId="3890CBF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PDA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Performance and Development Agreement</w:t>
      </w:r>
    </w:p>
    <w:p w14:paraId="25ED760F"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PPDFV</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Police perpetrated domestic and family violence</w:t>
      </w:r>
    </w:p>
    <w:p w14:paraId="21D6E130"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PPRA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004A44B3" w:rsidRPr="00D47B99">
        <w:rPr>
          <w:rFonts w:asciiTheme="majorHAnsi" w:hAnsiTheme="majorHAnsi" w:cstheme="majorHAnsi"/>
          <w:i/>
          <w:iCs/>
          <w:color w:val="414042" w:themeColor="text1"/>
          <w:sz w:val="16"/>
          <w:szCs w:val="16"/>
        </w:rPr>
        <w:t xml:space="preserve">Police Powers and Responsibilities Act 2000 </w:t>
      </w:r>
      <w:r w:rsidR="004A44B3" w:rsidRPr="00D47B99">
        <w:rPr>
          <w:rFonts w:asciiTheme="majorHAnsi" w:hAnsiTheme="majorHAnsi" w:cstheme="majorHAnsi"/>
          <w:color w:val="414042" w:themeColor="text1"/>
          <w:sz w:val="16"/>
          <w:szCs w:val="16"/>
        </w:rPr>
        <w:t>(Qld)</w:t>
      </w:r>
    </w:p>
    <w:p w14:paraId="4B89A9B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QAO</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Audit Office</w:t>
      </w:r>
    </w:p>
    <w:p w14:paraId="7B40523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QCAT</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Civil &amp; Administrative Tribunal</w:t>
      </w:r>
    </w:p>
    <w:p w14:paraId="6D9F743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QHRC</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Human Rights Commission</w:t>
      </w:r>
    </w:p>
    <w:p w14:paraId="193ACA5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QJAG</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Joint Analyst Group</w:t>
      </w:r>
    </w:p>
    <w:p w14:paraId="7F71030E"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Qld</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w:t>
      </w:r>
    </w:p>
    <w:p w14:paraId="2D8F2AA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QPS</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Police Service</w:t>
      </w:r>
    </w:p>
    <w:p w14:paraId="6864C240"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QSA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State Archives</w:t>
      </w:r>
    </w:p>
    <w:p w14:paraId="7C7D132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RAP</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Reconciliation Action Plan</w:t>
      </w:r>
    </w:p>
    <w:p w14:paraId="65557DD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SSS</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Strategic, Systemic and/or Strategic</w:t>
      </w:r>
    </w:p>
    <w:p w14:paraId="1BC96884"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TI Act</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Telecommunications Interception Act 2009</w:t>
      </w:r>
      <w:r w:rsidRPr="00D47B99">
        <w:rPr>
          <w:rFonts w:asciiTheme="majorHAnsi" w:hAnsiTheme="majorHAnsi" w:cstheme="majorHAnsi"/>
          <w:color w:val="414042" w:themeColor="text1"/>
          <w:sz w:val="16"/>
          <w:szCs w:val="16"/>
        </w:rPr>
        <w:t xml:space="preserve"> (Qld)</w:t>
      </w:r>
    </w:p>
    <w:p w14:paraId="18BB4767"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TIA Act</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Telecommunications (Interception and Access) Act 1979</w:t>
      </w:r>
      <w:r w:rsidRPr="00D47B99">
        <w:rPr>
          <w:rFonts w:asciiTheme="majorHAnsi" w:hAnsiTheme="majorHAnsi" w:cstheme="majorHAnsi"/>
          <w:color w:val="414042" w:themeColor="text1"/>
          <w:sz w:val="16"/>
          <w:szCs w:val="16"/>
        </w:rPr>
        <w:t xml:space="preserve"> (Cth) (TIA Act)</w:t>
      </w:r>
    </w:p>
    <w:p w14:paraId="63AEFDC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UPA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Unit of public administration</w:t>
      </w:r>
    </w:p>
    <w:p w14:paraId="4B4AA072" w14:textId="54FD11F8" w:rsidR="007F64FE" w:rsidRPr="00D47B99" w:rsidRDefault="001F165F" w:rsidP="001F165F">
      <w:pPr>
        <w:rPr>
          <w:rFonts w:asciiTheme="majorHAnsi" w:hAnsiTheme="majorHAnsi" w:cstheme="majorHAnsi"/>
          <w:color w:val="414042" w:themeColor="text1"/>
          <w:sz w:val="16"/>
          <w:szCs w:val="16"/>
        </w:rPr>
        <w:sectPr w:rsidR="007F64FE" w:rsidRPr="00D47B99" w:rsidSect="00AB68FC">
          <w:type w:val="continuous"/>
          <w:pgSz w:w="11906" w:h="16838" w:code="9"/>
          <w:pgMar w:top="2269" w:right="1134" w:bottom="964" w:left="1134" w:header="720" w:footer="567" w:gutter="0"/>
          <w:cols w:num="2" w:space="567"/>
          <w:noEndnote/>
          <w:docGrid w:linePitch="272"/>
          <w15:footnoteColumns w:val="1"/>
        </w:sectPr>
      </w:pPr>
      <w:r w:rsidRPr="00D47B99">
        <w:rPr>
          <w:rFonts w:asciiTheme="majorHAnsi" w:hAnsiTheme="majorHAnsi" w:cstheme="majorHAnsi"/>
          <w:color w:val="414042" w:themeColor="text1"/>
          <w:sz w:val="16"/>
          <w:szCs w:val="16"/>
        </w:rPr>
        <w:t>VCG</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Values and Culture G</w:t>
      </w:r>
      <w:r w:rsidR="009D5827">
        <w:rPr>
          <w:rFonts w:asciiTheme="majorHAnsi" w:hAnsiTheme="majorHAnsi" w:cstheme="majorHAnsi"/>
          <w:color w:val="414042" w:themeColor="text1"/>
          <w:sz w:val="16"/>
          <w:szCs w:val="16"/>
        </w:rPr>
        <w:t>roup</w:t>
      </w:r>
    </w:p>
    <w:p w14:paraId="7D64340E" w14:textId="77777777" w:rsidR="00387DE0" w:rsidRPr="003A0EBF" w:rsidRDefault="00714F06" w:rsidP="00F83949">
      <w:pPr>
        <w:pStyle w:val="Heading2"/>
      </w:pPr>
      <w:bookmarkStart w:id="591" w:name="_Appendix_C_"/>
      <w:bookmarkStart w:id="592" w:name="_Toc102039587"/>
      <w:bookmarkStart w:id="593" w:name="_Toc102039949"/>
      <w:bookmarkStart w:id="594" w:name="_Toc102040275"/>
      <w:bookmarkStart w:id="595" w:name="_Toc102040603"/>
      <w:bookmarkStart w:id="596" w:name="_Toc102040937"/>
      <w:bookmarkStart w:id="597" w:name="_Toc102041265"/>
      <w:bookmarkStart w:id="598" w:name="_Toc102041594"/>
      <w:bookmarkStart w:id="599" w:name="_Toc102041926"/>
      <w:bookmarkStart w:id="600" w:name="_Toc102042253"/>
      <w:bookmarkStart w:id="601" w:name="_Toc102042583"/>
      <w:bookmarkStart w:id="602" w:name="AppendixCCompliancechecklist"/>
      <w:bookmarkEnd w:id="591"/>
      <w:r w:rsidRPr="003A0EBF">
        <w:rPr>
          <w:rFonts w:asciiTheme="minorHAnsi" w:hAnsiTheme="minorHAnsi" w:cstheme="minorHAnsi"/>
          <w:b/>
          <w:bCs/>
        </w:rPr>
        <w:t xml:space="preserve">Appendix </w:t>
      </w:r>
      <w:proofErr w:type="gramStart"/>
      <w:r w:rsidR="005268F0" w:rsidRPr="0063025C">
        <w:rPr>
          <w:rFonts w:asciiTheme="minorHAnsi" w:hAnsiTheme="minorHAnsi" w:cstheme="minorHAnsi"/>
          <w:b/>
          <w:bCs/>
        </w:rPr>
        <w:t>C</w:t>
      </w:r>
      <w:r w:rsidRPr="003A0EBF">
        <w:rPr>
          <w:rFonts w:asciiTheme="minorHAnsi" w:hAnsiTheme="minorHAnsi" w:cstheme="minorHAnsi"/>
          <w:b/>
          <w:bCs/>
        </w:rPr>
        <w:t xml:space="preserve">  </w:t>
      </w:r>
      <w:r w:rsidRPr="007F64FE">
        <w:rPr>
          <w:rFonts w:asciiTheme="majorHAnsi" w:hAnsiTheme="majorHAnsi" w:cstheme="majorHAnsi"/>
        </w:rPr>
        <w:t>|</w:t>
      </w:r>
      <w:proofErr w:type="gramEnd"/>
      <w:r w:rsidRPr="003A0EBF">
        <w:rPr>
          <w:rFonts w:asciiTheme="minorHAnsi" w:hAnsiTheme="minorHAnsi" w:cstheme="minorHAnsi"/>
          <w:b/>
          <w:bCs/>
        </w:rPr>
        <w:t xml:space="preserve">  </w:t>
      </w:r>
      <w:r w:rsidR="00387DE0" w:rsidRPr="003A0EBF">
        <w:t xml:space="preserve">Compliance </w:t>
      </w:r>
      <w:r w:rsidR="002928A6">
        <w:t>c</w:t>
      </w:r>
      <w:r w:rsidR="00387DE0" w:rsidRPr="003A0EBF">
        <w:t>hecklist</w:t>
      </w:r>
      <w:bookmarkEnd w:id="592"/>
      <w:bookmarkEnd w:id="593"/>
      <w:bookmarkEnd w:id="594"/>
      <w:bookmarkEnd w:id="595"/>
      <w:bookmarkEnd w:id="596"/>
      <w:bookmarkEnd w:id="597"/>
      <w:bookmarkEnd w:id="598"/>
      <w:bookmarkEnd w:id="599"/>
      <w:bookmarkEnd w:id="600"/>
      <w:bookmarkEnd w:id="601"/>
      <w:r w:rsidR="00387DE0" w:rsidRPr="003A0EBF">
        <w:t xml:space="preserve"> </w:t>
      </w:r>
    </w:p>
    <w:tbl>
      <w:tblPr>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1E0" w:firstRow="1" w:lastRow="1" w:firstColumn="1" w:lastColumn="1" w:noHBand="0" w:noVBand="0"/>
      </w:tblPr>
      <w:tblGrid>
        <w:gridCol w:w="2265"/>
        <w:gridCol w:w="3539"/>
        <w:gridCol w:w="2124"/>
        <w:gridCol w:w="1700"/>
      </w:tblGrid>
      <w:tr w:rsidR="00F9716C" w:rsidRPr="00F9716C" w14:paraId="3974F9C8" w14:textId="77777777" w:rsidTr="00D47B99">
        <w:trPr>
          <w:cantSplit/>
          <w:trHeight w:val="20"/>
          <w:tblHeader/>
        </w:trPr>
        <w:tc>
          <w:tcPr>
            <w:tcW w:w="3014" w:type="pct"/>
            <w:gridSpan w:val="2"/>
            <w:shd w:val="clear" w:color="auto" w:fill="414042" w:themeFill="text1"/>
            <w:vAlign w:val="center"/>
          </w:tcPr>
          <w:bookmarkEnd w:id="602"/>
          <w:p w14:paraId="082E03E3" w14:textId="77777777" w:rsidR="00B267CC" w:rsidRPr="00D47B99" w:rsidRDefault="00B267CC">
            <w:pPr>
              <w:pStyle w:val="Text"/>
              <w:spacing w:before="0" w:after="0"/>
              <w:rPr>
                <w:rFonts w:asciiTheme="minorHAnsi" w:hAnsiTheme="minorHAnsi" w:cstheme="minorHAnsi"/>
                <w:b/>
                <w:color w:val="FFFFFF" w:themeColor="background1"/>
                <w:sz w:val="18"/>
                <w:szCs w:val="18"/>
              </w:rPr>
            </w:pPr>
            <w:r w:rsidRPr="00D47B99">
              <w:rPr>
                <w:rFonts w:asciiTheme="minorHAnsi" w:hAnsiTheme="minorHAnsi" w:cstheme="minorHAnsi"/>
                <w:b/>
                <w:color w:val="FFFFFF" w:themeColor="background1"/>
                <w:sz w:val="18"/>
                <w:szCs w:val="18"/>
              </w:rPr>
              <w:t>Summary of requirement</w:t>
            </w:r>
          </w:p>
        </w:tc>
        <w:tc>
          <w:tcPr>
            <w:tcW w:w="1103" w:type="pct"/>
            <w:shd w:val="clear" w:color="auto" w:fill="414042" w:themeFill="text1"/>
            <w:vAlign w:val="center"/>
          </w:tcPr>
          <w:p w14:paraId="6857C63F" w14:textId="77777777" w:rsidR="00B267CC" w:rsidRPr="00D47B99" w:rsidRDefault="00B267CC" w:rsidP="008F085B">
            <w:pPr>
              <w:pStyle w:val="Text"/>
              <w:spacing w:before="0" w:after="0"/>
              <w:jc w:val="center"/>
              <w:rPr>
                <w:rFonts w:asciiTheme="minorHAnsi" w:hAnsiTheme="minorHAnsi" w:cstheme="minorHAnsi"/>
                <w:b/>
                <w:color w:val="FFFFFF" w:themeColor="background1"/>
                <w:sz w:val="18"/>
                <w:szCs w:val="18"/>
              </w:rPr>
            </w:pPr>
            <w:r w:rsidRPr="00D47B99">
              <w:rPr>
                <w:rFonts w:asciiTheme="minorHAnsi" w:hAnsiTheme="minorHAnsi" w:cstheme="minorHAnsi"/>
                <w:b/>
                <w:color w:val="FFFFFF" w:themeColor="background1"/>
                <w:sz w:val="18"/>
                <w:szCs w:val="18"/>
              </w:rPr>
              <w:t>Basis for requirement</w:t>
            </w:r>
          </w:p>
        </w:tc>
        <w:tc>
          <w:tcPr>
            <w:tcW w:w="883" w:type="pct"/>
            <w:shd w:val="clear" w:color="auto" w:fill="414042" w:themeFill="text1"/>
            <w:vAlign w:val="center"/>
          </w:tcPr>
          <w:p w14:paraId="0A5D543A" w14:textId="77777777" w:rsidR="00B267CC" w:rsidRPr="00D47B99" w:rsidRDefault="00B267CC">
            <w:pPr>
              <w:pStyle w:val="Text"/>
              <w:spacing w:before="0" w:after="0"/>
              <w:jc w:val="center"/>
              <w:rPr>
                <w:rFonts w:asciiTheme="minorHAnsi" w:hAnsiTheme="minorHAnsi" w:cstheme="minorHAnsi"/>
                <w:b/>
                <w:color w:val="FFFFFF" w:themeColor="background1"/>
                <w:sz w:val="18"/>
                <w:szCs w:val="18"/>
              </w:rPr>
            </w:pPr>
            <w:r w:rsidRPr="00D47B99">
              <w:rPr>
                <w:rFonts w:asciiTheme="minorHAnsi" w:hAnsiTheme="minorHAnsi" w:cstheme="minorHAnsi"/>
                <w:b/>
                <w:color w:val="FFFFFF" w:themeColor="background1"/>
                <w:sz w:val="18"/>
                <w:szCs w:val="18"/>
              </w:rPr>
              <w:t>Annual report reference</w:t>
            </w:r>
          </w:p>
        </w:tc>
      </w:tr>
      <w:tr w:rsidR="00F9716C" w:rsidRPr="00F9716C" w14:paraId="10662B2C" w14:textId="77777777" w:rsidTr="00D47B99">
        <w:trPr>
          <w:cantSplit/>
          <w:trHeight w:val="20"/>
        </w:trPr>
        <w:tc>
          <w:tcPr>
            <w:tcW w:w="1176" w:type="pct"/>
            <w:shd w:val="clear" w:color="auto" w:fill="FFFFFF" w:themeFill="background1"/>
            <w:vAlign w:val="center"/>
          </w:tcPr>
          <w:p w14:paraId="579F36C9"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Letter of compliance</w:t>
            </w:r>
          </w:p>
        </w:tc>
        <w:tc>
          <w:tcPr>
            <w:tcW w:w="1838" w:type="pct"/>
            <w:shd w:val="clear" w:color="auto" w:fill="FFFFFF" w:themeFill="background1"/>
          </w:tcPr>
          <w:p w14:paraId="1205A1A7"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 letter of compliance from the accountable officer or statutory body to the relevant Minister/s</w:t>
            </w:r>
          </w:p>
        </w:tc>
        <w:tc>
          <w:tcPr>
            <w:tcW w:w="1103" w:type="pct"/>
            <w:shd w:val="clear" w:color="auto" w:fill="FFFFFF" w:themeFill="background1"/>
            <w:vAlign w:val="center"/>
          </w:tcPr>
          <w:p w14:paraId="7D1734F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i/>
                <w:color w:val="414042" w:themeColor="text1"/>
                <w:sz w:val="14"/>
                <w:szCs w:val="14"/>
              </w:rPr>
              <w:t xml:space="preserve"> – </w:t>
            </w:r>
            <w:r w:rsidRPr="00F9716C">
              <w:rPr>
                <w:rFonts w:asciiTheme="minorHAnsi" w:hAnsiTheme="minorHAnsi" w:cstheme="minorHAnsi"/>
                <w:color w:val="414042" w:themeColor="text1"/>
                <w:sz w:val="14"/>
                <w:szCs w:val="14"/>
              </w:rPr>
              <w:t>section 7</w:t>
            </w:r>
          </w:p>
        </w:tc>
        <w:tc>
          <w:tcPr>
            <w:tcW w:w="883" w:type="pct"/>
            <w:shd w:val="clear" w:color="auto" w:fill="F2F2F2" w:themeFill="background1" w:themeFillShade="F2"/>
            <w:vAlign w:val="center"/>
          </w:tcPr>
          <w:p w14:paraId="7E57FBDC"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Letterofcompliance" w:history="1">
              <w:r w:rsidRPr="00BD3B97">
                <w:rPr>
                  <w:rStyle w:val="Hyperlink"/>
                  <w:rFonts w:asciiTheme="minorHAnsi" w:hAnsiTheme="minorHAnsi" w:cstheme="minorHAnsi"/>
                  <w:sz w:val="16"/>
                  <w:szCs w:val="16"/>
                  <w:u w:val="none"/>
                </w:rPr>
                <w:t>4</w:t>
              </w:r>
            </w:hyperlink>
          </w:p>
        </w:tc>
      </w:tr>
      <w:tr w:rsidR="00510B89" w:rsidRPr="00F9716C" w14:paraId="149CA1F3" w14:textId="77777777" w:rsidTr="00D47B99">
        <w:trPr>
          <w:cantSplit/>
          <w:trHeight w:val="56"/>
        </w:trPr>
        <w:tc>
          <w:tcPr>
            <w:tcW w:w="1176" w:type="pct"/>
            <w:vMerge w:val="restart"/>
            <w:shd w:val="clear" w:color="auto" w:fill="FFFFFF" w:themeFill="background1"/>
            <w:vAlign w:val="center"/>
          </w:tcPr>
          <w:p w14:paraId="3A930164"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Accessibility</w:t>
            </w:r>
          </w:p>
        </w:tc>
        <w:tc>
          <w:tcPr>
            <w:tcW w:w="1838" w:type="pct"/>
            <w:shd w:val="clear" w:color="auto" w:fill="FFFFFF" w:themeFill="background1"/>
          </w:tcPr>
          <w:p w14:paraId="34A91AF7" w14:textId="77777777" w:rsidR="00510B89" w:rsidRPr="00510B89" w:rsidRDefault="00510B89" w:rsidP="00510B89">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Table of contents</w:t>
            </w:r>
          </w:p>
        </w:tc>
        <w:tc>
          <w:tcPr>
            <w:tcW w:w="1103" w:type="pct"/>
            <w:vMerge w:val="restart"/>
            <w:shd w:val="clear" w:color="auto" w:fill="FFFFFF" w:themeFill="background1"/>
            <w:vAlign w:val="center"/>
          </w:tcPr>
          <w:p w14:paraId="567C5410"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9.1</w:t>
            </w:r>
          </w:p>
        </w:tc>
        <w:tc>
          <w:tcPr>
            <w:tcW w:w="883" w:type="pct"/>
            <w:shd w:val="clear" w:color="auto" w:fill="F2F2F2" w:themeFill="background1" w:themeFillShade="F2"/>
            <w:vAlign w:val="center"/>
          </w:tcPr>
          <w:p w14:paraId="7AB1DDF3"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TableofContents" w:history="1">
              <w:r w:rsidRPr="00BD3B97">
                <w:rPr>
                  <w:rStyle w:val="Hyperlink"/>
                  <w:rFonts w:asciiTheme="minorHAnsi" w:hAnsiTheme="minorHAnsi" w:cstheme="minorHAnsi"/>
                  <w:sz w:val="16"/>
                  <w:szCs w:val="16"/>
                  <w:u w:val="none"/>
                </w:rPr>
                <w:t>3</w:t>
              </w:r>
            </w:hyperlink>
          </w:p>
        </w:tc>
      </w:tr>
      <w:tr w:rsidR="00510B89" w:rsidRPr="00F9716C" w14:paraId="17FE2124" w14:textId="77777777" w:rsidTr="00D47B99">
        <w:trPr>
          <w:cantSplit/>
          <w:trHeight w:val="56"/>
        </w:trPr>
        <w:tc>
          <w:tcPr>
            <w:tcW w:w="1176" w:type="pct"/>
            <w:vMerge/>
            <w:shd w:val="clear" w:color="auto" w:fill="FFFFFF" w:themeFill="background1"/>
            <w:vAlign w:val="center"/>
          </w:tcPr>
          <w:p w14:paraId="57FDA5B1"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8CA5CE8"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Glossary</w:t>
            </w:r>
          </w:p>
        </w:tc>
        <w:tc>
          <w:tcPr>
            <w:tcW w:w="1103" w:type="pct"/>
            <w:vMerge/>
            <w:shd w:val="clear" w:color="auto" w:fill="FFFFFF" w:themeFill="background1"/>
            <w:vAlign w:val="center"/>
          </w:tcPr>
          <w:p w14:paraId="465AEF7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
        </w:tc>
        <w:tc>
          <w:tcPr>
            <w:tcW w:w="883" w:type="pct"/>
            <w:shd w:val="clear" w:color="auto" w:fill="F2F2F2" w:themeFill="background1" w:themeFillShade="F2"/>
            <w:vAlign w:val="center"/>
          </w:tcPr>
          <w:p w14:paraId="29A0C6FA"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ppendixBGlossaryofterms" w:history="1">
              <w:r w:rsidRPr="00BD3B97">
                <w:rPr>
                  <w:rStyle w:val="Hyperlink"/>
                  <w:rFonts w:asciiTheme="minorHAnsi" w:hAnsiTheme="minorHAnsi" w:cstheme="minorHAnsi"/>
                  <w:sz w:val="16"/>
                  <w:szCs w:val="16"/>
                  <w:u w:val="none"/>
                </w:rPr>
                <w:t>123</w:t>
              </w:r>
            </w:hyperlink>
          </w:p>
        </w:tc>
      </w:tr>
      <w:tr w:rsidR="00510B89" w:rsidRPr="00F9716C" w14:paraId="5C3B1A66" w14:textId="77777777" w:rsidTr="00D47B99">
        <w:trPr>
          <w:cantSplit/>
          <w:trHeight w:val="20"/>
        </w:trPr>
        <w:tc>
          <w:tcPr>
            <w:tcW w:w="1176" w:type="pct"/>
            <w:vMerge/>
            <w:shd w:val="clear" w:color="auto" w:fill="FFFFFF" w:themeFill="background1"/>
            <w:vAlign w:val="center"/>
          </w:tcPr>
          <w:p w14:paraId="0B4A1E06"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56E8BA5"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Public availability</w:t>
            </w:r>
          </w:p>
        </w:tc>
        <w:tc>
          <w:tcPr>
            <w:tcW w:w="1103" w:type="pct"/>
            <w:shd w:val="clear" w:color="auto" w:fill="FFFFFF" w:themeFill="background1"/>
            <w:vAlign w:val="center"/>
          </w:tcPr>
          <w:p w14:paraId="6CF00D0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9.2</w:t>
            </w:r>
          </w:p>
        </w:tc>
        <w:tc>
          <w:tcPr>
            <w:tcW w:w="883" w:type="pct"/>
            <w:shd w:val="clear" w:color="auto" w:fill="F2F2F2" w:themeFill="background1" w:themeFillShade="F2"/>
            <w:vAlign w:val="center"/>
          </w:tcPr>
          <w:p w14:paraId="502FFE49" w14:textId="77777777" w:rsidR="00510B89" w:rsidRPr="00BD3B97" w:rsidRDefault="00A858C7"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510B89" w:rsidRPr="00F9716C" w14:paraId="678AF5ED" w14:textId="77777777" w:rsidTr="00D47B99">
        <w:trPr>
          <w:cantSplit/>
          <w:trHeight w:val="20"/>
        </w:trPr>
        <w:tc>
          <w:tcPr>
            <w:tcW w:w="1176" w:type="pct"/>
            <w:vMerge/>
            <w:shd w:val="clear" w:color="auto" w:fill="FFFFFF" w:themeFill="background1"/>
            <w:vAlign w:val="center"/>
          </w:tcPr>
          <w:p w14:paraId="627099C3"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4C7BE76"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Interpreter service statement</w:t>
            </w:r>
          </w:p>
        </w:tc>
        <w:tc>
          <w:tcPr>
            <w:tcW w:w="1103" w:type="pct"/>
            <w:shd w:val="clear" w:color="auto" w:fill="FFFFFF" w:themeFill="background1"/>
            <w:vAlign w:val="center"/>
          </w:tcPr>
          <w:p w14:paraId="4DE26891" w14:textId="77777777" w:rsidR="00510B89" w:rsidRPr="00F9716C" w:rsidRDefault="00510B89"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Queensland Government Language Services Policy</w:t>
            </w:r>
          </w:p>
          <w:p w14:paraId="01D2694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9.3</w:t>
            </w:r>
          </w:p>
        </w:tc>
        <w:tc>
          <w:tcPr>
            <w:tcW w:w="883" w:type="pct"/>
            <w:shd w:val="clear" w:color="auto" w:fill="F2F2F2" w:themeFill="background1" w:themeFillShade="F2"/>
            <w:vAlign w:val="center"/>
          </w:tcPr>
          <w:p w14:paraId="001CAFA5"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510B89" w:rsidRPr="00F9716C" w14:paraId="5797DD59" w14:textId="77777777" w:rsidTr="00D47B99">
        <w:trPr>
          <w:cantSplit/>
          <w:trHeight w:val="20"/>
        </w:trPr>
        <w:tc>
          <w:tcPr>
            <w:tcW w:w="1176" w:type="pct"/>
            <w:vMerge/>
            <w:shd w:val="clear" w:color="auto" w:fill="FFFFFF" w:themeFill="background1"/>
            <w:vAlign w:val="center"/>
          </w:tcPr>
          <w:p w14:paraId="590983A5"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D0C38DE"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Copyright notice</w:t>
            </w:r>
          </w:p>
        </w:tc>
        <w:tc>
          <w:tcPr>
            <w:tcW w:w="1103" w:type="pct"/>
            <w:shd w:val="clear" w:color="auto" w:fill="FFFFFF" w:themeFill="background1"/>
            <w:vAlign w:val="center"/>
          </w:tcPr>
          <w:p w14:paraId="38EE7404" w14:textId="77777777" w:rsidR="00510B89" w:rsidRPr="00F9716C" w:rsidRDefault="00510B89"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Copyright Act 1968</w:t>
            </w:r>
          </w:p>
          <w:p w14:paraId="2EE58F5A"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9.4</w:t>
            </w:r>
          </w:p>
        </w:tc>
        <w:tc>
          <w:tcPr>
            <w:tcW w:w="883" w:type="pct"/>
            <w:shd w:val="clear" w:color="auto" w:fill="F2F2F2" w:themeFill="background1" w:themeFillShade="F2"/>
            <w:vAlign w:val="center"/>
          </w:tcPr>
          <w:p w14:paraId="37B937A1"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510B89" w:rsidRPr="00F9716C" w14:paraId="3EFE5C3A" w14:textId="77777777" w:rsidTr="00D47B99">
        <w:trPr>
          <w:cantSplit/>
          <w:trHeight w:val="20"/>
        </w:trPr>
        <w:tc>
          <w:tcPr>
            <w:tcW w:w="1176" w:type="pct"/>
            <w:vMerge/>
            <w:shd w:val="clear" w:color="auto" w:fill="FFFFFF" w:themeFill="background1"/>
            <w:vAlign w:val="center"/>
          </w:tcPr>
          <w:p w14:paraId="78139292"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1EAD2D1"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Licensing</w:t>
            </w:r>
          </w:p>
        </w:tc>
        <w:tc>
          <w:tcPr>
            <w:tcW w:w="1103" w:type="pct"/>
            <w:shd w:val="clear" w:color="auto" w:fill="FFFFFF" w:themeFill="background1"/>
            <w:vAlign w:val="center"/>
          </w:tcPr>
          <w:p w14:paraId="48A6656E" w14:textId="77777777" w:rsidR="00510B89" w:rsidRPr="00F9716C" w:rsidRDefault="00510B89" w:rsidP="00706D69">
            <w:pPr>
              <w:pStyle w:val="Text"/>
              <w:spacing w:before="0" w:after="40"/>
              <w:jc w:val="center"/>
              <w:rPr>
                <w:rFonts w:asciiTheme="minorHAnsi" w:hAnsiTheme="minorHAnsi" w:cstheme="minorHAnsi"/>
                <w:i/>
                <w:color w:val="414042" w:themeColor="text1"/>
                <w:sz w:val="14"/>
                <w:szCs w:val="14"/>
              </w:rPr>
            </w:pPr>
            <w:proofErr w:type="spellStart"/>
            <w:r w:rsidRPr="00F9716C">
              <w:rPr>
                <w:rFonts w:asciiTheme="minorHAnsi" w:hAnsiTheme="minorHAnsi" w:cstheme="minorHAnsi"/>
                <w:i/>
                <w:color w:val="414042" w:themeColor="text1"/>
                <w:sz w:val="14"/>
                <w:szCs w:val="14"/>
              </w:rPr>
              <w:t>QGEA</w:t>
            </w:r>
            <w:proofErr w:type="spellEnd"/>
            <w:r w:rsidRPr="00F9716C">
              <w:rPr>
                <w:rFonts w:asciiTheme="minorHAnsi" w:hAnsiTheme="minorHAnsi" w:cstheme="minorHAnsi"/>
                <w:i/>
                <w:color w:val="414042" w:themeColor="text1"/>
                <w:sz w:val="14"/>
                <w:szCs w:val="14"/>
              </w:rPr>
              <w:t xml:space="preserve"> – Information Licensing</w:t>
            </w:r>
          </w:p>
          <w:p w14:paraId="328E0E1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9.5</w:t>
            </w:r>
          </w:p>
        </w:tc>
        <w:tc>
          <w:tcPr>
            <w:tcW w:w="883" w:type="pct"/>
            <w:shd w:val="clear" w:color="auto" w:fill="F2F2F2" w:themeFill="background1" w:themeFillShade="F2"/>
            <w:vAlign w:val="center"/>
          </w:tcPr>
          <w:p w14:paraId="0EBE8B9A"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F9716C" w:rsidRPr="00F9716C" w14:paraId="002084C4" w14:textId="77777777" w:rsidTr="00D47B99">
        <w:trPr>
          <w:cantSplit/>
          <w:trHeight w:val="20"/>
        </w:trPr>
        <w:tc>
          <w:tcPr>
            <w:tcW w:w="1176" w:type="pct"/>
            <w:shd w:val="clear" w:color="auto" w:fill="FFFFFF" w:themeFill="background1"/>
            <w:vAlign w:val="center"/>
          </w:tcPr>
          <w:p w14:paraId="3F24E946"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General information</w:t>
            </w:r>
          </w:p>
        </w:tc>
        <w:tc>
          <w:tcPr>
            <w:tcW w:w="1838" w:type="pct"/>
            <w:shd w:val="clear" w:color="auto" w:fill="FFFFFF" w:themeFill="background1"/>
          </w:tcPr>
          <w:p w14:paraId="0615F1DC"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Introductory Information</w:t>
            </w:r>
          </w:p>
        </w:tc>
        <w:tc>
          <w:tcPr>
            <w:tcW w:w="1103" w:type="pct"/>
            <w:shd w:val="clear" w:color="auto" w:fill="FFFFFF" w:themeFill="background1"/>
            <w:vAlign w:val="center"/>
          </w:tcPr>
          <w:p w14:paraId="12EC26B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lang w:val="fr-FR"/>
              </w:rPr>
            </w:pPr>
            <w:proofErr w:type="spellStart"/>
            <w:r w:rsidRPr="00F9716C">
              <w:rPr>
                <w:rFonts w:asciiTheme="minorHAnsi" w:hAnsiTheme="minorHAnsi" w:cstheme="minorHAnsi"/>
                <w:color w:val="414042" w:themeColor="text1"/>
                <w:sz w:val="14"/>
                <w:szCs w:val="14"/>
                <w:lang w:val="fr-FR"/>
              </w:rPr>
              <w:t>ARRs</w:t>
            </w:r>
            <w:proofErr w:type="spellEnd"/>
            <w:r w:rsidRPr="00F9716C">
              <w:rPr>
                <w:rFonts w:asciiTheme="minorHAnsi" w:hAnsiTheme="minorHAnsi" w:cstheme="minorHAnsi"/>
                <w:color w:val="414042" w:themeColor="text1"/>
                <w:sz w:val="14"/>
                <w:szCs w:val="14"/>
                <w:lang w:val="fr-FR"/>
              </w:rPr>
              <w:t xml:space="preserve"> – section </w:t>
            </w:r>
            <w:r w:rsidRPr="00F9716C">
              <w:rPr>
                <w:rFonts w:asciiTheme="minorHAnsi" w:hAnsiTheme="minorHAnsi" w:cstheme="minorHAnsi"/>
                <w:color w:val="414042" w:themeColor="text1"/>
                <w:sz w:val="14"/>
                <w:szCs w:val="14"/>
              </w:rPr>
              <w:t>10</w:t>
            </w:r>
          </w:p>
        </w:tc>
        <w:tc>
          <w:tcPr>
            <w:tcW w:w="883" w:type="pct"/>
            <w:shd w:val="clear" w:color="auto" w:fill="F2F2F2" w:themeFill="background1" w:themeFillShade="F2"/>
            <w:vAlign w:val="center"/>
          </w:tcPr>
          <w:p w14:paraId="08961140" w14:textId="77777777" w:rsidR="00570578" w:rsidRPr="00BD3B97" w:rsidRDefault="002F0529" w:rsidP="00570578">
            <w:pPr>
              <w:pStyle w:val="Text"/>
              <w:spacing w:before="0" w:after="0"/>
              <w:jc w:val="center"/>
              <w:rPr>
                <w:rFonts w:asciiTheme="minorHAnsi" w:hAnsiTheme="minorHAnsi" w:cstheme="minorHAnsi"/>
                <w:color w:val="414042" w:themeColor="text1"/>
                <w:sz w:val="16"/>
                <w:szCs w:val="16"/>
                <w:highlight w:val="yellow"/>
              </w:rPr>
            </w:pPr>
            <w:hyperlink w:anchor="MessagefromtheChairperson" w:history="1">
              <w:r w:rsidRPr="00BD3B97">
                <w:rPr>
                  <w:rStyle w:val="Hyperlink"/>
                  <w:rFonts w:asciiTheme="minorHAnsi" w:hAnsiTheme="minorHAnsi" w:cstheme="minorHAnsi"/>
                  <w:sz w:val="16"/>
                  <w:szCs w:val="16"/>
                  <w:u w:val="none"/>
                </w:rPr>
                <w:t>6</w:t>
              </w:r>
            </w:hyperlink>
            <w:r w:rsidR="0088251D" w:rsidRPr="00BD3B97">
              <w:rPr>
                <w:rFonts w:asciiTheme="minorHAnsi" w:hAnsiTheme="minorHAnsi" w:cstheme="minorHAnsi"/>
                <w:color w:val="414042" w:themeColor="text1"/>
                <w:sz w:val="16"/>
                <w:szCs w:val="16"/>
              </w:rPr>
              <w:t>–</w:t>
            </w:r>
            <w:r w:rsidR="00F018D4" w:rsidRPr="00BD3B97">
              <w:rPr>
                <w:rFonts w:asciiTheme="minorHAnsi" w:hAnsiTheme="minorHAnsi" w:cstheme="minorHAnsi"/>
                <w:color w:val="414042" w:themeColor="text1"/>
                <w:sz w:val="16"/>
                <w:szCs w:val="16"/>
              </w:rPr>
              <w:t>16</w:t>
            </w:r>
          </w:p>
        </w:tc>
      </w:tr>
      <w:tr w:rsidR="00F9716C" w:rsidRPr="00F9716C" w14:paraId="465AB2D2" w14:textId="77777777" w:rsidTr="00D47B99">
        <w:trPr>
          <w:cantSplit/>
          <w:trHeight w:val="20"/>
        </w:trPr>
        <w:tc>
          <w:tcPr>
            <w:tcW w:w="1176" w:type="pct"/>
            <w:vMerge w:val="restart"/>
            <w:shd w:val="clear" w:color="auto" w:fill="FFFFFF" w:themeFill="background1"/>
            <w:vAlign w:val="center"/>
          </w:tcPr>
          <w:p w14:paraId="7A9215BC"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Non-financial performance</w:t>
            </w:r>
          </w:p>
        </w:tc>
        <w:tc>
          <w:tcPr>
            <w:tcW w:w="1838" w:type="pct"/>
            <w:shd w:val="clear" w:color="auto" w:fill="FFFFFF" w:themeFill="background1"/>
          </w:tcPr>
          <w:p w14:paraId="5158D8E4"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Government’s objectives for the community and whole-of-government plans/specific initiatives</w:t>
            </w:r>
          </w:p>
        </w:tc>
        <w:tc>
          <w:tcPr>
            <w:tcW w:w="1103" w:type="pct"/>
            <w:shd w:val="clear" w:color="auto" w:fill="FFFFFF" w:themeFill="background1"/>
            <w:vAlign w:val="center"/>
          </w:tcPr>
          <w:p w14:paraId="588573F9"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11.1</w:t>
            </w:r>
          </w:p>
        </w:tc>
        <w:tc>
          <w:tcPr>
            <w:tcW w:w="883" w:type="pct"/>
            <w:shd w:val="clear" w:color="auto" w:fill="F2F2F2" w:themeFill="background1" w:themeFillShade="F2"/>
            <w:vAlign w:val="center"/>
          </w:tcPr>
          <w:p w14:paraId="12BF0CCC" w14:textId="77777777" w:rsidR="00570578" w:rsidRPr="00BD3B97" w:rsidRDefault="00211DB2" w:rsidP="00570578">
            <w:pPr>
              <w:pStyle w:val="Text"/>
              <w:spacing w:before="0" w:after="0"/>
              <w:jc w:val="center"/>
              <w:rPr>
                <w:rFonts w:asciiTheme="minorHAnsi" w:hAnsiTheme="minorHAnsi" w:cstheme="minorHAnsi"/>
                <w:color w:val="414042" w:themeColor="text1"/>
                <w:sz w:val="16"/>
                <w:szCs w:val="16"/>
                <w:highlight w:val="yellow"/>
              </w:rPr>
            </w:pPr>
            <w:r w:rsidRPr="00BD3B97">
              <w:rPr>
                <w:rFonts w:asciiTheme="minorHAnsi" w:hAnsiTheme="minorHAnsi" w:cstheme="minorHAnsi"/>
                <w:color w:val="414042" w:themeColor="text1"/>
                <w:sz w:val="16"/>
                <w:szCs w:val="16"/>
              </w:rPr>
              <w:t>N/A</w:t>
            </w:r>
            <w:r w:rsidR="00570578" w:rsidRPr="00BD3B97">
              <w:rPr>
                <w:rFonts w:asciiTheme="minorHAnsi" w:hAnsiTheme="minorHAnsi" w:cstheme="minorHAnsi"/>
                <w:color w:val="414042" w:themeColor="text1"/>
                <w:sz w:val="16"/>
                <w:szCs w:val="16"/>
              </w:rPr>
              <w:t xml:space="preserve"> </w:t>
            </w:r>
          </w:p>
        </w:tc>
      </w:tr>
      <w:tr w:rsidR="00F9716C" w:rsidRPr="00F9716C" w14:paraId="03C1D15B" w14:textId="77777777" w:rsidTr="00D47B99">
        <w:trPr>
          <w:cantSplit/>
          <w:trHeight w:val="20"/>
        </w:trPr>
        <w:tc>
          <w:tcPr>
            <w:tcW w:w="1176" w:type="pct"/>
            <w:vMerge/>
            <w:shd w:val="clear" w:color="auto" w:fill="FFFFFF" w:themeFill="background1"/>
            <w:vAlign w:val="center"/>
          </w:tcPr>
          <w:p w14:paraId="208AEB6C"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C764C81"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Agency objectives and performance indicators</w:t>
            </w:r>
          </w:p>
        </w:tc>
        <w:tc>
          <w:tcPr>
            <w:tcW w:w="1103" w:type="pct"/>
            <w:shd w:val="clear" w:color="auto" w:fill="FFFFFF" w:themeFill="background1"/>
            <w:vAlign w:val="center"/>
          </w:tcPr>
          <w:p w14:paraId="3161A22B"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11.2</w:t>
            </w:r>
          </w:p>
        </w:tc>
        <w:tc>
          <w:tcPr>
            <w:tcW w:w="883" w:type="pct"/>
            <w:shd w:val="clear" w:color="auto" w:fill="F2F2F2" w:themeFill="background1" w:themeFillShade="F2"/>
            <w:vAlign w:val="center"/>
          </w:tcPr>
          <w:p w14:paraId="09971308"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19Objectives" w:history="1">
              <w:r w:rsidRPr="00BD3B97">
                <w:rPr>
                  <w:rStyle w:val="Hyperlink"/>
                  <w:rFonts w:asciiTheme="minorHAnsi" w:hAnsiTheme="minorHAnsi" w:cstheme="minorHAnsi"/>
                  <w:sz w:val="16"/>
                  <w:szCs w:val="16"/>
                  <w:u w:val="none"/>
                </w:rPr>
                <w:t>1</w:t>
              </w:r>
              <w:r w:rsidR="000A570A" w:rsidRPr="00BD3B97">
                <w:rPr>
                  <w:rStyle w:val="Hyperlink"/>
                  <w:rFonts w:asciiTheme="minorHAnsi" w:hAnsiTheme="minorHAnsi" w:cstheme="minorHAnsi"/>
                  <w:sz w:val="16"/>
                  <w:szCs w:val="16"/>
                  <w:u w:val="none"/>
                </w:rPr>
                <w:t>9</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 xml:space="preserve">24, </w:t>
            </w:r>
            <w:hyperlink w:anchor="KeyAchievements" w:history="1">
              <w:r w:rsidRPr="00BD3B97">
                <w:rPr>
                  <w:rStyle w:val="Hyperlink"/>
                  <w:rFonts w:asciiTheme="minorHAnsi" w:hAnsiTheme="minorHAnsi" w:cstheme="minorHAnsi"/>
                  <w:sz w:val="16"/>
                  <w:szCs w:val="16"/>
                  <w:u w:val="none"/>
                </w:rPr>
                <w:t>27</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 xml:space="preserve">28, </w:t>
            </w:r>
            <w:hyperlink w:anchor="ObjectiveEfficientandEffective" w:history="1">
              <w:r w:rsidRPr="00BD3B97">
                <w:rPr>
                  <w:rStyle w:val="Hyperlink"/>
                  <w:rFonts w:asciiTheme="minorHAnsi" w:hAnsiTheme="minorHAnsi" w:cstheme="minorHAnsi"/>
                  <w:sz w:val="16"/>
                  <w:szCs w:val="16"/>
                  <w:u w:val="none"/>
                </w:rPr>
                <w:t>3</w:t>
              </w:r>
              <w:r w:rsidR="00710B41" w:rsidRPr="00BD3B97">
                <w:rPr>
                  <w:rStyle w:val="Hyperlink"/>
                  <w:rFonts w:asciiTheme="minorHAnsi" w:hAnsiTheme="minorHAnsi" w:cstheme="minorHAnsi"/>
                  <w:sz w:val="16"/>
                  <w:szCs w:val="16"/>
                  <w:u w:val="none"/>
                </w:rPr>
                <w:t>0</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68</w:t>
            </w:r>
          </w:p>
        </w:tc>
      </w:tr>
      <w:tr w:rsidR="00F9716C" w:rsidRPr="00F9716C" w14:paraId="2262EAC6" w14:textId="77777777" w:rsidTr="00D47B99">
        <w:trPr>
          <w:cantSplit/>
          <w:trHeight w:val="20"/>
        </w:trPr>
        <w:tc>
          <w:tcPr>
            <w:tcW w:w="1176" w:type="pct"/>
            <w:vMerge/>
            <w:shd w:val="clear" w:color="auto" w:fill="FFFFFF" w:themeFill="background1"/>
            <w:vAlign w:val="center"/>
          </w:tcPr>
          <w:p w14:paraId="3D89536B"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8521506"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Agency service areas and service standards </w:t>
            </w:r>
          </w:p>
        </w:tc>
        <w:tc>
          <w:tcPr>
            <w:tcW w:w="1103" w:type="pct"/>
            <w:shd w:val="clear" w:color="auto" w:fill="FFFFFF" w:themeFill="background1"/>
            <w:vAlign w:val="center"/>
          </w:tcPr>
          <w:p w14:paraId="5FFD6942"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11.3</w:t>
            </w:r>
          </w:p>
        </w:tc>
        <w:tc>
          <w:tcPr>
            <w:tcW w:w="883" w:type="pct"/>
            <w:shd w:val="clear" w:color="auto" w:fill="F2F2F2" w:themeFill="background1" w:themeFillShade="F2"/>
            <w:vAlign w:val="center"/>
          </w:tcPr>
          <w:p w14:paraId="17BC0044"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erformanceInformation" w:history="1">
              <w:r w:rsidRPr="00BD3B97">
                <w:rPr>
                  <w:rStyle w:val="Hyperlink"/>
                  <w:rFonts w:asciiTheme="minorHAnsi" w:hAnsiTheme="minorHAnsi" w:cstheme="minorHAnsi"/>
                  <w:sz w:val="16"/>
                  <w:szCs w:val="16"/>
                  <w:u w:val="none"/>
                </w:rPr>
                <w:t>22</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2</w:t>
            </w:r>
            <w:r w:rsidR="00710B41" w:rsidRPr="00BD3B97">
              <w:rPr>
                <w:rFonts w:asciiTheme="minorHAnsi" w:hAnsiTheme="minorHAnsi" w:cstheme="minorHAnsi"/>
                <w:color w:val="414042" w:themeColor="text1"/>
                <w:sz w:val="16"/>
                <w:szCs w:val="16"/>
              </w:rPr>
              <w:t>4</w:t>
            </w:r>
          </w:p>
        </w:tc>
      </w:tr>
      <w:tr w:rsidR="00F9716C" w:rsidRPr="00F9716C" w14:paraId="7AE5FB5B" w14:textId="77777777" w:rsidTr="00D47B99">
        <w:trPr>
          <w:cantSplit/>
          <w:trHeight w:val="20"/>
        </w:trPr>
        <w:tc>
          <w:tcPr>
            <w:tcW w:w="1176" w:type="pct"/>
            <w:shd w:val="clear" w:color="auto" w:fill="FFFFFF" w:themeFill="background1"/>
            <w:vAlign w:val="center"/>
          </w:tcPr>
          <w:p w14:paraId="47D57F00"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Financial performance</w:t>
            </w:r>
          </w:p>
        </w:tc>
        <w:tc>
          <w:tcPr>
            <w:tcW w:w="1838" w:type="pct"/>
            <w:shd w:val="clear" w:color="auto" w:fill="FFFFFF" w:themeFill="background1"/>
          </w:tcPr>
          <w:p w14:paraId="6476115E"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Summary of financial performance</w:t>
            </w:r>
          </w:p>
        </w:tc>
        <w:tc>
          <w:tcPr>
            <w:tcW w:w="1103" w:type="pct"/>
            <w:shd w:val="clear" w:color="auto" w:fill="FFFFFF" w:themeFill="background1"/>
            <w:vAlign w:val="center"/>
          </w:tcPr>
          <w:p w14:paraId="2085325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12.1</w:t>
            </w:r>
          </w:p>
        </w:tc>
        <w:tc>
          <w:tcPr>
            <w:tcW w:w="883" w:type="pct"/>
            <w:shd w:val="clear" w:color="auto" w:fill="F2F2F2" w:themeFill="background1" w:themeFillShade="F2"/>
            <w:vAlign w:val="center"/>
          </w:tcPr>
          <w:p w14:paraId="30E922BA"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FinancialSummary" w:history="1">
              <w:r w:rsidRPr="00BD3B97">
                <w:rPr>
                  <w:rStyle w:val="Hyperlink"/>
                  <w:rFonts w:asciiTheme="minorHAnsi" w:hAnsiTheme="minorHAnsi" w:cstheme="minorHAnsi"/>
                  <w:sz w:val="16"/>
                  <w:szCs w:val="16"/>
                  <w:u w:val="none"/>
                </w:rPr>
                <w:t>25</w:t>
              </w:r>
            </w:hyperlink>
            <w:r w:rsidR="0035002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26</w:t>
            </w:r>
          </w:p>
        </w:tc>
      </w:tr>
      <w:tr w:rsidR="00F9716C" w:rsidRPr="00F9716C" w14:paraId="300D7473" w14:textId="77777777" w:rsidTr="00D47B99">
        <w:trPr>
          <w:cantSplit/>
          <w:trHeight w:val="20"/>
        </w:trPr>
        <w:tc>
          <w:tcPr>
            <w:tcW w:w="1176" w:type="pct"/>
            <w:vMerge w:val="restart"/>
            <w:shd w:val="clear" w:color="auto" w:fill="FFFFFF" w:themeFill="background1"/>
            <w:vAlign w:val="center"/>
          </w:tcPr>
          <w:p w14:paraId="63E8BE54"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management and structure</w:t>
            </w:r>
          </w:p>
        </w:tc>
        <w:tc>
          <w:tcPr>
            <w:tcW w:w="1838" w:type="pct"/>
            <w:shd w:val="clear" w:color="auto" w:fill="FFFFFF" w:themeFill="background1"/>
          </w:tcPr>
          <w:p w14:paraId="72DA887C"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Organisational structure </w:t>
            </w:r>
          </w:p>
        </w:tc>
        <w:tc>
          <w:tcPr>
            <w:tcW w:w="1103" w:type="pct"/>
            <w:shd w:val="clear" w:color="auto" w:fill="FFFFFF" w:themeFill="background1"/>
            <w:vAlign w:val="center"/>
          </w:tcPr>
          <w:p w14:paraId="44B2F36F"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13.1</w:t>
            </w:r>
          </w:p>
        </w:tc>
        <w:tc>
          <w:tcPr>
            <w:tcW w:w="883" w:type="pct"/>
            <w:shd w:val="clear" w:color="auto" w:fill="F2F2F2" w:themeFill="background1" w:themeFillShade="F2"/>
            <w:vAlign w:val="center"/>
          </w:tcPr>
          <w:p w14:paraId="2031C2DE"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Ourorganisationalstructure" w:history="1">
              <w:r w:rsidRPr="00BD3B97">
                <w:rPr>
                  <w:rStyle w:val="Hyperlink"/>
                  <w:rFonts w:asciiTheme="minorHAnsi" w:hAnsiTheme="minorHAnsi" w:cstheme="minorHAnsi"/>
                  <w:sz w:val="16"/>
                  <w:szCs w:val="16"/>
                  <w:u w:val="none"/>
                </w:rPr>
                <w:t>15</w:t>
              </w:r>
            </w:hyperlink>
          </w:p>
        </w:tc>
      </w:tr>
      <w:tr w:rsidR="00F9716C" w:rsidRPr="00F9716C" w14:paraId="2FC036BB" w14:textId="77777777" w:rsidTr="00D47B99">
        <w:trPr>
          <w:cantSplit/>
          <w:trHeight w:val="20"/>
        </w:trPr>
        <w:tc>
          <w:tcPr>
            <w:tcW w:w="1176" w:type="pct"/>
            <w:vMerge/>
            <w:shd w:val="clear" w:color="auto" w:fill="FFFFFF" w:themeFill="background1"/>
            <w:vAlign w:val="center"/>
          </w:tcPr>
          <w:p w14:paraId="0F39234B"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E0B9A9D"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Executive management</w:t>
            </w:r>
          </w:p>
        </w:tc>
        <w:tc>
          <w:tcPr>
            <w:tcW w:w="1103" w:type="pct"/>
            <w:shd w:val="clear" w:color="auto" w:fill="FFFFFF" w:themeFill="background1"/>
            <w:vAlign w:val="center"/>
          </w:tcPr>
          <w:p w14:paraId="3E372C83"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13.2</w:t>
            </w:r>
          </w:p>
        </w:tc>
        <w:tc>
          <w:tcPr>
            <w:tcW w:w="883" w:type="pct"/>
            <w:shd w:val="clear" w:color="auto" w:fill="F2F2F2" w:themeFill="background1" w:themeFillShade="F2"/>
            <w:vAlign w:val="center"/>
          </w:tcPr>
          <w:p w14:paraId="65B36F42"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r w:rsidRPr="00BD3B97">
              <w:rPr>
                <w:rFonts w:asciiTheme="minorHAnsi" w:hAnsiTheme="minorHAnsi" w:cstheme="minorHAnsi"/>
                <w:color w:val="414042" w:themeColor="text1"/>
                <w:sz w:val="16"/>
                <w:szCs w:val="16"/>
              </w:rPr>
              <w:t>7</w:t>
            </w:r>
            <w:r w:rsidR="001D2CB7" w:rsidRPr="00BD3B97">
              <w:rPr>
                <w:rFonts w:asciiTheme="minorHAnsi" w:hAnsiTheme="minorHAnsi" w:cstheme="minorHAnsi"/>
                <w:color w:val="414042" w:themeColor="text1"/>
                <w:sz w:val="16"/>
                <w:szCs w:val="16"/>
              </w:rPr>
              <w:t>0</w:t>
            </w:r>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7</w:t>
            </w:r>
            <w:r w:rsidR="001D2CB7" w:rsidRPr="00BD3B97">
              <w:rPr>
                <w:rFonts w:asciiTheme="minorHAnsi" w:hAnsiTheme="minorHAnsi" w:cstheme="minorHAnsi"/>
                <w:color w:val="414042" w:themeColor="text1"/>
                <w:sz w:val="16"/>
                <w:szCs w:val="16"/>
              </w:rPr>
              <w:t>2</w:t>
            </w:r>
          </w:p>
        </w:tc>
      </w:tr>
      <w:tr w:rsidR="00F9716C" w:rsidRPr="00F9716C" w14:paraId="25F9AB32" w14:textId="77777777" w:rsidTr="00D47B99">
        <w:trPr>
          <w:cantSplit/>
          <w:trHeight w:val="20"/>
        </w:trPr>
        <w:tc>
          <w:tcPr>
            <w:tcW w:w="1176" w:type="pct"/>
            <w:vMerge/>
            <w:shd w:val="clear" w:color="auto" w:fill="FFFFFF" w:themeFill="background1"/>
            <w:vAlign w:val="center"/>
          </w:tcPr>
          <w:p w14:paraId="7C007228"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8285AA6"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Government bodies (statutory bodies and other entities)</w:t>
            </w:r>
          </w:p>
        </w:tc>
        <w:tc>
          <w:tcPr>
            <w:tcW w:w="1103" w:type="pct"/>
            <w:shd w:val="clear" w:color="auto" w:fill="FFFFFF" w:themeFill="background1"/>
            <w:vAlign w:val="center"/>
          </w:tcPr>
          <w:p w14:paraId="7F2A5E5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13.3</w:t>
            </w:r>
          </w:p>
        </w:tc>
        <w:tc>
          <w:tcPr>
            <w:tcW w:w="883" w:type="pct"/>
            <w:shd w:val="clear" w:color="auto" w:fill="F2F2F2" w:themeFill="background1" w:themeFillShade="F2"/>
            <w:vAlign w:val="center"/>
          </w:tcPr>
          <w:p w14:paraId="1772B0E9"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16Ourstakeholdersandpartners" w:history="1">
              <w:r w:rsidRPr="00BD3B97">
                <w:rPr>
                  <w:rStyle w:val="Hyperlink"/>
                  <w:rFonts w:asciiTheme="minorHAnsi" w:hAnsiTheme="minorHAnsi" w:cstheme="minorHAnsi"/>
                  <w:sz w:val="16"/>
                  <w:szCs w:val="16"/>
                  <w:u w:val="none"/>
                </w:rPr>
                <w:t>16</w:t>
              </w:r>
            </w:hyperlink>
            <w:r w:rsidRPr="00BD3B97">
              <w:rPr>
                <w:rFonts w:asciiTheme="minorHAnsi" w:hAnsiTheme="minorHAnsi" w:cstheme="minorHAnsi"/>
                <w:color w:val="414042" w:themeColor="text1"/>
                <w:sz w:val="16"/>
                <w:szCs w:val="16"/>
              </w:rPr>
              <w:t xml:space="preserve">, </w:t>
            </w:r>
            <w:hyperlink w:anchor="Pg79GovernmentBodies" w:history="1">
              <w:r w:rsidR="004D119A" w:rsidRPr="00BD3B97">
                <w:rPr>
                  <w:rStyle w:val="Hyperlink"/>
                  <w:rFonts w:asciiTheme="minorHAnsi" w:hAnsiTheme="minorHAnsi" w:cstheme="minorHAnsi"/>
                  <w:sz w:val="16"/>
                  <w:szCs w:val="16"/>
                  <w:u w:val="none"/>
                </w:rPr>
                <w:t>79</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8</w:t>
            </w:r>
            <w:r w:rsidR="004D119A" w:rsidRPr="00BD3B97">
              <w:rPr>
                <w:rFonts w:asciiTheme="minorHAnsi" w:hAnsiTheme="minorHAnsi" w:cstheme="minorHAnsi"/>
                <w:color w:val="414042" w:themeColor="text1"/>
                <w:sz w:val="16"/>
                <w:szCs w:val="16"/>
              </w:rPr>
              <w:t>1</w:t>
            </w:r>
          </w:p>
        </w:tc>
      </w:tr>
      <w:tr w:rsidR="00F9716C" w:rsidRPr="00F9716C" w14:paraId="3D85A568" w14:textId="77777777" w:rsidTr="00D47B99">
        <w:trPr>
          <w:cantSplit/>
          <w:trHeight w:val="20"/>
        </w:trPr>
        <w:tc>
          <w:tcPr>
            <w:tcW w:w="1176" w:type="pct"/>
            <w:vMerge/>
            <w:shd w:val="clear" w:color="auto" w:fill="FFFFFF" w:themeFill="background1"/>
            <w:vAlign w:val="center"/>
          </w:tcPr>
          <w:p w14:paraId="76295AC1"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B8B83CB"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Public Sector Ethics</w:t>
            </w:r>
            <w:r w:rsidRPr="00667ED3">
              <w:rPr>
                <w:rFonts w:asciiTheme="majorHAnsi" w:hAnsiTheme="majorHAnsi" w:cstheme="majorHAnsi"/>
                <w:bCs/>
                <w:color w:val="414042" w:themeColor="text1"/>
                <w:sz w:val="16"/>
                <w:szCs w:val="16"/>
              </w:rPr>
              <w:t xml:space="preserve"> </w:t>
            </w:r>
          </w:p>
        </w:tc>
        <w:tc>
          <w:tcPr>
            <w:tcW w:w="1103" w:type="pct"/>
            <w:shd w:val="clear" w:color="auto" w:fill="FFFFFF" w:themeFill="background1"/>
            <w:vAlign w:val="center"/>
          </w:tcPr>
          <w:p w14:paraId="224BC8F5" w14:textId="77777777" w:rsidR="00570578" w:rsidRPr="00F9716C" w:rsidRDefault="00570578"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Public Sector Ethics Act 1994</w:t>
            </w:r>
          </w:p>
          <w:p w14:paraId="50691A0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13.4</w:t>
            </w:r>
          </w:p>
        </w:tc>
        <w:tc>
          <w:tcPr>
            <w:tcW w:w="883" w:type="pct"/>
            <w:shd w:val="clear" w:color="auto" w:fill="F2F2F2" w:themeFill="background1" w:themeFillShade="F2"/>
            <w:vAlign w:val="center"/>
          </w:tcPr>
          <w:p w14:paraId="6B191D4B" w14:textId="77777777" w:rsidR="00570578" w:rsidRPr="00BD3B97" w:rsidRDefault="00710B41" w:rsidP="00570578">
            <w:pPr>
              <w:pStyle w:val="Text"/>
              <w:spacing w:before="0" w:after="0"/>
              <w:jc w:val="center"/>
              <w:rPr>
                <w:rFonts w:asciiTheme="minorHAnsi" w:hAnsiTheme="minorHAnsi" w:cstheme="minorHAnsi"/>
                <w:color w:val="414042" w:themeColor="text1"/>
                <w:sz w:val="16"/>
                <w:szCs w:val="16"/>
              </w:rPr>
            </w:pPr>
            <w:hyperlink w:anchor="Pg49HumanRights" w:history="1">
              <w:r w:rsidRPr="00BD3B97">
                <w:rPr>
                  <w:rStyle w:val="Hyperlink"/>
                  <w:rFonts w:asciiTheme="minorHAnsi" w:hAnsiTheme="minorHAnsi" w:cstheme="minorHAnsi"/>
                  <w:sz w:val="16"/>
                  <w:szCs w:val="16"/>
                  <w:u w:val="none"/>
                </w:rPr>
                <w:t>49</w:t>
              </w:r>
            </w:hyperlink>
          </w:p>
        </w:tc>
      </w:tr>
      <w:tr w:rsidR="00F9716C" w:rsidRPr="00F9716C" w14:paraId="26ED5B2D" w14:textId="77777777" w:rsidTr="00D47B99">
        <w:trPr>
          <w:cantSplit/>
          <w:trHeight w:val="20"/>
        </w:trPr>
        <w:tc>
          <w:tcPr>
            <w:tcW w:w="1176" w:type="pct"/>
            <w:vMerge/>
            <w:shd w:val="clear" w:color="auto" w:fill="FFFFFF" w:themeFill="background1"/>
            <w:vAlign w:val="center"/>
          </w:tcPr>
          <w:p w14:paraId="4B2754A2"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EE69A20"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Human Rights </w:t>
            </w:r>
          </w:p>
        </w:tc>
        <w:tc>
          <w:tcPr>
            <w:tcW w:w="1103" w:type="pct"/>
            <w:shd w:val="clear" w:color="auto" w:fill="FFFFFF" w:themeFill="background1"/>
            <w:vAlign w:val="center"/>
          </w:tcPr>
          <w:p w14:paraId="2FB39E35" w14:textId="77777777" w:rsidR="00570578" w:rsidRPr="00F9716C" w:rsidRDefault="00570578"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Human Rights Act 2019</w:t>
            </w:r>
          </w:p>
          <w:p w14:paraId="18C9364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13.5</w:t>
            </w:r>
          </w:p>
        </w:tc>
        <w:tc>
          <w:tcPr>
            <w:tcW w:w="883" w:type="pct"/>
            <w:shd w:val="clear" w:color="auto" w:fill="F2F2F2" w:themeFill="background1" w:themeFillShade="F2"/>
            <w:vAlign w:val="center"/>
          </w:tcPr>
          <w:p w14:paraId="7A338E77" w14:textId="77777777" w:rsidR="00570578" w:rsidRPr="00BD3B97" w:rsidRDefault="00710B41" w:rsidP="00570578">
            <w:pPr>
              <w:pStyle w:val="Text"/>
              <w:spacing w:before="0" w:after="0"/>
              <w:jc w:val="center"/>
              <w:rPr>
                <w:rFonts w:asciiTheme="minorHAnsi" w:hAnsiTheme="minorHAnsi" w:cstheme="minorHAnsi"/>
                <w:color w:val="414042" w:themeColor="text1"/>
                <w:sz w:val="16"/>
                <w:szCs w:val="16"/>
              </w:rPr>
            </w:pPr>
            <w:hyperlink w:anchor="Pg49HumanRights" w:history="1">
              <w:r w:rsidRPr="00BD3B97">
                <w:rPr>
                  <w:rStyle w:val="Hyperlink"/>
                  <w:rFonts w:asciiTheme="minorHAnsi" w:hAnsiTheme="minorHAnsi" w:cstheme="minorHAnsi"/>
                  <w:sz w:val="16"/>
                  <w:szCs w:val="16"/>
                  <w:u w:val="none"/>
                </w:rPr>
                <w:t>49</w:t>
              </w:r>
            </w:hyperlink>
          </w:p>
        </w:tc>
      </w:tr>
      <w:tr w:rsidR="00F9716C" w:rsidRPr="00F9716C" w14:paraId="019FBA98" w14:textId="77777777" w:rsidTr="00D47B99">
        <w:trPr>
          <w:cantSplit/>
          <w:trHeight w:val="20"/>
        </w:trPr>
        <w:tc>
          <w:tcPr>
            <w:tcW w:w="1176" w:type="pct"/>
            <w:vMerge/>
            <w:shd w:val="clear" w:color="auto" w:fill="FFFFFF" w:themeFill="background1"/>
            <w:vAlign w:val="center"/>
          </w:tcPr>
          <w:p w14:paraId="7ACF8F35"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7B5D77F" w14:textId="77777777" w:rsidR="00570578" w:rsidRPr="00667ED3"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Queensland public service values</w:t>
            </w:r>
          </w:p>
        </w:tc>
        <w:tc>
          <w:tcPr>
            <w:tcW w:w="1103" w:type="pct"/>
            <w:shd w:val="clear" w:color="auto" w:fill="FFFFFF" w:themeFill="background1"/>
            <w:vAlign w:val="center"/>
          </w:tcPr>
          <w:p w14:paraId="6618E4B2"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13.6</w:t>
            </w:r>
          </w:p>
        </w:tc>
        <w:tc>
          <w:tcPr>
            <w:tcW w:w="883" w:type="pct"/>
            <w:shd w:val="clear" w:color="auto" w:fill="F2F2F2" w:themeFill="background1" w:themeFillShade="F2"/>
            <w:vAlign w:val="center"/>
          </w:tcPr>
          <w:p w14:paraId="640A7E64" w14:textId="77777777" w:rsidR="00570578" w:rsidRPr="00BD3B97" w:rsidRDefault="00570578" w:rsidP="00570578">
            <w:pPr>
              <w:pStyle w:val="Text"/>
              <w:spacing w:before="0" w:after="0"/>
              <w:jc w:val="center"/>
              <w:rPr>
                <w:rFonts w:asciiTheme="minorHAnsi" w:hAnsiTheme="minorHAnsi" w:cstheme="minorHAnsi"/>
                <w:color w:val="414042" w:themeColor="text1"/>
                <w:sz w:val="16"/>
                <w:szCs w:val="16"/>
                <w:highlight w:val="yellow"/>
              </w:rPr>
            </w:pPr>
            <w:r w:rsidRPr="00BD3B97">
              <w:rPr>
                <w:rFonts w:asciiTheme="minorHAnsi" w:hAnsiTheme="minorHAnsi" w:cstheme="minorHAnsi"/>
                <w:color w:val="414042" w:themeColor="text1"/>
                <w:sz w:val="16"/>
                <w:szCs w:val="16"/>
              </w:rPr>
              <w:t>N/A</w:t>
            </w:r>
          </w:p>
        </w:tc>
      </w:tr>
      <w:tr w:rsidR="00F9716C" w:rsidRPr="00F9716C" w14:paraId="5F4C8219" w14:textId="77777777" w:rsidTr="00D47B99">
        <w:trPr>
          <w:cantSplit/>
          <w:trHeight w:val="20"/>
        </w:trPr>
        <w:tc>
          <w:tcPr>
            <w:tcW w:w="1176" w:type="pct"/>
            <w:vMerge w:val="restart"/>
            <w:shd w:val="clear" w:color="auto" w:fill="FFFFFF" w:themeFill="background1"/>
            <w:vAlign w:val="center"/>
          </w:tcPr>
          <w:p w14:paraId="67C5FAC9"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risk management and accountability</w:t>
            </w:r>
          </w:p>
        </w:tc>
        <w:tc>
          <w:tcPr>
            <w:tcW w:w="1838" w:type="pct"/>
            <w:shd w:val="clear" w:color="auto" w:fill="FFFFFF" w:themeFill="background1"/>
          </w:tcPr>
          <w:p w14:paraId="3132D93F"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Risk management</w:t>
            </w:r>
          </w:p>
        </w:tc>
        <w:tc>
          <w:tcPr>
            <w:tcW w:w="1103" w:type="pct"/>
            <w:shd w:val="clear" w:color="auto" w:fill="FFFFFF" w:themeFill="background1"/>
            <w:vAlign w:val="center"/>
          </w:tcPr>
          <w:p w14:paraId="06C51E3B" w14:textId="77777777" w:rsidR="00570578" w:rsidRPr="00F9716C" w:rsidRDefault="00570578" w:rsidP="008F085B">
            <w:pPr>
              <w:pStyle w:val="Text"/>
              <w:tabs>
                <w:tab w:val="right" w:pos="2304"/>
              </w:tabs>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14.1</w:t>
            </w:r>
          </w:p>
        </w:tc>
        <w:tc>
          <w:tcPr>
            <w:tcW w:w="883" w:type="pct"/>
            <w:shd w:val="clear" w:color="auto" w:fill="F2F2F2" w:themeFill="background1" w:themeFillShade="F2"/>
            <w:vAlign w:val="center"/>
          </w:tcPr>
          <w:p w14:paraId="532576D4" w14:textId="77777777" w:rsidR="00570578" w:rsidRPr="00BD3B97" w:rsidRDefault="00BD3B97" w:rsidP="00570578">
            <w:pPr>
              <w:pStyle w:val="Text"/>
              <w:spacing w:before="0" w:after="0"/>
              <w:jc w:val="center"/>
              <w:rPr>
                <w:rFonts w:asciiTheme="minorHAnsi" w:hAnsiTheme="minorHAnsi" w:cstheme="minorHAnsi"/>
                <w:color w:val="414042" w:themeColor="text1"/>
                <w:sz w:val="16"/>
                <w:szCs w:val="16"/>
                <w:highlight w:val="yellow"/>
              </w:rPr>
            </w:pPr>
            <w:hyperlink w:anchor="Pg79Riskmanagement" w:history="1">
              <w:r w:rsidRPr="00BD3B97">
                <w:rPr>
                  <w:rStyle w:val="Hyperlink"/>
                  <w:rFonts w:asciiTheme="minorHAnsi" w:hAnsiTheme="minorHAnsi" w:cstheme="minorHAnsi"/>
                  <w:sz w:val="16"/>
                  <w:szCs w:val="16"/>
                  <w:u w:val="none"/>
                </w:rPr>
                <w:t>78</w:t>
              </w:r>
            </w:hyperlink>
          </w:p>
        </w:tc>
      </w:tr>
      <w:tr w:rsidR="00F9716C" w:rsidRPr="00F9716C" w14:paraId="06ACAB35" w14:textId="77777777" w:rsidTr="00D47B99">
        <w:trPr>
          <w:cantSplit/>
          <w:trHeight w:val="20"/>
        </w:trPr>
        <w:tc>
          <w:tcPr>
            <w:tcW w:w="1176" w:type="pct"/>
            <w:vMerge/>
            <w:shd w:val="clear" w:color="auto" w:fill="FFFFFF" w:themeFill="background1"/>
          </w:tcPr>
          <w:p w14:paraId="1527E62E"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6B6382C" w14:textId="77777777" w:rsidR="00710B41" w:rsidRPr="00BD3B97" w:rsidRDefault="00710B41" w:rsidP="00BD3B97">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Audit committee</w:t>
            </w:r>
          </w:p>
        </w:tc>
        <w:tc>
          <w:tcPr>
            <w:tcW w:w="1103" w:type="pct"/>
            <w:shd w:val="clear" w:color="auto" w:fill="FFFFFF" w:themeFill="background1"/>
            <w:vAlign w:val="center"/>
          </w:tcPr>
          <w:p w14:paraId="0795B213"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14.2</w:t>
            </w:r>
          </w:p>
        </w:tc>
        <w:tc>
          <w:tcPr>
            <w:tcW w:w="883" w:type="pct"/>
            <w:shd w:val="clear" w:color="auto" w:fill="F2F2F2" w:themeFill="background1" w:themeFillShade="F2"/>
            <w:vAlign w:val="center"/>
          </w:tcPr>
          <w:p w14:paraId="14DD3E53"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77AuditandRiskManagementCommittee" w:history="1">
              <w:r w:rsidRPr="00BD3B97">
                <w:rPr>
                  <w:rStyle w:val="Hyperlink"/>
                  <w:rFonts w:asciiTheme="minorHAnsi" w:hAnsiTheme="minorHAnsi" w:cstheme="minorHAnsi"/>
                  <w:sz w:val="16"/>
                  <w:szCs w:val="16"/>
                  <w:u w:val="none"/>
                </w:rPr>
                <w:t>7</w:t>
              </w:r>
              <w:r w:rsidR="001336F3" w:rsidRPr="00BD3B97">
                <w:rPr>
                  <w:rStyle w:val="Hyperlink"/>
                  <w:rFonts w:asciiTheme="minorHAnsi" w:hAnsiTheme="minorHAnsi" w:cstheme="minorHAnsi"/>
                  <w:sz w:val="16"/>
                  <w:szCs w:val="16"/>
                  <w:u w:val="none"/>
                </w:rPr>
                <w:t>7</w:t>
              </w:r>
            </w:hyperlink>
          </w:p>
        </w:tc>
      </w:tr>
      <w:tr w:rsidR="00F9716C" w:rsidRPr="00F9716C" w14:paraId="7498B816" w14:textId="77777777" w:rsidTr="00D47B99">
        <w:trPr>
          <w:cantSplit/>
          <w:trHeight w:val="20"/>
        </w:trPr>
        <w:tc>
          <w:tcPr>
            <w:tcW w:w="1176" w:type="pct"/>
            <w:vMerge/>
            <w:shd w:val="clear" w:color="auto" w:fill="FFFFFF" w:themeFill="background1"/>
          </w:tcPr>
          <w:p w14:paraId="2930B472"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4C8748FD"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Internal audit</w:t>
            </w:r>
          </w:p>
        </w:tc>
        <w:tc>
          <w:tcPr>
            <w:tcW w:w="1103" w:type="pct"/>
            <w:shd w:val="clear" w:color="auto" w:fill="FFFFFF" w:themeFill="background1"/>
            <w:vAlign w:val="center"/>
          </w:tcPr>
          <w:p w14:paraId="7D07E800"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14.3</w:t>
            </w:r>
          </w:p>
        </w:tc>
        <w:tc>
          <w:tcPr>
            <w:tcW w:w="883" w:type="pct"/>
            <w:shd w:val="clear" w:color="auto" w:fill="F2F2F2" w:themeFill="background1" w:themeFillShade="F2"/>
            <w:vAlign w:val="center"/>
          </w:tcPr>
          <w:p w14:paraId="335C3CE4" w14:textId="77777777" w:rsidR="00570578" w:rsidRPr="00BD3B97" w:rsidRDefault="001336F3" w:rsidP="00570578">
            <w:pPr>
              <w:pStyle w:val="Text"/>
              <w:spacing w:before="0" w:after="0"/>
              <w:jc w:val="center"/>
              <w:rPr>
                <w:rFonts w:asciiTheme="minorHAnsi" w:hAnsiTheme="minorHAnsi" w:cstheme="minorHAnsi"/>
                <w:color w:val="414042" w:themeColor="text1"/>
                <w:sz w:val="16"/>
                <w:szCs w:val="16"/>
              </w:rPr>
            </w:pPr>
            <w:hyperlink w:anchor="Pg79ExternalscrutinyandInternalAudit" w:history="1">
              <w:r w:rsidRPr="00BD3B97">
                <w:rPr>
                  <w:rStyle w:val="Hyperlink"/>
                  <w:rFonts w:asciiTheme="minorHAnsi" w:hAnsiTheme="minorHAnsi" w:cstheme="minorHAnsi"/>
                  <w:sz w:val="16"/>
                  <w:szCs w:val="16"/>
                  <w:u w:val="none"/>
                </w:rPr>
                <w:t>79</w:t>
              </w:r>
            </w:hyperlink>
          </w:p>
        </w:tc>
      </w:tr>
      <w:tr w:rsidR="00F9716C" w:rsidRPr="00F9716C" w14:paraId="0AE55E27" w14:textId="77777777" w:rsidTr="00D47B99">
        <w:trPr>
          <w:cantSplit/>
          <w:trHeight w:val="20"/>
        </w:trPr>
        <w:tc>
          <w:tcPr>
            <w:tcW w:w="1176" w:type="pct"/>
            <w:vMerge/>
            <w:shd w:val="clear" w:color="auto" w:fill="FFFFFF" w:themeFill="background1"/>
          </w:tcPr>
          <w:p w14:paraId="21DB2C37"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703BF625"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External scrutiny</w:t>
            </w:r>
          </w:p>
        </w:tc>
        <w:tc>
          <w:tcPr>
            <w:tcW w:w="1103" w:type="pct"/>
            <w:shd w:val="clear" w:color="auto" w:fill="FFFFFF" w:themeFill="background1"/>
            <w:vAlign w:val="center"/>
          </w:tcPr>
          <w:p w14:paraId="475EE42D"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14.4</w:t>
            </w:r>
          </w:p>
        </w:tc>
        <w:tc>
          <w:tcPr>
            <w:tcW w:w="883" w:type="pct"/>
            <w:shd w:val="clear" w:color="auto" w:fill="F2F2F2" w:themeFill="background1" w:themeFillShade="F2"/>
            <w:vAlign w:val="center"/>
          </w:tcPr>
          <w:p w14:paraId="1E645A35" w14:textId="77777777" w:rsidR="00570578" w:rsidRPr="00BD3B97" w:rsidRDefault="001336F3" w:rsidP="00570578">
            <w:pPr>
              <w:pStyle w:val="Text"/>
              <w:spacing w:before="0" w:after="0"/>
              <w:jc w:val="center"/>
              <w:rPr>
                <w:rFonts w:asciiTheme="minorHAnsi" w:hAnsiTheme="minorHAnsi" w:cstheme="minorHAnsi"/>
                <w:color w:val="414042" w:themeColor="text1"/>
                <w:sz w:val="16"/>
                <w:szCs w:val="16"/>
              </w:rPr>
            </w:pPr>
            <w:hyperlink w:anchor="Pg79ExternalscrutinyandInternalAudit" w:history="1">
              <w:r w:rsidRPr="00BD3B97">
                <w:rPr>
                  <w:rStyle w:val="Hyperlink"/>
                  <w:rFonts w:asciiTheme="minorHAnsi" w:hAnsiTheme="minorHAnsi" w:cstheme="minorHAnsi"/>
                  <w:sz w:val="16"/>
                  <w:szCs w:val="16"/>
                  <w:u w:val="none"/>
                </w:rPr>
                <w:t>79</w:t>
              </w:r>
            </w:hyperlink>
            <w:r w:rsidR="0088251D" w:rsidRPr="00BD3B97">
              <w:rPr>
                <w:rFonts w:asciiTheme="minorHAnsi" w:hAnsiTheme="minorHAnsi" w:cstheme="minorHAnsi"/>
                <w:color w:val="414042" w:themeColor="text1"/>
                <w:sz w:val="16"/>
                <w:szCs w:val="16"/>
              </w:rPr>
              <w:t>–</w:t>
            </w:r>
            <w:r w:rsidR="00F018D4" w:rsidRPr="00BD3B97">
              <w:rPr>
                <w:rFonts w:asciiTheme="minorHAnsi" w:hAnsiTheme="minorHAnsi" w:cstheme="minorHAnsi"/>
                <w:color w:val="414042" w:themeColor="text1"/>
                <w:sz w:val="16"/>
                <w:szCs w:val="16"/>
              </w:rPr>
              <w:t>8</w:t>
            </w:r>
            <w:r w:rsidRPr="00BD3B97">
              <w:rPr>
                <w:rFonts w:asciiTheme="minorHAnsi" w:hAnsiTheme="minorHAnsi" w:cstheme="minorHAnsi"/>
                <w:color w:val="414042" w:themeColor="text1"/>
                <w:sz w:val="16"/>
                <w:szCs w:val="16"/>
              </w:rPr>
              <w:t>0</w:t>
            </w:r>
          </w:p>
        </w:tc>
      </w:tr>
      <w:tr w:rsidR="00F9716C" w:rsidRPr="00F9716C" w14:paraId="4D0473DD" w14:textId="77777777" w:rsidTr="00D47B99">
        <w:trPr>
          <w:cantSplit/>
          <w:trHeight w:val="20"/>
        </w:trPr>
        <w:tc>
          <w:tcPr>
            <w:tcW w:w="1176" w:type="pct"/>
            <w:vMerge/>
            <w:shd w:val="clear" w:color="auto" w:fill="FFFFFF" w:themeFill="background1"/>
          </w:tcPr>
          <w:p w14:paraId="1C59A8CE"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6ADA7E0"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systems and recordkeeping</w:t>
            </w:r>
          </w:p>
        </w:tc>
        <w:tc>
          <w:tcPr>
            <w:tcW w:w="1103" w:type="pct"/>
            <w:shd w:val="clear" w:color="auto" w:fill="FFFFFF" w:themeFill="background1"/>
            <w:vAlign w:val="center"/>
          </w:tcPr>
          <w:p w14:paraId="3F0E095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14.5</w:t>
            </w:r>
          </w:p>
        </w:tc>
        <w:tc>
          <w:tcPr>
            <w:tcW w:w="883" w:type="pct"/>
            <w:shd w:val="clear" w:color="auto" w:fill="F2F2F2" w:themeFill="background1" w:themeFillShade="F2"/>
            <w:vAlign w:val="center"/>
          </w:tcPr>
          <w:p w14:paraId="1888A3E6" w14:textId="77777777" w:rsidR="00570578" w:rsidRPr="00BD3B97" w:rsidRDefault="00BD3B97" w:rsidP="00570578">
            <w:pPr>
              <w:pStyle w:val="Text"/>
              <w:spacing w:before="0" w:after="0"/>
              <w:jc w:val="center"/>
              <w:rPr>
                <w:rFonts w:asciiTheme="minorHAnsi" w:hAnsiTheme="minorHAnsi" w:cstheme="minorHAnsi"/>
                <w:color w:val="414042" w:themeColor="text1"/>
                <w:sz w:val="16"/>
                <w:szCs w:val="16"/>
                <w:highlight w:val="yellow"/>
              </w:rPr>
            </w:pPr>
            <w:hyperlink w:anchor="Pg82Informationsecurityattestation" w:history="1">
              <w:r w:rsidRPr="00BD3B97">
                <w:rPr>
                  <w:rStyle w:val="Hyperlink"/>
                  <w:rFonts w:asciiTheme="minorHAnsi" w:hAnsiTheme="minorHAnsi" w:cstheme="minorHAnsi"/>
                  <w:sz w:val="16"/>
                  <w:szCs w:val="16"/>
                  <w:u w:val="none"/>
                </w:rPr>
                <w:t>82</w:t>
              </w:r>
            </w:hyperlink>
            <w:r w:rsidR="0088251D" w:rsidRPr="00BD3B97">
              <w:rPr>
                <w:rFonts w:asciiTheme="minorHAnsi" w:hAnsiTheme="minorHAnsi" w:cstheme="minorHAnsi"/>
                <w:color w:val="414042" w:themeColor="text1"/>
                <w:sz w:val="16"/>
                <w:szCs w:val="16"/>
              </w:rPr>
              <w:t>–</w:t>
            </w:r>
            <w:hyperlink w:anchor="Pg83Recordkeeping" w:history="1">
              <w:r w:rsidRPr="00BD3B97">
                <w:rPr>
                  <w:rStyle w:val="Hyperlink"/>
                  <w:rFonts w:asciiTheme="minorHAnsi" w:hAnsiTheme="minorHAnsi" w:cstheme="minorHAnsi"/>
                  <w:sz w:val="16"/>
                  <w:szCs w:val="16"/>
                  <w:u w:val="none"/>
                </w:rPr>
                <w:t>83</w:t>
              </w:r>
            </w:hyperlink>
          </w:p>
        </w:tc>
      </w:tr>
      <w:tr w:rsidR="00F9716C" w:rsidRPr="00F9716C" w14:paraId="5AEACA25" w14:textId="77777777" w:rsidTr="00D47B99">
        <w:trPr>
          <w:cantSplit/>
          <w:trHeight w:val="20"/>
        </w:trPr>
        <w:tc>
          <w:tcPr>
            <w:tcW w:w="1176" w:type="pct"/>
            <w:vMerge/>
            <w:shd w:val="clear" w:color="auto" w:fill="FFFFFF" w:themeFill="background1"/>
          </w:tcPr>
          <w:p w14:paraId="3EDDBFCD"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C13DF22"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Security attestation</w:t>
            </w:r>
          </w:p>
        </w:tc>
        <w:tc>
          <w:tcPr>
            <w:tcW w:w="1103" w:type="pct"/>
            <w:shd w:val="clear" w:color="auto" w:fill="FFFFFF" w:themeFill="background1"/>
            <w:vAlign w:val="center"/>
          </w:tcPr>
          <w:p w14:paraId="0163F605"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14.6</w:t>
            </w:r>
          </w:p>
        </w:tc>
        <w:tc>
          <w:tcPr>
            <w:tcW w:w="883" w:type="pct"/>
            <w:shd w:val="clear" w:color="auto" w:fill="F2F2F2" w:themeFill="background1" w:themeFillShade="F2"/>
            <w:vAlign w:val="center"/>
          </w:tcPr>
          <w:p w14:paraId="72E1C90C"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82Informationsecurityattestation" w:history="1">
              <w:r w:rsidRPr="00BD3B97">
                <w:rPr>
                  <w:rStyle w:val="Hyperlink"/>
                  <w:rFonts w:asciiTheme="minorHAnsi" w:hAnsiTheme="minorHAnsi" w:cstheme="minorHAnsi"/>
                  <w:sz w:val="16"/>
                  <w:szCs w:val="16"/>
                  <w:u w:val="none"/>
                </w:rPr>
                <w:t>8</w:t>
              </w:r>
              <w:r w:rsidR="001336F3" w:rsidRPr="00BD3B97">
                <w:rPr>
                  <w:rStyle w:val="Hyperlink"/>
                  <w:rFonts w:asciiTheme="minorHAnsi" w:hAnsiTheme="minorHAnsi" w:cstheme="minorHAnsi"/>
                  <w:sz w:val="16"/>
                  <w:szCs w:val="16"/>
                  <w:u w:val="none"/>
                </w:rPr>
                <w:t>2</w:t>
              </w:r>
            </w:hyperlink>
            <w:r w:rsidR="00815518" w:rsidRPr="00BD3B97">
              <w:rPr>
                <w:rFonts w:asciiTheme="minorHAnsi" w:hAnsiTheme="minorHAnsi" w:cstheme="minorHAnsi"/>
                <w:color w:val="414042" w:themeColor="text1"/>
                <w:sz w:val="16"/>
                <w:szCs w:val="16"/>
              </w:rPr>
              <w:t xml:space="preserve">, </w:t>
            </w:r>
            <w:hyperlink w:anchor="AppendixAAttestation" w:history="1">
              <w:r w:rsidR="001336F3" w:rsidRPr="00BD3B97">
                <w:rPr>
                  <w:rStyle w:val="Hyperlink"/>
                  <w:rFonts w:asciiTheme="minorHAnsi" w:hAnsiTheme="minorHAnsi" w:cstheme="minorHAnsi"/>
                  <w:sz w:val="16"/>
                  <w:szCs w:val="16"/>
                  <w:u w:val="none"/>
                </w:rPr>
                <w:t>122</w:t>
              </w:r>
            </w:hyperlink>
          </w:p>
        </w:tc>
      </w:tr>
      <w:tr w:rsidR="00F9716C" w:rsidRPr="00F9716C" w14:paraId="77BB6667" w14:textId="77777777" w:rsidTr="00D47B99">
        <w:trPr>
          <w:cantSplit/>
          <w:trHeight w:val="20"/>
        </w:trPr>
        <w:tc>
          <w:tcPr>
            <w:tcW w:w="1176" w:type="pct"/>
            <w:vMerge w:val="restart"/>
            <w:shd w:val="clear" w:color="auto" w:fill="FFFFFF" w:themeFill="background1"/>
            <w:vAlign w:val="center"/>
          </w:tcPr>
          <w:p w14:paraId="7C59CB53"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human resources</w:t>
            </w:r>
          </w:p>
        </w:tc>
        <w:tc>
          <w:tcPr>
            <w:tcW w:w="1838" w:type="pct"/>
            <w:shd w:val="clear" w:color="auto" w:fill="FFFFFF" w:themeFill="background1"/>
          </w:tcPr>
          <w:p w14:paraId="1BDA1FD9"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Strategic workforce planning and performance</w:t>
            </w:r>
          </w:p>
        </w:tc>
        <w:tc>
          <w:tcPr>
            <w:tcW w:w="1103" w:type="pct"/>
            <w:shd w:val="clear" w:color="auto" w:fill="FFFFFF" w:themeFill="background1"/>
            <w:vAlign w:val="center"/>
          </w:tcPr>
          <w:p w14:paraId="1A048281"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15.1</w:t>
            </w:r>
          </w:p>
        </w:tc>
        <w:tc>
          <w:tcPr>
            <w:tcW w:w="883" w:type="pct"/>
            <w:shd w:val="clear" w:color="auto" w:fill="F2F2F2" w:themeFill="background1" w:themeFillShade="F2"/>
            <w:vAlign w:val="center"/>
          </w:tcPr>
          <w:p w14:paraId="3A0F4AF5"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51Shapingfuturereadyworkforce" w:history="1">
              <w:r w:rsidRPr="00BD3B97">
                <w:rPr>
                  <w:rStyle w:val="Hyperlink"/>
                  <w:rFonts w:asciiTheme="minorHAnsi" w:hAnsiTheme="minorHAnsi" w:cstheme="minorHAnsi"/>
                  <w:sz w:val="16"/>
                  <w:szCs w:val="16"/>
                  <w:u w:val="none"/>
                </w:rPr>
                <w:t>5</w:t>
              </w:r>
              <w:r w:rsidR="00A22ADA" w:rsidRPr="00BD3B97">
                <w:rPr>
                  <w:rStyle w:val="Hyperlink"/>
                  <w:rFonts w:asciiTheme="minorHAnsi" w:hAnsiTheme="minorHAnsi" w:cstheme="minorHAnsi"/>
                  <w:sz w:val="16"/>
                  <w:szCs w:val="16"/>
                  <w:u w:val="none"/>
                </w:rPr>
                <w:t>1</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5</w:t>
            </w:r>
            <w:r w:rsidR="00A22ADA" w:rsidRPr="00BD3B97">
              <w:rPr>
                <w:rFonts w:asciiTheme="minorHAnsi" w:hAnsiTheme="minorHAnsi" w:cstheme="minorHAnsi"/>
                <w:color w:val="414042" w:themeColor="text1"/>
                <w:sz w:val="16"/>
                <w:szCs w:val="16"/>
              </w:rPr>
              <w:t>5</w:t>
            </w:r>
          </w:p>
        </w:tc>
      </w:tr>
      <w:tr w:rsidR="00F9716C" w:rsidRPr="00F9716C" w14:paraId="288075E7" w14:textId="77777777" w:rsidTr="00D47B99">
        <w:trPr>
          <w:cantSplit/>
          <w:trHeight w:val="20"/>
        </w:trPr>
        <w:tc>
          <w:tcPr>
            <w:tcW w:w="1176" w:type="pct"/>
            <w:vMerge/>
            <w:shd w:val="clear" w:color="auto" w:fill="FFFFFF" w:themeFill="background1"/>
            <w:vAlign w:val="center"/>
          </w:tcPr>
          <w:p w14:paraId="6B546F9B"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14A869F"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Early retirement, redundancy and retrenchment</w:t>
            </w:r>
          </w:p>
        </w:tc>
        <w:tc>
          <w:tcPr>
            <w:tcW w:w="1103" w:type="pct"/>
            <w:shd w:val="clear" w:color="auto" w:fill="FFFFFF" w:themeFill="background1"/>
            <w:vAlign w:val="center"/>
          </w:tcPr>
          <w:p w14:paraId="431B383C" w14:textId="77777777" w:rsidR="00570578" w:rsidRPr="00F9716C" w:rsidRDefault="00570578" w:rsidP="00E53D02">
            <w:pPr>
              <w:pStyle w:val="Text"/>
              <w:spacing w:before="0" w:after="4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 xml:space="preserve">Directive No.04/18 </w:t>
            </w:r>
            <w:r w:rsidRPr="00F9716C">
              <w:rPr>
                <w:rFonts w:asciiTheme="minorHAnsi" w:hAnsiTheme="minorHAnsi" w:cstheme="minorHAnsi"/>
                <w:i/>
                <w:color w:val="414042" w:themeColor="text1"/>
                <w:sz w:val="14"/>
                <w:szCs w:val="14"/>
              </w:rPr>
              <w:t>Early Retirement, Redundancy and Retrenchment</w:t>
            </w:r>
          </w:p>
          <w:p w14:paraId="064931A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15.2</w:t>
            </w:r>
          </w:p>
        </w:tc>
        <w:tc>
          <w:tcPr>
            <w:tcW w:w="883" w:type="pct"/>
            <w:shd w:val="clear" w:color="auto" w:fill="F2F2F2" w:themeFill="background1" w:themeFillShade="F2"/>
            <w:vAlign w:val="center"/>
          </w:tcPr>
          <w:p w14:paraId="4102EE65" w14:textId="77777777" w:rsidR="00570578" w:rsidRPr="00BD3B97" w:rsidRDefault="001D2CB7" w:rsidP="00570578">
            <w:pPr>
              <w:pStyle w:val="Text"/>
              <w:spacing w:before="0" w:after="0"/>
              <w:jc w:val="center"/>
              <w:rPr>
                <w:rFonts w:asciiTheme="minorHAnsi" w:hAnsiTheme="minorHAnsi" w:cstheme="minorHAnsi"/>
                <w:color w:val="414042" w:themeColor="text1"/>
                <w:sz w:val="16"/>
                <w:szCs w:val="16"/>
                <w:highlight w:val="yellow"/>
              </w:rPr>
            </w:pPr>
            <w:hyperlink w:anchor="Earlyretirementredundancy" w:history="1">
              <w:r w:rsidRPr="00BD3B97">
                <w:rPr>
                  <w:rStyle w:val="Hyperlink"/>
                  <w:rFonts w:asciiTheme="minorHAnsi" w:hAnsiTheme="minorHAnsi" w:cstheme="minorHAnsi"/>
                  <w:sz w:val="16"/>
                  <w:szCs w:val="16"/>
                  <w:u w:val="none"/>
                </w:rPr>
                <w:t>75</w:t>
              </w:r>
            </w:hyperlink>
          </w:p>
        </w:tc>
      </w:tr>
      <w:tr w:rsidR="00E53D02" w:rsidRPr="00F9716C" w14:paraId="4ACE7F92" w14:textId="77777777" w:rsidTr="00D47B99">
        <w:trPr>
          <w:cantSplit/>
          <w:trHeight w:val="20"/>
        </w:trPr>
        <w:tc>
          <w:tcPr>
            <w:tcW w:w="1176" w:type="pct"/>
            <w:vMerge w:val="restart"/>
            <w:shd w:val="clear" w:color="auto" w:fill="FFFFFF" w:themeFill="background1"/>
            <w:vAlign w:val="center"/>
          </w:tcPr>
          <w:p w14:paraId="6337F742"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Open Data</w:t>
            </w:r>
          </w:p>
        </w:tc>
        <w:tc>
          <w:tcPr>
            <w:tcW w:w="1838" w:type="pct"/>
            <w:shd w:val="clear" w:color="auto" w:fill="FFFFFF" w:themeFill="background1"/>
          </w:tcPr>
          <w:p w14:paraId="75157EBB"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Statement advising publication of information</w:t>
            </w:r>
          </w:p>
        </w:tc>
        <w:tc>
          <w:tcPr>
            <w:tcW w:w="1103" w:type="pct"/>
            <w:shd w:val="clear" w:color="auto" w:fill="FFFFFF" w:themeFill="background1"/>
            <w:vAlign w:val="center"/>
          </w:tcPr>
          <w:p w14:paraId="54ABD161"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16</w:t>
            </w:r>
          </w:p>
        </w:tc>
        <w:tc>
          <w:tcPr>
            <w:tcW w:w="883" w:type="pct"/>
            <w:shd w:val="clear" w:color="auto" w:fill="F2F2F2" w:themeFill="background1" w:themeFillShade="F2"/>
            <w:vAlign w:val="center"/>
          </w:tcPr>
          <w:p w14:paraId="5E8C6368" w14:textId="77777777" w:rsidR="00E53D02" w:rsidRPr="00BD3B97" w:rsidRDefault="00A858C7"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r w:rsidR="00F018D4" w:rsidRPr="00BD3B97">
              <w:rPr>
                <w:rFonts w:asciiTheme="minorHAnsi" w:hAnsiTheme="minorHAnsi" w:cstheme="minorHAnsi"/>
                <w:color w:val="414042" w:themeColor="text1"/>
                <w:sz w:val="16"/>
                <w:szCs w:val="16"/>
              </w:rPr>
              <w:t>,</w:t>
            </w:r>
            <w:r w:rsidR="001A0B20" w:rsidRPr="00BD3B97">
              <w:rPr>
                <w:rFonts w:asciiTheme="minorHAnsi" w:hAnsiTheme="minorHAnsi" w:cstheme="minorHAnsi"/>
                <w:color w:val="414042" w:themeColor="text1"/>
                <w:sz w:val="16"/>
                <w:szCs w:val="16"/>
              </w:rPr>
              <w:t xml:space="preserve"> </w:t>
            </w:r>
            <w:hyperlink w:anchor="Pg83CCCOpenData" w:history="1">
              <w:r w:rsidR="00F018D4" w:rsidRPr="00BD3B97">
                <w:rPr>
                  <w:rStyle w:val="Hyperlink"/>
                  <w:rFonts w:asciiTheme="minorHAnsi" w:hAnsiTheme="minorHAnsi" w:cstheme="minorHAnsi"/>
                  <w:sz w:val="16"/>
                  <w:szCs w:val="16"/>
                  <w:u w:val="none"/>
                </w:rPr>
                <w:t>8</w:t>
              </w:r>
              <w:r w:rsidR="001A0B20" w:rsidRPr="00BD3B97">
                <w:rPr>
                  <w:rStyle w:val="Hyperlink"/>
                  <w:rFonts w:asciiTheme="minorHAnsi" w:hAnsiTheme="minorHAnsi" w:cstheme="minorHAnsi"/>
                  <w:sz w:val="16"/>
                  <w:szCs w:val="16"/>
                  <w:u w:val="none"/>
                </w:rPr>
                <w:t>3</w:t>
              </w:r>
            </w:hyperlink>
          </w:p>
        </w:tc>
      </w:tr>
      <w:tr w:rsidR="00E53D02" w:rsidRPr="00F9716C" w14:paraId="5A7195D4" w14:textId="77777777" w:rsidTr="00D47B99">
        <w:trPr>
          <w:cantSplit/>
          <w:trHeight w:val="20"/>
        </w:trPr>
        <w:tc>
          <w:tcPr>
            <w:tcW w:w="1176" w:type="pct"/>
            <w:vMerge/>
            <w:shd w:val="clear" w:color="auto" w:fill="FFFFFF" w:themeFill="background1"/>
            <w:vAlign w:val="center"/>
          </w:tcPr>
          <w:p w14:paraId="6F00E85E"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0DF404F"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Consultancies </w:t>
            </w:r>
          </w:p>
        </w:tc>
        <w:tc>
          <w:tcPr>
            <w:tcW w:w="1103" w:type="pct"/>
            <w:shd w:val="clear" w:color="auto" w:fill="FFFFFF" w:themeFill="background1"/>
            <w:vAlign w:val="center"/>
          </w:tcPr>
          <w:p w14:paraId="5FB2C860"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31.1</w:t>
            </w:r>
          </w:p>
        </w:tc>
        <w:tc>
          <w:tcPr>
            <w:tcW w:w="883" w:type="pct"/>
            <w:shd w:val="clear" w:color="auto" w:fill="F2F2F2" w:themeFill="background1" w:themeFillShade="F2"/>
            <w:vAlign w:val="center"/>
          </w:tcPr>
          <w:p w14:paraId="68BDF51F" w14:textId="77777777" w:rsidR="00E53D02" w:rsidRPr="00A858C7" w:rsidRDefault="00E53D02" w:rsidP="00570578">
            <w:pPr>
              <w:pStyle w:val="Text"/>
              <w:spacing w:before="0" w:after="0"/>
              <w:jc w:val="center"/>
              <w:rPr>
                <w:rFonts w:asciiTheme="majorHAnsi" w:hAnsiTheme="majorHAnsi" w:cstheme="majorHAnsi"/>
                <w:color w:val="414042" w:themeColor="text1"/>
                <w:sz w:val="16"/>
                <w:szCs w:val="16"/>
              </w:rPr>
            </w:pPr>
            <w:r w:rsidRPr="00A858C7">
              <w:rPr>
                <w:rStyle w:val="Hyperlink"/>
                <w:rFonts w:asciiTheme="majorHAnsi" w:hAnsiTheme="majorHAnsi" w:cstheme="majorHAnsi"/>
                <w:color w:val="414042" w:themeColor="text1"/>
                <w:sz w:val="16"/>
                <w:szCs w:val="16"/>
              </w:rPr>
              <w:t>https://data.qld.gov.au</w:t>
            </w:r>
          </w:p>
        </w:tc>
      </w:tr>
      <w:tr w:rsidR="00E53D02" w:rsidRPr="00F9716C" w14:paraId="22066FF2" w14:textId="77777777" w:rsidTr="00D47B99">
        <w:trPr>
          <w:cantSplit/>
          <w:trHeight w:val="20"/>
        </w:trPr>
        <w:tc>
          <w:tcPr>
            <w:tcW w:w="1176" w:type="pct"/>
            <w:vMerge/>
            <w:shd w:val="clear" w:color="auto" w:fill="FFFFFF" w:themeFill="background1"/>
            <w:vAlign w:val="center"/>
          </w:tcPr>
          <w:p w14:paraId="528DD19D"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5AF4795"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Overseas travel</w:t>
            </w:r>
          </w:p>
        </w:tc>
        <w:tc>
          <w:tcPr>
            <w:tcW w:w="1103" w:type="pct"/>
            <w:shd w:val="clear" w:color="auto" w:fill="FFFFFF" w:themeFill="background1"/>
            <w:vAlign w:val="center"/>
          </w:tcPr>
          <w:p w14:paraId="5059E6E9"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31.2</w:t>
            </w:r>
          </w:p>
        </w:tc>
        <w:tc>
          <w:tcPr>
            <w:tcW w:w="883" w:type="pct"/>
            <w:shd w:val="clear" w:color="auto" w:fill="F2F2F2" w:themeFill="background1" w:themeFillShade="F2"/>
            <w:vAlign w:val="center"/>
          </w:tcPr>
          <w:p w14:paraId="23FC52EF" w14:textId="77777777" w:rsidR="00E53D02" w:rsidRPr="00A858C7" w:rsidRDefault="00E53D02" w:rsidP="00570578">
            <w:pPr>
              <w:pStyle w:val="Text"/>
              <w:spacing w:before="0" w:after="0"/>
              <w:jc w:val="center"/>
              <w:rPr>
                <w:rFonts w:asciiTheme="majorHAnsi" w:hAnsiTheme="majorHAnsi" w:cstheme="majorHAnsi"/>
                <w:color w:val="414042" w:themeColor="text1"/>
                <w:sz w:val="16"/>
                <w:szCs w:val="16"/>
              </w:rPr>
            </w:pPr>
            <w:r w:rsidRPr="00A858C7">
              <w:rPr>
                <w:rStyle w:val="Hyperlink"/>
                <w:rFonts w:asciiTheme="majorHAnsi" w:hAnsiTheme="majorHAnsi" w:cstheme="majorHAnsi"/>
                <w:color w:val="414042" w:themeColor="text1"/>
                <w:sz w:val="16"/>
                <w:szCs w:val="16"/>
              </w:rPr>
              <w:t>https://data.qld.gov.au</w:t>
            </w:r>
          </w:p>
        </w:tc>
      </w:tr>
      <w:tr w:rsidR="00E53D02" w:rsidRPr="00F9716C" w14:paraId="1BF12B11" w14:textId="77777777" w:rsidTr="00D47B99">
        <w:trPr>
          <w:cantSplit/>
          <w:trHeight w:val="20"/>
        </w:trPr>
        <w:tc>
          <w:tcPr>
            <w:tcW w:w="1176" w:type="pct"/>
            <w:vMerge/>
            <w:shd w:val="clear" w:color="auto" w:fill="FFFFFF" w:themeFill="background1"/>
            <w:vAlign w:val="center"/>
          </w:tcPr>
          <w:p w14:paraId="6C015793"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A89993E"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Queensland Language Services Policy</w:t>
            </w:r>
          </w:p>
        </w:tc>
        <w:tc>
          <w:tcPr>
            <w:tcW w:w="1103" w:type="pct"/>
            <w:shd w:val="clear" w:color="auto" w:fill="FFFFFF" w:themeFill="background1"/>
            <w:vAlign w:val="center"/>
          </w:tcPr>
          <w:p w14:paraId="5BC8964B"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31.3</w:t>
            </w:r>
          </w:p>
        </w:tc>
        <w:tc>
          <w:tcPr>
            <w:tcW w:w="883" w:type="pct"/>
            <w:shd w:val="clear" w:color="auto" w:fill="F2F2F2" w:themeFill="background1" w:themeFillShade="F2"/>
            <w:vAlign w:val="center"/>
          </w:tcPr>
          <w:p w14:paraId="393AB2FB" w14:textId="77777777" w:rsidR="00E53D02" w:rsidRPr="00A858C7" w:rsidRDefault="00E53D02" w:rsidP="00570578">
            <w:pPr>
              <w:pStyle w:val="Text"/>
              <w:spacing w:before="0" w:after="0"/>
              <w:jc w:val="center"/>
              <w:rPr>
                <w:rFonts w:asciiTheme="majorHAnsi" w:hAnsiTheme="majorHAnsi" w:cstheme="majorHAnsi"/>
                <w:color w:val="414042" w:themeColor="text1"/>
                <w:sz w:val="16"/>
                <w:szCs w:val="16"/>
              </w:rPr>
            </w:pPr>
            <w:r w:rsidRPr="00A858C7">
              <w:rPr>
                <w:rStyle w:val="Hyperlink"/>
                <w:rFonts w:asciiTheme="majorHAnsi" w:hAnsiTheme="majorHAnsi" w:cstheme="majorHAnsi"/>
                <w:color w:val="414042" w:themeColor="text1"/>
                <w:sz w:val="16"/>
                <w:szCs w:val="16"/>
              </w:rPr>
              <w:t>https://data.qld.gov.au</w:t>
            </w:r>
          </w:p>
        </w:tc>
      </w:tr>
      <w:tr w:rsidR="00E53D02" w:rsidRPr="00F9716C" w14:paraId="2E319667" w14:textId="77777777" w:rsidTr="00D47B99">
        <w:trPr>
          <w:cantSplit/>
          <w:trHeight w:val="20"/>
        </w:trPr>
        <w:tc>
          <w:tcPr>
            <w:tcW w:w="1176" w:type="pct"/>
            <w:vMerge/>
            <w:shd w:val="clear" w:color="auto" w:fill="FFFFFF" w:themeFill="background1"/>
            <w:vAlign w:val="center"/>
          </w:tcPr>
          <w:p w14:paraId="0E0DE386"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45DE55EF" w14:textId="77777777" w:rsidR="00E53D02" w:rsidRPr="005D3C10"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5D3C10">
              <w:rPr>
                <w:rFonts w:asciiTheme="majorHAnsi" w:hAnsiTheme="majorHAnsi" w:cstheme="majorHAnsi"/>
                <w:bCs/>
                <w:color w:val="414042" w:themeColor="text1"/>
                <w:sz w:val="16"/>
                <w:szCs w:val="16"/>
              </w:rPr>
              <w:t>Charter of Victims’ Rights</w:t>
            </w:r>
          </w:p>
        </w:tc>
        <w:tc>
          <w:tcPr>
            <w:tcW w:w="1103" w:type="pct"/>
            <w:shd w:val="clear" w:color="auto" w:fill="FFFFFF" w:themeFill="background1"/>
            <w:vAlign w:val="center"/>
          </w:tcPr>
          <w:p w14:paraId="7D938BE2" w14:textId="77777777" w:rsidR="00E53D02" w:rsidRPr="005D3C10" w:rsidRDefault="00E53D02" w:rsidP="00E53D02">
            <w:pPr>
              <w:pStyle w:val="Text"/>
              <w:spacing w:before="0" w:after="40"/>
              <w:jc w:val="center"/>
              <w:rPr>
                <w:rFonts w:asciiTheme="minorHAnsi" w:hAnsiTheme="minorHAnsi" w:cstheme="minorHAnsi"/>
                <w:i/>
                <w:iCs/>
                <w:color w:val="414042" w:themeColor="text1"/>
                <w:sz w:val="14"/>
                <w:szCs w:val="14"/>
              </w:rPr>
            </w:pPr>
            <w:proofErr w:type="spellStart"/>
            <w:r w:rsidRPr="005D3C10">
              <w:rPr>
                <w:rFonts w:asciiTheme="minorHAnsi" w:hAnsiTheme="minorHAnsi" w:cstheme="minorHAnsi"/>
                <w:i/>
                <w:iCs/>
                <w:color w:val="414042" w:themeColor="text1"/>
                <w:sz w:val="14"/>
                <w:szCs w:val="14"/>
              </w:rPr>
              <w:t>VCSVRB</w:t>
            </w:r>
            <w:proofErr w:type="spellEnd"/>
            <w:r w:rsidRPr="005D3C10">
              <w:rPr>
                <w:rFonts w:asciiTheme="minorHAnsi" w:hAnsiTheme="minorHAnsi" w:cstheme="minorHAnsi"/>
                <w:i/>
                <w:iCs/>
                <w:color w:val="414042" w:themeColor="text1"/>
                <w:sz w:val="14"/>
                <w:szCs w:val="14"/>
              </w:rPr>
              <w:t xml:space="preserve"> Act 2024</w:t>
            </w:r>
          </w:p>
          <w:p w14:paraId="206A6A0B" w14:textId="77777777" w:rsidR="00E53D02" w:rsidRPr="005D3C10" w:rsidRDefault="00E53D02" w:rsidP="00E53D02">
            <w:pPr>
              <w:pStyle w:val="Text"/>
              <w:spacing w:before="0" w:after="0"/>
              <w:jc w:val="center"/>
              <w:rPr>
                <w:rFonts w:asciiTheme="minorHAnsi" w:hAnsiTheme="minorHAnsi" w:cstheme="minorHAnsi"/>
                <w:color w:val="414042" w:themeColor="text1"/>
                <w:sz w:val="14"/>
                <w:szCs w:val="14"/>
              </w:rPr>
            </w:pPr>
            <w:proofErr w:type="spellStart"/>
            <w:r w:rsidRPr="005D3C10">
              <w:rPr>
                <w:rFonts w:asciiTheme="minorHAnsi" w:hAnsiTheme="minorHAnsi" w:cstheme="minorHAnsi"/>
                <w:color w:val="414042" w:themeColor="text1"/>
                <w:sz w:val="14"/>
                <w:szCs w:val="14"/>
              </w:rPr>
              <w:t>ARRs</w:t>
            </w:r>
            <w:proofErr w:type="spellEnd"/>
            <w:r w:rsidRPr="005D3C10">
              <w:rPr>
                <w:rFonts w:asciiTheme="minorHAnsi" w:hAnsiTheme="minorHAnsi" w:cstheme="minorHAnsi"/>
                <w:color w:val="414042" w:themeColor="text1"/>
                <w:sz w:val="14"/>
                <w:szCs w:val="14"/>
              </w:rPr>
              <w:t xml:space="preserve"> – section 31.4</w:t>
            </w:r>
          </w:p>
        </w:tc>
        <w:tc>
          <w:tcPr>
            <w:tcW w:w="883" w:type="pct"/>
            <w:shd w:val="clear" w:color="auto" w:fill="F2F2F2" w:themeFill="background1" w:themeFillShade="F2"/>
            <w:vAlign w:val="center"/>
          </w:tcPr>
          <w:p w14:paraId="2D72F519" w14:textId="77777777" w:rsidR="00E53D02" w:rsidRPr="00510B89" w:rsidRDefault="005D3C10" w:rsidP="00570578">
            <w:pPr>
              <w:pStyle w:val="Text"/>
              <w:spacing w:before="0" w:after="0"/>
              <w:jc w:val="center"/>
              <w:rPr>
                <w:rStyle w:val="Hyperlink"/>
                <w:rFonts w:asciiTheme="minorHAnsi" w:hAnsiTheme="minorHAnsi" w:cstheme="minorHAnsi"/>
                <w:color w:val="414042" w:themeColor="text1"/>
                <w:sz w:val="16"/>
                <w:szCs w:val="16"/>
                <w:highlight w:val="yellow"/>
              </w:rPr>
            </w:pPr>
            <w:r w:rsidRPr="00A858C7">
              <w:rPr>
                <w:rFonts w:asciiTheme="minorHAnsi" w:hAnsiTheme="minorHAnsi" w:cstheme="minorHAnsi"/>
                <w:color w:val="414042" w:themeColor="text1"/>
                <w:sz w:val="16"/>
                <w:szCs w:val="16"/>
              </w:rPr>
              <w:t>N/A</w:t>
            </w:r>
          </w:p>
        </w:tc>
      </w:tr>
      <w:tr w:rsidR="00F9716C" w:rsidRPr="00F9716C" w14:paraId="6FED3294" w14:textId="77777777" w:rsidTr="00D47B99">
        <w:trPr>
          <w:cantSplit/>
          <w:trHeight w:val="20"/>
        </w:trPr>
        <w:tc>
          <w:tcPr>
            <w:tcW w:w="1176" w:type="pct"/>
            <w:vMerge w:val="restart"/>
            <w:shd w:val="clear" w:color="auto" w:fill="FFFFFF" w:themeFill="background1"/>
            <w:vAlign w:val="center"/>
          </w:tcPr>
          <w:p w14:paraId="3F63AA7C"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Financial statements</w:t>
            </w:r>
          </w:p>
        </w:tc>
        <w:tc>
          <w:tcPr>
            <w:tcW w:w="1838" w:type="pct"/>
            <w:shd w:val="clear" w:color="auto" w:fill="FFFFFF" w:themeFill="background1"/>
          </w:tcPr>
          <w:p w14:paraId="6D90324F"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Certification of financial statements</w:t>
            </w:r>
          </w:p>
        </w:tc>
        <w:tc>
          <w:tcPr>
            <w:tcW w:w="1103" w:type="pct"/>
            <w:shd w:val="clear" w:color="auto" w:fill="FFFFFF" w:themeFill="background1"/>
            <w:vAlign w:val="center"/>
          </w:tcPr>
          <w:p w14:paraId="4FE6E3AE"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FAA – section 62</w:t>
            </w:r>
          </w:p>
          <w:p w14:paraId="67B9621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FPMS</w:t>
            </w:r>
            <w:proofErr w:type="spellEnd"/>
            <w:r w:rsidRPr="00F9716C">
              <w:rPr>
                <w:rFonts w:asciiTheme="minorHAnsi" w:hAnsiTheme="minorHAnsi" w:cstheme="minorHAnsi"/>
                <w:color w:val="414042" w:themeColor="text1"/>
                <w:sz w:val="14"/>
                <w:szCs w:val="14"/>
              </w:rPr>
              <w:t xml:space="preserve"> – sections 38, 39 and 46</w:t>
            </w:r>
          </w:p>
          <w:p w14:paraId="4DF55BC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17.1</w:t>
            </w:r>
          </w:p>
        </w:tc>
        <w:tc>
          <w:tcPr>
            <w:tcW w:w="883" w:type="pct"/>
            <w:shd w:val="clear" w:color="auto" w:fill="F2F2F2" w:themeFill="background1" w:themeFillShade="F2"/>
            <w:vAlign w:val="center"/>
          </w:tcPr>
          <w:p w14:paraId="58CDF2EC"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ManagementCertificate" w:history="1">
              <w:r w:rsidRPr="00BD3B97">
                <w:rPr>
                  <w:rStyle w:val="Hyperlink"/>
                  <w:rFonts w:asciiTheme="minorHAnsi" w:hAnsiTheme="minorHAnsi" w:cstheme="minorHAnsi"/>
                  <w:sz w:val="16"/>
                  <w:szCs w:val="16"/>
                  <w:u w:val="none"/>
                </w:rPr>
                <w:t>11</w:t>
              </w:r>
              <w:r w:rsidR="00A858C7" w:rsidRPr="00BD3B97">
                <w:rPr>
                  <w:rStyle w:val="Hyperlink"/>
                  <w:rFonts w:asciiTheme="minorHAnsi" w:hAnsiTheme="minorHAnsi" w:cstheme="minorHAnsi"/>
                  <w:sz w:val="16"/>
                  <w:szCs w:val="16"/>
                  <w:u w:val="none"/>
                </w:rPr>
                <w:t>8</w:t>
              </w:r>
            </w:hyperlink>
          </w:p>
        </w:tc>
      </w:tr>
      <w:tr w:rsidR="00F9716C" w:rsidRPr="00F9716C" w14:paraId="6B7A0B7C" w14:textId="77777777" w:rsidTr="00D47B99">
        <w:trPr>
          <w:cantSplit/>
          <w:trHeight w:val="20"/>
        </w:trPr>
        <w:tc>
          <w:tcPr>
            <w:tcW w:w="1176" w:type="pct"/>
            <w:vMerge/>
            <w:shd w:val="clear" w:color="auto" w:fill="FFFFFF" w:themeFill="background1"/>
          </w:tcPr>
          <w:p w14:paraId="79BA58B7" w14:textId="77777777" w:rsidR="00570578" w:rsidRPr="00F9716C" w:rsidRDefault="00570578" w:rsidP="00570578">
            <w:pPr>
              <w:pStyle w:val="Text"/>
              <w:spacing w:before="0" w:after="0"/>
              <w:rPr>
                <w:rFonts w:asciiTheme="majorHAnsi" w:hAnsiTheme="majorHAnsi" w:cstheme="majorHAnsi"/>
                <w:bCs/>
                <w:color w:val="414042" w:themeColor="text1"/>
                <w:sz w:val="16"/>
                <w:szCs w:val="16"/>
              </w:rPr>
            </w:pPr>
          </w:p>
        </w:tc>
        <w:tc>
          <w:tcPr>
            <w:tcW w:w="1838" w:type="pct"/>
            <w:shd w:val="clear" w:color="auto" w:fill="FFFFFF" w:themeFill="background1"/>
          </w:tcPr>
          <w:p w14:paraId="7CEA558B"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Independent Auditor’s Report</w:t>
            </w:r>
          </w:p>
        </w:tc>
        <w:tc>
          <w:tcPr>
            <w:tcW w:w="1103" w:type="pct"/>
            <w:shd w:val="clear" w:color="auto" w:fill="FFFFFF" w:themeFill="background1"/>
            <w:vAlign w:val="center"/>
          </w:tcPr>
          <w:p w14:paraId="44E0B97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FAA – section 62</w:t>
            </w:r>
          </w:p>
          <w:p w14:paraId="7C371F4E"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FPMS</w:t>
            </w:r>
            <w:proofErr w:type="spellEnd"/>
            <w:r w:rsidRPr="00F9716C">
              <w:rPr>
                <w:rFonts w:asciiTheme="minorHAnsi" w:hAnsiTheme="minorHAnsi" w:cstheme="minorHAnsi"/>
                <w:color w:val="414042" w:themeColor="text1"/>
                <w:sz w:val="14"/>
                <w:szCs w:val="14"/>
              </w:rPr>
              <w:t xml:space="preserve"> – section 46</w:t>
            </w:r>
          </w:p>
          <w:p w14:paraId="69B8EBD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proofErr w:type="spellStart"/>
            <w:r w:rsidRPr="00F9716C">
              <w:rPr>
                <w:rFonts w:asciiTheme="minorHAnsi" w:hAnsiTheme="minorHAnsi" w:cstheme="minorHAnsi"/>
                <w:color w:val="414042" w:themeColor="text1"/>
                <w:sz w:val="14"/>
                <w:szCs w:val="14"/>
              </w:rPr>
              <w:t>ARRs</w:t>
            </w:r>
            <w:proofErr w:type="spellEnd"/>
            <w:r w:rsidRPr="00F9716C">
              <w:rPr>
                <w:rFonts w:asciiTheme="minorHAnsi" w:hAnsiTheme="minorHAnsi" w:cstheme="minorHAnsi"/>
                <w:color w:val="414042" w:themeColor="text1"/>
                <w:sz w:val="14"/>
                <w:szCs w:val="14"/>
              </w:rPr>
              <w:t xml:space="preserve"> – section 17.2</w:t>
            </w:r>
          </w:p>
        </w:tc>
        <w:tc>
          <w:tcPr>
            <w:tcW w:w="883" w:type="pct"/>
            <w:shd w:val="clear" w:color="auto" w:fill="F2F2F2" w:themeFill="background1" w:themeFillShade="F2"/>
            <w:vAlign w:val="center"/>
          </w:tcPr>
          <w:p w14:paraId="763BB41F" w14:textId="77777777" w:rsidR="00570578" w:rsidRPr="00BD3B97" w:rsidRDefault="0016399B" w:rsidP="00570578">
            <w:pPr>
              <w:pStyle w:val="Text"/>
              <w:spacing w:before="0" w:after="0"/>
              <w:jc w:val="center"/>
              <w:rPr>
                <w:rFonts w:asciiTheme="minorHAnsi" w:hAnsiTheme="minorHAnsi" w:cstheme="minorHAnsi"/>
                <w:color w:val="414042" w:themeColor="text1"/>
                <w:sz w:val="16"/>
                <w:szCs w:val="16"/>
                <w:highlight w:val="yellow"/>
              </w:rPr>
            </w:pPr>
            <w:hyperlink w:anchor="IndependantAuditorReport" w:history="1">
              <w:r w:rsidRPr="00BD3B97">
                <w:rPr>
                  <w:rStyle w:val="Hyperlink"/>
                  <w:rFonts w:asciiTheme="minorHAnsi" w:hAnsiTheme="minorHAnsi" w:cstheme="minorHAnsi"/>
                  <w:sz w:val="16"/>
                  <w:szCs w:val="16"/>
                  <w:u w:val="none"/>
                </w:rPr>
                <w:t>1</w:t>
              </w:r>
              <w:r w:rsidR="00A858C7" w:rsidRPr="00BD3B97">
                <w:rPr>
                  <w:rStyle w:val="Hyperlink"/>
                  <w:rFonts w:asciiTheme="minorHAnsi" w:hAnsiTheme="minorHAnsi" w:cstheme="minorHAnsi"/>
                  <w:sz w:val="16"/>
                  <w:szCs w:val="16"/>
                  <w:u w:val="none"/>
                </w:rPr>
                <w:t>19</w:t>
              </w:r>
            </w:hyperlink>
            <w:r w:rsidR="0035002D" w:rsidRPr="00BD3B97">
              <w:rPr>
                <w:rFonts w:asciiTheme="minorHAnsi" w:hAnsiTheme="minorHAnsi" w:cstheme="minorHAnsi"/>
                <w:color w:val="414042" w:themeColor="text1"/>
                <w:sz w:val="16"/>
                <w:szCs w:val="16"/>
              </w:rPr>
              <w:t>–</w:t>
            </w:r>
            <w:r w:rsidR="00F018D4" w:rsidRPr="00BD3B97">
              <w:rPr>
                <w:rFonts w:asciiTheme="minorHAnsi" w:hAnsiTheme="minorHAnsi" w:cstheme="minorHAnsi"/>
                <w:color w:val="414042" w:themeColor="text1"/>
                <w:sz w:val="16"/>
                <w:szCs w:val="16"/>
              </w:rPr>
              <w:t>12</w:t>
            </w:r>
            <w:r w:rsidR="00A858C7" w:rsidRPr="00BD3B97">
              <w:rPr>
                <w:rFonts w:asciiTheme="minorHAnsi" w:hAnsiTheme="minorHAnsi" w:cstheme="minorHAnsi"/>
                <w:color w:val="414042" w:themeColor="text1"/>
                <w:sz w:val="16"/>
                <w:szCs w:val="16"/>
              </w:rPr>
              <w:t>0</w:t>
            </w:r>
          </w:p>
        </w:tc>
      </w:tr>
    </w:tbl>
    <w:p w14:paraId="4417888F" w14:textId="77777777" w:rsidR="00E53D02" w:rsidRPr="00F018D4" w:rsidRDefault="00E53D02" w:rsidP="00AB68FC">
      <w:pPr>
        <w:pStyle w:val="Notes1"/>
        <w:spacing w:before="240"/>
      </w:pPr>
      <w:r w:rsidRPr="00F018D4">
        <w:t xml:space="preserve">FAA   </w:t>
      </w:r>
      <w:r w:rsidRPr="0088251D">
        <w:rPr>
          <w:i/>
          <w:iCs/>
        </w:rPr>
        <w:t>Financial Accountability Act 2009</w:t>
      </w:r>
    </w:p>
    <w:p w14:paraId="55DEC12C" w14:textId="77777777" w:rsidR="00E53D02" w:rsidRPr="00F018D4" w:rsidRDefault="00E53D02" w:rsidP="001F673C">
      <w:pPr>
        <w:pStyle w:val="Notes1"/>
      </w:pPr>
      <w:proofErr w:type="spellStart"/>
      <w:r w:rsidRPr="00F018D4">
        <w:t>FPMS</w:t>
      </w:r>
      <w:proofErr w:type="spellEnd"/>
      <w:r w:rsidRPr="00F018D4">
        <w:t xml:space="preserve">   Financial and Performance Management Standard 2019</w:t>
      </w:r>
    </w:p>
    <w:p w14:paraId="5DA58C0D" w14:textId="77777777" w:rsidR="009D7072" w:rsidRDefault="00E53D02" w:rsidP="0088251D">
      <w:pPr>
        <w:pStyle w:val="Notes1"/>
      </w:pPr>
      <w:proofErr w:type="spellStart"/>
      <w:r w:rsidRPr="00F018D4">
        <w:t>ARRs</w:t>
      </w:r>
      <w:proofErr w:type="spellEnd"/>
      <w:r w:rsidRPr="00F018D4">
        <w:t xml:space="preserve">   Annual report requirements for Queensland Government agencies</w:t>
      </w:r>
    </w:p>
    <w:p w14:paraId="32FAAB1C" w14:textId="77777777" w:rsidR="009D7072" w:rsidRDefault="009D7072">
      <w:pPr>
        <w:spacing w:before="120" w:after="0" w:line="260" w:lineRule="exact"/>
        <w:rPr>
          <w:rFonts w:cs="Calibri"/>
          <w:color w:val="414042" w:themeColor="text1"/>
          <w:sz w:val="14"/>
          <w:szCs w:val="14"/>
          <w:lang w:val="en-US"/>
        </w:rPr>
      </w:pPr>
      <w:r>
        <w:br w:type="page"/>
      </w:r>
    </w:p>
    <w:p w14:paraId="55832996" w14:textId="77777777" w:rsidR="00980434" w:rsidRPr="009D7072" w:rsidRDefault="009D7072" w:rsidP="009D7072">
      <w:pPr>
        <w:pStyle w:val="Notes1"/>
        <w:jc w:val="center"/>
        <w:rPr>
          <w:sz w:val="16"/>
          <w:szCs w:val="16"/>
        </w:rPr>
        <w:sectPr w:rsidR="00980434" w:rsidRPr="009D7072" w:rsidSect="008131C3">
          <w:headerReference w:type="even" r:id="rId277"/>
          <w:headerReference w:type="default" r:id="rId278"/>
          <w:footerReference w:type="even" r:id="rId279"/>
          <w:headerReference w:type="first" r:id="rId280"/>
          <w:type w:val="continuous"/>
          <w:pgSz w:w="11906" w:h="16838" w:code="9"/>
          <w:pgMar w:top="2155" w:right="1134" w:bottom="964" w:left="1134" w:header="720" w:footer="567" w:gutter="0"/>
          <w:cols w:space="567"/>
          <w:noEndnote/>
          <w:docGrid w:linePitch="272"/>
          <w15:footnoteColumns w:val="1"/>
        </w:sectPr>
      </w:pPr>
      <w:r w:rsidRPr="009D7072">
        <w:rPr>
          <w:sz w:val="16"/>
          <w:szCs w:val="16"/>
        </w:rPr>
        <w:t>This page has been left intentionally blank.</w:t>
      </w:r>
      <w:r w:rsidR="00096F35">
        <w:rPr>
          <w:sz w:val="16"/>
          <w:szCs w:val="16"/>
        </w:rPr>
        <w:br/>
      </w:r>
    </w:p>
    <w:p w14:paraId="23DF4639" w14:textId="05910EBB" w:rsidR="00AB4CE9" w:rsidRDefault="0003412B" w:rsidP="00AB4CE9">
      <w:pPr>
        <w:tabs>
          <w:tab w:val="left" w:pos="2910"/>
        </w:tabs>
        <w:spacing w:before="120" w:after="0" w:line="260" w:lineRule="exact"/>
        <w:rPr>
          <w:strike/>
          <w:color w:val="414042" w:themeColor="text1"/>
        </w:rPr>
      </w:pPr>
      <w:r w:rsidRPr="00B62C45">
        <w:rPr>
          <w:strike/>
          <w:color w:val="414042" w:themeColor="text1"/>
        </w:rPr>
        <w:t xml:space="preserve"> </w:t>
      </w:r>
    </w:p>
    <w:p w14:paraId="722242B0" w14:textId="3FCB6BE4" w:rsidR="00AB4CE9" w:rsidRPr="00702AD0" w:rsidRDefault="00AB4CE9" w:rsidP="00AB4CE9"/>
    <w:tbl>
      <w:tblPr>
        <w:tblStyle w:val="TableGrid1"/>
        <w:tblpPr w:leftFromText="181" w:rightFromText="181" w:vertAnchor="text" w:horzAnchor="margin" w:tblpXSpec="center" w:tblpY="8758"/>
        <w:tblOverlap w:val="nev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0" w:type="dxa"/>
        </w:tblCellMar>
        <w:tblLook w:val="04A0" w:firstRow="1" w:lastRow="0" w:firstColumn="1" w:lastColumn="0" w:noHBand="0" w:noVBand="1"/>
      </w:tblPr>
      <w:tblGrid>
        <w:gridCol w:w="421"/>
        <w:gridCol w:w="4252"/>
        <w:gridCol w:w="425"/>
        <w:gridCol w:w="4111"/>
      </w:tblGrid>
      <w:tr w:rsidR="000C3950" w:rsidRPr="00702AD0" w14:paraId="34671CC7" w14:textId="77777777" w:rsidTr="00222B38">
        <w:trPr>
          <w:trHeight w:val="419"/>
        </w:trPr>
        <w:tc>
          <w:tcPr>
            <w:tcW w:w="4673" w:type="dxa"/>
            <w:gridSpan w:val="2"/>
          </w:tcPr>
          <w:p w14:paraId="274930BA" w14:textId="3070031B" w:rsidR="000C3950" w:rsidRPr="00BB563F" w:rsidRDefault="000C3950" w:rsidP="00D47B99">
            <w:pPr>
              <w:spacing w:after="100" w:line="400" w:lineRule="exact"/>
              <w:ind w:left="-91"/>
              <w:jc w:val="left"/>
              <w:rPr>
                <w:rFonts w:asciiTheme="minorHAnsi" w:hAnsiTheme="minorHAnsi" w:cstheme="minorHAnsi"/>
                <w:color w:val="414042" w:themeColor="text1"/>
                <w:sz w:val="32"/>
                <w:szCs w:val="40"/>
                <w14:textOutline w14:w="9525" w14:cap="flat" w14:cmpd="sng" w14:algn="ctr">
                  <w14:noFill/>
                  <w14:prstDash w14:val="solid"/>
                  <w14:round/>
                </w14:textOutline>
              </w:rPr>
            </w:pPr>
            <w:r w:rsidRPr="00BB563F">
              <w:rPr>
                <w:rFonts w:asciiTheme="minorHAnsi" w:hAnsiTheme="minorHAnsi" w:cstheme="minorHAnsi"/>
                <w:b/>
                <w:color w:val="414042" w:themeColor="text1"/>
                <w:sz w:val="32"/>
                <w:szCs w:val="40"/>
              </w:rPr>
              <w:t>Contact details</w:t>
            </w:r>
          </w:p>
        </w:tc>
        <w:tc>
          <w:tcPr>
            <w:tcW w:w="4536" w:type="dxa"/>
            <w:gridSpan w:val="2"/>
          </w:tcPr>
          <w:p w14:paraId="3DDF23A4" w14:textId="591C3C90" w:rsidR="000C3950" w:rsidRPr="00BB563F" w:rsidRDefault="000C3950" w:rsidP="000C3950">
            <w:pPr>
              <w:spacing w:after="0" w:line="400" w:lineRule="exact"/>
              <w:ind w:left="-79"/>
              <w:jc w:val="left"/>
              <w:rPr>
                <w:rFonts w:asciiTheme="minorHAnsi" w:hAnsiTheme="minorHAnsi" w:cstheme="minorHAnsi"/>
                <w:b/>
                <w:color w:val="414042" w:themeColor="text1"/>
                <w:sz w:val="32"/>
                <w:szCs w:val="40"/>
                <w14:textOutline w14:w="9525" w14:cap="flat" w14:cmpd="sng" w14:algn="ctr">
                  <w14:noFill/>
                  <w14:prstDash w14:val="solid"/>
                  <w14:round/>
                </w14:textOutline>
              </w:rPr>
            </w:pPr>
            <w:r w:rsidRPr="00BB563F">
              <w:rPr>
                <w:rFonts w:asciiTheme="minorHAnsi" w:hAnsiTheme="minorHAnsi" w:cstheme="minorHAnsi"/>
                <w:b/>
                <w:color w:val="414042" w:themeColor="text1"/>
                <w:sz w:val="32"/>
                <w:szCs w:val="40"/>
              </w:rPr>
              <w:t>More information</w:t>
            </w:r>
          </w:p>
        </w:tc>
      </w:tr>
      <w:tr w:rsidR="00222B38" w:rsidRPr="00702AD0" w14:paraId="5172C46E" w14:textId="77777777" w:rsidTr="00222B38">
        <w:trPr>
          <w:trHeight w:val="480"/>
        </w:trPr>
        <w:tc>
          <w:tcPr>
            <w:tcW w:w="421" w:type="dxa"/>
          </w:tcPr>
          <w:p w14:paraId="572B812A" w14:textId="5A4595FA" w:rsidR="00222B38" w:rsidRDefault="00222B38" w:rsidP="000C3950">
            <w:pPr>
              <w:suppressAutoHyphens/>
              <w:autoSpaceDE w:val="0"/>
              <w:autoSpaceDN w:val="0"/>
              <w:adjustRightInd w:val="0"/>
              <w:spacing w:after="0" w:line="240" w:lineRule="atLeast"/>
              <w:textAlignment w:val="center"/>
              <w:rPr>
                <w:rFonts w:eastAsia="Calibri" w:cs="Calibri"/>
                <w:noProof/>
                <w:color w:val="414042" w:themeColor="text1"/>
              </w:rPr>
            </w:pPr>
            <w:r>
              <w:rPr>
                <w:noProof/>
                <w:color w:val="414042" w:themeColor="text1"/>
              </w:rPr>
              <w:drawing>
                <wp:inline distT="0" distB="0" distL="0" distR="0" wp14:anchorId="66CAE9EA" wp14:editId="6BD4CB5F">
                  <wp:extent cx="133350" cy="133350"/>
                  <wp:effectExtent l="0" t="0" r="0" b="0"/>
                  <wp:docPr id="872227549" name="Graphic 3" descr="Ic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27549" name="Graphic 3" descr="Icon: email"/>
                          <pic:cNvPicPr/>
                        </pic:nvPicPr>
                        <pic:blipFill>
                          <a:blip r:embed="rId281">
                            <a:extLst>
                              <a:ext uri="{96DAC541-7B7A-43D3-8B79-37D633B846F1}">
                                <asvg:svgBlip xmlns:asvg="http://schemas.microsoft.com/office/drawing/2016/SVG/main" r:embed="rId282"/>
                              </a:ext>
                            </a:extLst>
                          </a:blip>
                          <a:stretch>
                            <a:fillRect/>
                          </a:stretch>
                        </pic:blipFill>
                        <pic:spPr>
                          <a:xfrm>
                            <a:off x="0" y="0"/>
                            <a:ext cx="133350" cy="133350"/>
                          </a:xfrm>
                          <a:prstGeom prst="rect">
                            <a:avLst/>
                          </a:prstGeom>
                        </pic:spPr>
                      </pic:pic>
                    </a:graphicData>
                  </a:graphic>
                </wp:inline>
              </w:drawing>
            </w:r>
          </w:p>
        </w:tc>
        <w:tc>
          <w:tcPr>
            <w:tcW w:w="4252" w:type="dxa"/>
          </w:tcPr>
          <w:p w14:paraId="3B07162E" w14:textId="5748FB72" w:rsidR="00222B38" w:rsidRPr="00BB563F" w:rsidRDefault="00222B38" w:rsidP="00222B38">
            <w:pPr>
              <w:suppressAutoHyphens/>
              <w:autoSpaceDE w:val="0"/>
              <w:autoSpaceDN w:val="0"/>
              <w:adjustRightInd w:val="0"/>
              <w:spacing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hyperlink r:id="rId283" w:history="1">
              <w:r w:rsidRPr="00BB563F">
                <w:rPr>
                  <w:rFonts w:asciiTheme="minorHAnsi" w:eastAsiaTheme="minorEastAsia" w:hAnsiTheme="minorHAnsi" w:cstheme="minorHAnsi"/>
                  <w:color w:val="414042" w:themeColor="text1"/>
                </w:rPr>
                <w:t>mailbox@ccc.qld.gov.au</w:t>
              </w:r>
            </w:hyperlink>
          </w:p>
        </w:tc>
        <w:tc>
          <w:tcPr>
            <w:tcW w:w="425" w:type="dxa"/>
          </w:tcPr>
          <w:p w14:paraId="19EAA819" w14:textId="05B1E9FF" w:rsidR="00222B38" w:rsidRDefault="00222B38" w:rsidP="000C3950">
            <w:pPr>
              <w:spacing w:after="0" w:line="240" w:lineRule="atLeast"/>
              <w:rPr>
                <w:rFonts w:cs="Calibri"/>
                <w:noProof/>
                <w:color w:val="414042" w:themeColor="text1"/>
              </w:rPr>
            </w:pPr>
            <w:r>
              <w:rPr>
                <w:noProof/>
                <w:color w:val="414042" w:themeColor="text1"/>
              </w:rPr>
              <w:drawing>
                <wp:anchor distT="0" distB="0" distL="114300" distR="114300" simplePos="0" relativeHeight="251837505" behindDoc="0" locked="0" layoutInCell="1" allowOverlap="1" wp14:anchorId="5DEB2351" wp14:editId="09B78278">
                  <wp:simplePos x="0" y="0"/>
                  <wp:positionH relativeFrom="column">
                    <wp:posOffset>-50800</wp:posOffset>
                  </wp:positionH>
                  <wp:positionV relativeFrom="paragraph">
                    <wp:posOffset>19050</wp:posOffset>
                  </wp:positionV>
                  <wp:extent cx="132715" cy="132715"/>
                  <wp:effectExtent l="0" t="0" r="635" b="635"/>
                  <wp:wrapSquare wrapText="bothSides"/>
                  <wp:docPr id="1260686403" name="Graphic 8" descr="Ic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6403" name="Graphic 8" descr="Icon: Computer"/>
                          <pic:cNvPicPr/>
                        </pic:nvPicPr>
                        <pic:blipFill>
                          <a:blip r:embed="rId284">
                            <a:extLst>
                              <a:ext uri="{96DAC541-7B7A-43D3-8B79-37D633B846F1}">
                                <asvg:svgBlip xmlns:asvg="http://schemas.microsoft.com/office/drawing/2016/SVG/main" r:embed="rId285"/>
                              </a:ext>
                            </a:extLst>
                          </a:blip>
                          <a:stretch>
                            <a:fillRect/>
                          </a:stretch>
                        </pic:blipFill>
                        <pic:spPr>
                          <a:xfrm>
                            <a:off x="0" y="0"/>
                            <a:ext cx="132715" cy="132715"/>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14:paraId="5A3F8233" w14:textId="64ECB00D" w:rsidR="00222B38" w:rsidRPr="00222B38" w:rsidRDefault="00222B38" w:rsidP="00222B38">
            <w:pPr>
              <w:suppressAutoHyphens/>
              <w:autoSpaceDE w:val="0"/>
              <w:autoSpaceDN w:val="0"/>
              <w:adjustRightInd w:val="0"/>
              <w:spacing w:line="240" w:lineRule="atLeast"/>
              <w:jc w:val="left"/>
              <w:textAlignment w:val="center"/>
              <w:rPr>
                <w:rFonts w:asciiTheme="minorHAnsi" w:hAnsiTheme="minorHAnsi" w:cstheme="minorHAnsi"/>
                <w:color w:val="414042" w:themeColor="text1"/>
              </w:rPr>
            </w:pPr>
            <w:hyperlink r:id="rId286" w:history="1">
              <w:r w:rsidRPr="00222B38">
                <w:rPr>
                  <w:rFonts w:asciiTheme="minorHAnsi" w:eastAsiaTheme="minorEastAsia" w:hAnsiTheme="minorHAnsi" w:cstheme="minorHAnsi"/>
                  <w:color w:val="414042" w:themeColor="text1"/>
                </w:rPr>
                <w:t>www.ccc.qld.gov.au</w:t>
              </w:r>
            </w:hyperlink>
          </w:p>
        </w:tc>
      </w:tr>
      <w:tr w:rsidR="000C3950" w:rsidRPr="00702AD0" w14:paraId="5F96E609" w14:textId="77777777" w:rsidTr="00222B38">
        <w:trPr>
          <w:trHeight w:val="695"/>
        </w:trPr>
        <w:tc>
          <w:tcPr>
            <w:tcW w:w="421" w:type="dxa"/>
          </w:tcPr>
          <w:p w14:paraId="2E61B109" w14:textId="26D71675" w:rsidR="000C3950" w:rsidRPr="00702AD0" w:rsidRDefault="005803DC" w:rsidP="000C3950">
            <w:pPr>
              <w:suppressAutoHyphens/>
              <w:autoSpaceDE w:val="0"/>
              <w:autoSpaceDN w:val="0"/>
              <w:adjustRightInd w:val="0"/>
              <w:spacing w:after="0" w:line="240" w:lineRule="atLeast"/>
              <w:jc w:val="left"/>
              <w:textAlignment w:val="center"/>
              <w:rPr>
                <w:rFonts w:eastAsia="Calibri" w:cs="Calibri"/>
                <w:color w:val="414042" w:themeColor="text1"/>
                <w14:textOutline w14:w="9525" w14:cap="flat" w14:cmpd="sng" w14:algn="ctr">
                  <w14:noFill/>
                  <w14:prstDash w14:val="solid"/>
                  <w14:round/>
                </w14:textOutline>
              </w:rPr>
            </w:pPr>
            <w:r>
              <w:rPr>
                <w:rFonts w:eastAsia="Calibri" w:cs="Calibri"/>
                <w:noProof/>
                <w:color w:val="414042" w:themeColor="text1"/>
              </w:rPr>
              <w:drawing>
                <wp:inline distT="0" distB="0" distL="0" distR="0" wp14:anchorId="129F121E" wp14:editId="6FF01571">
                  <wp:extent cx="133350" cy="133350"/>
                  <wp:effectExtent l="0" t="0" r="0" b="0"/>
                  <wp:docPr id="1785083750" name="Graphic 4" descr="Ic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83750" name="Graphic 4" descr="Icon: Phone"/>
                          <pic:cNvPicPr/>
                        </pic:nvPicPr>
                        <pic:blipFill>
                          <a:blip r:embed="rId287">
                            <a:extLst>
                              <a:ext uri="{96DAC541-7B7A-43D3-8B79-37D633B846F1}">
                                <asvg:svgBlip xmlns:asvg="http://schemas.microsoft.com/office/drawing/2016/SVG/main" r:embed="rId288"/>
                              </a:ext>
                            </a:extLst>
                          </a:blip>
                          <a:stretch>
                            <a:fillRect/>
                          </a:stretch>
                        </pic:blipFill>
                        <pic:spPr>
                          <a:xfrm>
                            <a:off x="0" y="0"/>
                            <a:ext cx="133350" cy="133350"/>
                          </a:xfrm>
                          <a:prstGeom prst="rect">
                            <a:avLst/>
                          </a:prstGeom>
                        </pic:spPr>
                      </pic:pic>
                    </a:graphicData>
                  </a:graphic>
                </wp:inline>
              </w:drawing>
            </w:r>
          </w:p>
        </w:tc>
        <w:tc>
          <w:tcPr>
            <w:tcW w:w="4252" w:type="dxa"/>
            <w:vAlign w:val="center"/>
          </w:tcPr>
          <w:p w14:paraId="74D17098" w14:textId="28FD6DCD" w:rsidR="000C3950" w:rsidRPr="00BB563F" w:rsidRDefault="000C3950" w:rsidP="000C3950">
            <w:pPr>
              <w:suppressAutoHyphens/>
              <w:autoSpaceDE w:val="0"/>
              <w:autoSpaceDN w:val="0"/>
              <w:adjustRightInd w:val="0"/>
              <w:spacing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BB563F">
              <w:rPr>
                <w:rFonts w:asciiTheme="minorHAnsi" w:eastAsia="Calibri" w:hAnsiTheme="minorHAnsi" w:cstheme="minorHAnsi"/>
                <w:color w:val="414042" w:themeColor="text1"/>
                <w14:textOutline w14:w="9525" w14:cap="flat" w14:cmpd="sng" w14:algn="ctr">
                  <w14:noFill/>
                  <w14:prstDash w14:val="solid"/>
                  <w14:round/>
                </w14:textOutline>
              </w:rPr>
              <w:t>07 3360 6060 or</w:t>
            </w:r>
            <w:r w:rsidRPr="00BB563F">
              <w:rPr>
                <w:rFonts w:asciiTheme="minorHAnsi" w:eastAsia="Calibri" w:hAnsiTheme="minorHAnsi" w:cstheme="minorHAnsi"/>
                <w:color w:val="414042" w:themeColor="text1"/>
                <w14:textOutline w14:w="9525" w14:cap="flat" w14:cmpd="sng" w14:algn="ctr">
                  <w14:noFill/>
                  <w14:prstDash w14:val="solid"/>
                  <w14:round/>
                </w14:textOutline>
              </w:rPr>
              <w:br/>
              <w:t>Toll-free 1800 061 611</w:t>
            </w:r>
            <w:r w:rsidRPr="00BB563F">
              <w:rPr>
                <w:rFonts w:asciiTheme="minorHAnsi" w:eastAsia="Calibri" w:hAnsiTheme="minorHAnsi" w:cstheme="minorHAnsi"/>
                <w:color w:val="414042" w:themeColor="text1"/>
                <w14:textOutline w14:w="9525" w14:cap="flat" w14:cmpd="sng" w14:algn="ctr">
                  <w14:noFill/>
                  <w14:prstDash w14:val="solid"/>
                  <w14:round/>
                </w14:textOutline>
              </w:rPr>
              <w:br/>
              <w:t>(in Queensland outside Brisbane)</w:t>
            </w:r>
          </w:p>
        </w:tc>
        <w:tc>
          <w:tcPr>
            <w:tcW w:w="425" w:type="dxa"/>
          </w:tcPr>
          <w:p w14:paraId="21D97E9E" w14:textId="07A08C94" w:rsidR="000C3950" w:rsidRPr="00BB563F" w:rsidRDefault="00222B38" w:rsidP="000C3950">
            <w:pPr>
              <w:spacing w:after="0" w:line="240" w:lineRule="atLeast"/>
              <w:jc w:val="left"/>
              <w:rPr>
                <w:rFonts w:cs="Calibri"/>
                <w:color w:val="414042" w:themeColor="text1"/>
                <w14:textOutline w14:w="9525" w14:cap="flat" w14:cmpd="sng" w14:algn="ctr">
                  <w14:noFill/>
                  <w14:prstDash w14:val="solid"/>
                  <w14:round/>
                </w14:textOutline>
              </w:rPr>
            </w:pPr>
            <w:r>
              <w:rPr>
                <w:rFonts w:cs="Calibri"/>
                <w:noProof/>
                <w:color w:val="414042" w:themeColor="text1"/>
              </w:rPr>
              <w:drawing>
                <wp:anchor distT="0" distB="0" distL="114300" distR="114300" simplePos="0" relativeHeight="251840577" behindDoc="0" locked="0" layoutInCell="1" allowOverlap="1" wp14:anchorId="261FA21C" wp14:editId="46019226">
                  <wp:simplePos x="0" y="0"/>
                  <wp:positionH relativeFrom="column">
                    <wp:posOffset>-50165</wp:posOffset>
                  </wp:positionH>
                  <wp:positionV relativeFrom="paragraph">
                    <wp:posOffset>88900</wp:posOffset>
                  </wp:positionV>
                  <wp:extent cx="132715" cy="132715"/>
                  <wp:effectExtent l="0" t="0" r="635" b="635"/>
                  <wp:wrapSquare wrapText="bothSides"/>
                  <wp:docPr id="607661322" name="Graphic 9" descr="Ic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61322" name="Graphic 9" descr="Icon: Information"/>
                          <pic:cNvPicPr/>
                        </pic:nvPicPr>
                        <pic:blipFill>
                          <a:blip r:embed="rId289">
                            <a:extLst>
                              <a:ext uri="{96DAC541-7B7A-43D3-8B79-37D633B846F1}">
                                <asvg:svgBlip xmlns:asvg="http://schemas.microsoft.com/office/drawing/2016/SVG/main" r:embed="rId290"/>
                              </a:ext>
                            </a:extLst>
                          </a:blip>
                          <a:stretch>
                            <a:fillRect/>
                          </a:stretch>
                        </pic:blipFill>
                        <pic:spPr>
                          <a:xfrm>
                            <a:off x="0" y="0"/>
                            <a:ext cx="132715" cy="132715"/>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vMerge w:val="restart"/>
          </w:tcPr>
          <w:p w14:paraId="06BCA20D" w14:textId="4678CB9C" w:rsidR="000C3950" w:rsidRDefault="000C3950" w:rsidP="00BB563F">
            <w:pPr>
              <w:spacing w:before="120" w:after="0" w:line="240" w:lineRule="atLeast"/>
              <w:jc w:val="left"/>
              <w:rPr>
                <w:rFonts w:asciiTheme="minorHAnsi" w:hAnsiTheme="minorHAnsi" w:cstheme="minorHAnsi"/>
                <w:color w:val="414042" w:themeColor="text1"/>
              </w:rPr>
            </w:pPr>
            <w:r w:rsidRPr="00BB563F">
              <w:rPr>
                <w:rFonts w:asciiTheme="minorHAnsi" w:hAnsiTheme="minorHAnsi" w:cstheme="minorHAnsi"/>
                <w:color w:val="414042" w:themeColor="text1"/>
              </w:rPr>
              <w:t>Sign up for CCC email updates:</w:t>
            </w:r>
            <w:r w:rsidRPr="00BB563F">
              <w:rPr>
                <w:rFonts w:asciiTheme="minorHAnsi" w:hAnsiTheme="minorHAnsi" w:cstheme="minorHAnsi"/>
                <w:color w:val="414042" w:themeColor="text1"/>
              </w:rPr>
              <w:br/>
            </w:r>
            <w:hyperlink r:id="rId291" w:history="1">
              <w:r w:rsidRPr="00BB563F">
                <w:rPr>
                  <w:rStyle w:val="Hyperlink"/>
                  <w:rFonts w:asciiTheme="minorHAnsi" w:hAnsiTheme="minorHAnsi" w:cstheme="minorHAnsi"/>
                  <w:color w:val="414042" w:themeColor="text1"/>
                  <w:u w:val="none"/>
                </w:rPr>
                <w:t>www.ccc.qld.gov.au/subscribe</w:t>
              </w:r>
            </w:hyperlink>
          </w:p>
          <w:p w14:paraId="0DA16E12" w14:textId="47564FA6" w:rsidR="000C3950" w:rsidRPr="00BB563F" w:rsidRDefault="000C3950" w:rsidP="00BB563F">
            <w:pPr>
              <w:spacing w:before="240" w:after="0" w:line="240" w:lineRule="atLeast"/>
              <w:jc w:val="left"/>
              <w:rPr>
                <w:rFonts w:asciiTheme="minorHAnsi" w:hAnsiTheme="minorHAnsi" w:cstheme="minorHAnsi"/>
                <w:color w:val="414042" w:themeColor="text1"/>
              </w:rPr>
            </w:pPr>
            <w:hyperlink r:id="rId292" w:history="1">
              <w:r w:rsidRPr="00BB563F">
                <w:rPr>
                  <w:rStyle w:val="Hyperlink"/>
                  <w:rFonts w:asciiTheme="minorHAnsi" w:hAnsiTheme="minorHAnsi" w:cstheme="minorHAnsi"/>
                  <w:color w:val="414042" w:themeColor="text1"/>
                  <w:u w:val="none"/>
                </w:rPr>
                <w:t>@CCC_QLD</w:t>
              </w:r>
            </w:hyperlink>
          </w:p>
          <w:p w14:paraId="05085580" w14:textId="77777777" w:rsidR="000C3950" w:rsidRPr="00BB563F" w:rsidRDefault="000C3950" w:rsidP="000C3950">
            <w:pPr>
              <w:suppressAutoHyphens/>
              <w:autoSpaceDE w:val="0"/>
              <w:autoSpaceDN w:val="0"/>
              <w:adjustRightInd w:val="0"/>
              <w:spacing w:before="240" w:line="240" w:lineRule="atLeast"/>
              <w:jc w:val="left"/>
              <w:textAlignment w:val="center"/>
              <w:rPr>
                <w:rFonts w:asciiTheme="minorHAnsi" w:hAnsiTheme="minorHAnsi" w:cstheme="minorHAnsi"/>
                <w:color w:val="414042" w:themeColor="text1"/>
              </w:rPr>
            </w:pPr>
            <w:hyperlink r:id="rId293" w:history="1">
              <w:proofErr w:type="spellStart"/>
              <w:r w:rsidRPr="00BB563F">
                <w:rPr>
                  <w:rStyle w:val="Hyperlink"/>
                  <w:rFonts w:asciiTheme="minorHAnsi" w:hAnsiTheme="minorHAnsi" w:cstheme="minorHAnsi"/>
                  <w:color w:val="414042" w:themeColor="text1"/>
                  <w:u w:val="none"/>
                </w:rPr>
                <w:t>CrimeandCorruptionCommission</w:t>
              </w:r>
              <w:proofErr w:type="spellEnd"/>
            </w:hyperlink>
          </w:p>
          <w:p w14:paraId="2BC4C261" w14:textId="77777777" w:rsidR="000C3950" w:rsidRPr="00BB563F" w:rsidRDefault="000C3950" w:rsidP="000C3950">
            <w:pPr>
              <w:suppressAutoHyphens/>
              <w:autoSpaceDE w:val="0"/>
              <w:autoSpaceDN w:val="0"/>
              <w:adjustRightInd w:val="0"/>
              <w:spacing w:before="240" w:line="240" w:lineRule="atLeast"/>
              <w:jc w:val="left"/>
              <w:textAlignment w:val="center"/>
              <w:rPr>
                <w:rFonts w:asciiTheme="minorHAnsi" w:eastAsia="Calibri" w:hAnsiTheme="minorHAnsi" w:cstheme="minorHAnsi"/>
                <w:color w:val="414042" w:themeColor="text1"/>
              </w:rPr>
            </w:pPr>
            <w:hyperlink r:id="rId294" w:history="1">
              <w:r w:rsidRPr="00BB563F">
                <w:rPr>
                  <w:rStyle w:val="Hyperlink"/>
                  <w:rFonts w:asciiTheme="minorHAnsi" w:eastAsia="Calibri" w:hAnsiTheme="minorHAnsi" w:cstheme="minorHAnsi"/>
                  <w:color w:val="414042" w:themeColor="text1"/>
                  <w:u w:val="none"/>
                </w:rPr>
                <w:t>@CCC_QLD</w:t>
              </w:r>
            </w:hyperlink>
          </w:p>
          <w:p w14:paraId="3661C387" w14:textId="77777777" w:rsidR="000C3950" w:rsidRPr="00BB563F" w:rsidRDefault="000C3950" w:rsidP="000C3950">
            <w:pPr>
              <w:suppressAutoHyphens/>
              <w:autoSpaceDE w:val="0"/>
              <w:autoSpaceDN w:val="0"/>
              <w:adjustRightInd w:val="0"/>
              <w:spacing w:before="240" w:after="0" w:line="240" w:lineRule="atLeast"/>
              <w:jc w:val="left"/>
              <w:textAlignment w:val="center"/>
              <w:rPr>
                <w:rFonts w:asciiTheme="minorHAnsi" w:hAnsiTheme="minorHAnsi" w:cstheme="minorHAnsi"/>
                <w:color w:val="414042" w:themeColor="text1"/>
              </w:rPr>
            </w:pPr>
            <w:hyperlink r:id="rId295" w:history="1">
              <w:r w:rsidRPr="00BB563F">
                <w:rPr>
                  <w:rStyle w:val="Hyperlink"/>
                  <w:rFonts w:asciiTheme="minorHAnsi" w:eastAsia="Calibri" w:hAnsiTheme="minorHAnsi" w:cstheme="minorHAnsi"/>
                  <w:color w:val="414042" w:themeColor="text1"/>
                  <w:u w:val="none"/>
                </w:rPr>
                <w:t>/</w:t>
              </w:r>
              <w:proofErr w:type="gramStart"/>
              <w:r w:rsidRPr="00BB563F">
                <w:rPr>
                  <w:rStyle w:val="Hyperlink"/>
                  <w:rFonts w:asciiTheme="minorHAnsi" w:eastAsia="Calibri" w:hAnsiTheme="minorHAnsi" w:cstheme="minorHAnsi"/>
                  <w:color w:val="414042" w:themeColor="text1"/>
                  <w:u w:val="none"/>
                </w:rPr>
                <w:t>crime</w:t>
              </w:r>
              <w:proofErr w:type="gramEnd"/>
              <w:r w:rsidRPr="00BB563F">
                <w:rPr>
                  <w:rStyle w:val="Hyperlink"/>
                  <w:rFonts w:asciiTheme="minorHAnsi" w:eastAsia="Calibri" w:hAnsiTheme="minorHAnsi" w:cstheme="minorHAnsi"/>
                  <w:color w:val="414042" w:themeColor="text1"/>
                  <w:u w:val="none"/>
                </w:rPr>
                <w:t>-and-corruption-commission-</w:t>
              </w:r>
              <w:proofErr w:type="spellStart"/>
              <w:r w:rsidRPr="00BB563F">
                <w:rPr>
                  <w:rStyle w:val="Hyperlink"/>
                  <w:rFonts w:asciiTheme="minorHAnsi" w:eastAsia="Calibri" w:hAnsiTheme="minorHAnsi" w:cstheme="minorHAnsi"/>
                  <w:color w:val="414042" w:themeColor="text1"/>
                  <w:u w:val="none"/>
                </w:rPr>
                <w:t>queensland</w:t>
              </w:r>
              <w:proofErr w:type="spellEnd"/>
              <w:r w:rsidRPr="00BB563F">
                <w:rPr>
                  <w:rStyle w:val="Hyperlink"/>
                  <w:rFonts w:asciiTheme="minorHAnsi" w:eastAsia="Calibri" w:hAnsiTheme="minorHAnsi" w:cstheme="minorHAnsi"/>
                  <w:color w:val="414042" w:themeColor="text1"/>
                  <w:u w:val="none"/>
                </w:rPr>
                <w:t>/</w:t>
              </w:r>
            </w:hyperlink>
          </w:p>
        </w:tc>
      </w:tr>
      <w:tr w:rsidR="000C3950" w:rsidRPr="00702AD0" w14:paraId="454F2545" w14:textId="77777777" w:rsidTr="00222B38">
        <w:trPr>
          <w:trHeight w:val="20"/>
        </w:trPr>
        <w:tc>
          <w:tcPr>
            <w:tcW w:w="421" w:type="dxa"/>
          </w:tcPr>
          <w:p w14:paraId="3B03D8DD" w14:textId="642C0BDA" w:rsidR="000C3950" w:rsidRPr="00702AD0" w:rsidRDefault="005803DC" w:rsidP="000C3950">
            <w:pPr>
              <w:suppressAutoHyphens/>
              <w:autoSpaceDE w:val="0"/>
              <w:autoSpaceDN w:val="0"/>
              <w:adjustRightInd w:val="0"/>
              <w:spacing w:after="0" w:line="240" w:lineRule="atLeast"/>
              <w:textAlignment w:val="center"/>
              <w:rPr>
                <w:noProof/>
                <w:color w:val="414042" w:themeColor="text1"/>
              </w:rPr>
            </w:pPr>
            <w:r>
              <w:rPr>
                <w:noProof/>
                <w:color w:val="414042" w:themeColor="text1"/>
              </w:rPr>
              <w:drawing>
                <wp:inline distT="0" distB="0" distL="0" distR="0" wp14:anchorId="08CF853D" wp14:editId="33416206">
                  <wp:extent cx="133350" cy="133350"/>
                  <wp:effectExtent l="0" t="0" r="0" b="0"/>
                  <wp:docPr id="1354222344" name="Graphic 5" descr="Icon: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22344" name="Graphic 5" descr="Icon: Mail"/>
                          <pic:cNvPicPr/>
                        </pic:nvPicPr>
                        <pic:blipFill>
                          <a:blip r:embed="rId296">
                            <a:extLst>
                              <a:ext uri="{96DAC541-7B7A-43D3-8B79-37D633B846F1}">
                                <asvg:svgBlip xmlns:asvg="http://schemas.microsoft.com/office/drawing/2016/SVG/main" r:embed="rId297"/>
                              </a:ext>
                            </a:extLst>
                          </a:blip>
                          <a:stretch>
                            <a:fillRect/>
                          </a:stretch>
                        </pic:blipFill>
                        <pic:spPr>
                          <a:xfrm>
                            <a:off x="0" y="0"/>
                            <a:ext cx="133350" cy="133350"/>
                          </a:xfrm>
                          <a:prstGeom prst="rect">
                            <a:avLst/>
                          </a:prstGeom>
                        </pic:spPr>
                      </pic:pic>
                    </a:graphicData>
                  </a:graphic>
                </wp:inline>
              </w:drawing>
            </w:r>
          </w:p>
        </w:tc>
        <w:tc>
          <w:tcPr>
            <w:tcW w:w="4252" w:type="dxa"/>
            <w:vAlign w:val="center"/>
          </w:tcPr>
          <w:p w14:paraId="1DA357DA" w14:textId="58B71CD7" w:rsidR="000C3950" w:rsidRPr="00BB563F" w:rsidRDefault="000C3950" w:rsidP="000C3950">
            <w:pPr>
              <w:suppressAutoHyphens/>
              <w:autoSpaceDE w:val="0"/>
              <w:autoSpaceDN w:val="0"/>
              <w:adjustRightInd w:val="0"/>
              <w:spacing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BB563F">
              <w:rPr>
                <w:rFonts w:asciiTheme="minorHAnsi" w:eastAsia="Calibri" w:hAnsiTheme="minorHAnsi" w:cstheme="minorHAnsi"/>
                <w:color w:val="414042" w:themeColor="text1"/>
                <w14:textOutline w14:w="9525" w14:cap="flat" w14:cmpd="sng" w14:algn="ctr">
                  <w14:noFill/>
                  <w14:prstDash w14:val="solid"/>
                  <w14:round/>
                </w14:textOutline>
              </w:rPr>
              <w:t>Crime and Corruption Commission</w:t>
            </w:r>
            <w:r w:rsidRPr="00BB563F">
              <w:rPr>
                <w:rFonts w:asciiTheme="minorHAnsi" w:eastAsia="Calibri" w:hAnsiTheme="minorHAnsi" w:cstheme="minorHAnsi"/>
                <w:color w:val="414042" w:themeColor="text1"/>
                <w14:textOutline w14:w="9525" w14:cap="flat" w14:cmpd="sng" w14:algn="ctr">
                  <w14:noFill/>
                  <w14:prstDash w14:val="solid"/>
                  <w14:round/>
                </w14:textOutline>
              </w:rPr>
              <w:br/>
              <w:t>GPO Box 3123, Brisbane QLD 4001</w:t>
            </w:r>
          </w:p>
        </w:tc>
        <w:tc>
          <w:tcPr>
            <w:tcW w:w="425" w:type="dxa"/>
            <w:vMerge w:val="restart"/>
          </w:tcPr>
          <w:p w14:paraId="1E6DF733" w14:textId="258F4E0C" w:rsidR="000C3950" w:rsidRPr="00702AD0" w:rsidRDefault="00222B38" w:rsidP="000C3950">
            <w:pPr>
              <w:spacing w:after="0" w:line="240" w:lineRule="atLeast"/>
              <w:rPr>
                <w:noProof/>
                <w:color w:val="414042" w:themeColor="text1"/>
              </w:rPr>
            </w:pPr>
            <w:r>
              <w:rPr>
                <w:noProof/>
                <w:color w:val="414042" w:themeColor="text1"/>
              </w:rPr>
              <w:drawing>
                <wp:anchor distT="0" distB="0" distL="114300" distR="114300" simplePos="0" relativeHeight="251842625" behindDoc="1" locked="0" layoutInCell="1" allowOverlap="1" wp14:anchorId="2CE44421" wp14:editId="31B79838">
                  <wp:simplePos x="0" y="0"/>
                  <wp:positionH relativeFrom="page">
                    <wp:posOffset>5011</wp:posOffset>
                  </wp:positionH>
                  <wp:positionV relativeFrom="page">
                    <wp:posOffset>290830</wp:posOffset>
                  </wp:positionV>
                  <wp:extent cx="133200" cy="133200"/>
                  <wp:effectExtent l="0" t="0" r="635" b="635"/>
                  <wp:wrapSquare wrapText="bothSides"/>
                  <wp:docPr id="438310611" name="Graphic 15" descr="Icon: Facebook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10611" name="Graphic 15" descr="Icon: Facebook (social media)"/>
                          <pic:cNvPicPr/>
                        </pic:nvPicPr>
                        <pic:blipFill>
                          <a:blip r:embed="rId298">
                            <a:extLst>
                              <a:ext uri="{96DAC541-7B7A-43D3-8B79-37D633B846F1}">
                                <asvg:svgBlip xmlns:asvg="http://schemas.microsoft.com/office/drawing/2016/SVG/main" r:embed="rId299"/>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r>
              <w:rPr>
                <w:noProof/>
                <w:color w:val="414042" w:themeColor="text1"/>
              </w:rPr>
              <w:drawing>
                <wp:anchor distT="0" distB="0" distL="114300" distR="114300" simplePos="0" relativeHeight="251838529" behindDoc="0" locked="0" layoutInCell="1" allowOverlap="1" wp14:anchorId="4DABCEFD" wp14:editId="2FC94427">
                  <wp:simplePos x="0" y="0"/>
                  <wp:positionH relativeFrom="column">
                    <wp:posOffset>-50165</wp:posOffset>
                  </wp:positionH>
                  <wp:positionV relativeFrom="paragraph">
                    <wp:posOffset>0</wp:posOffset>
                  </wp:positionV>
                  <wp:extent cx="132715" cy="132715"/>
                  <wp:effectExtent l="0" t="0" r="635" b="635"/>
                  <wp:wrapSquare wrapText="bothSides"/>
                  <wp:docPr id="957208436" name="Graphic 10" descr="Icon: X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8436" name="Graphic 10" descr="Icon: X (social media)"/>
                          <pic:cNvPicPr/>
                        </pic:nvPicPr>
                        <pic:blipFill>
                          <a:blip r:embed="rId300">
                            <a:extLst>
                              <a:ext uri="{96DAC541-7B7A-43D3-8B79-37D633B846F1}">
                                <asvg:svgBlip xmlns:asvg="http://schemas.microsoft.com/office/drawing/2016/SVG/main" r:embed="rId301"/>
                              </a:ext>
                            </a:extLst>
                          </a:blip>
                          <a:stretch>
                            <a:fillRect/>
                          </a:stretch>
                        </pic:blipFill>
                        <pic:spPr>
                          <a:xfrm>
                            <a:off x="0" y="0"/>
                            <a:ext cx="132715" cy="132715"/>
                          </a:xfrm>
                          <a:prstGeom prst="rect">
                            <a:avLst/>
                          </a:prstGeom>
                        </pic:spPr>
                      </pic:pic>
                    </a:graphicData>
                  </a:graphic>
                  <wp14:sizeRelH relativeFrom="margin">
                    <wp14:pctWidth>0</wp14:pctWidth>
                  </wp14:sizeRelH>
                  <wp14:sizeRelV relativeFrom="margin">
                    <wp14:pctHeight>0</wp14:pctHeight>
                  </wp14:sizeRelV>
                </wp:anchor>
              </w:drawing>
            </w:r>
          </w:p>
          <w:p w14:paraId="1CA8D011" w14:textId="682DDCA8" w:rsidR="000C3950" w:rsidRDefault="00222B38" w:rsidP="000C3950">
            <w:pPr>
              <w:spacing w:after="0" w:line="240" w:lineRule="atLeast"/>
              <w:rPr>
                <w:noProof/>
                <w:color w:val="414042" w:themeColor="text1"/>
              </w:rPr>
            </w:pPr>
            <w:r>
              <w:rPr>
                <w:noProof/>
                <w:color w:val="414042" w:themeColor="text1"/>
              </w:rPr>
              <w:drawing>
                <wp:anchor distT="0" distB="0" distL="114300" distR="114300" simplePos="0" relativeHeight="251839553" behindDoc="0" locked="0" layoutInCell="1" allowOverlap="1" wp14:anchorId="552F6D16" wp14:editId="3728C6B9">
                  <wp:simplePos x="0" y="0"/>
                  <wp:positionH relativeFrom="column">
                    <wp:posOffset>-50800</wp:posOffset>
                  </wp:positionH>
                  <wp:positionV relativeFrom="paragraph">
                    <wp:posOffset>313690</wp:posOffset>
                  </wp:positionV>
                  <wp:extent cx="133200" cy="133200"/>
                  <wp:effectExtent l="0" t="0" r="635" b="635"/>
                  <wp:wrapSquare wrapText="bothSides"/>
                  <wp:docPr id="785766257" name="Graphic 13" descr="Icon: YouTube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66257" name="Graphic 13" descr="Icon: YouTube (social media)"/>
                          <pic:cNvPicPr/>
                        </pic:nvPicPr>
                        <pic:blipFill>
                          <a:blip r:embed="rId302">
                            <a:extLst>
                              <a:ext uri="{96DAC541-7B7A-43D3-8B79-37D633B846F1}">
                                <asvg:svgBlip xmlns:asvg="http://schemas.microsoft.com/office/drawing/2016/SVG/main" r:embed="rId303"/>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p>
          <w:p w14:paraId="7BB1316C" w14:textId="1A2DC010" w:rsidR="00222B38" w:rsidRPr="00702AD0" w:rsidRDefault="00222B38" w:rsidP="000C3950">
            <w:pPr>
              <w:spacing w:after="0" w:line="240" w:lineRule="atLeast"/>
              <w:rPr>
                <w:noProof/>
                <w:color w:val="414042" w:themeColor="text1"/>
              </w:rPr>
            </w:pPr>
            <w:r>
              <w:rPr>
                <w:noProof/>
                <w:color w:val="414042" w:themeColor="text1"/>
              </w:rPr>
              <w:drawing>
                <wp:anchor distT="0" distB="0" distL="114300" distR="114300" simplePos="0" relativeHeight="251841601" behindDoc="1" locked="0" layoutInCell="1" allowOverlap="1" wp14:anchorId="110385B2" wp14:editId="26E30BF7">
                  <wp:simplePos x="0" y="0"/>
                  <wp:positionH relativeFrom="page">
                    <wp:posOffset>635</wp:posOffset>
                  </wp:positionH>
                  <wp:positionV relativeFrom="page">
                    <wp:posOffset>908050</wp:posOffset>
                  </wp:positionV>
                  <wp:extent cx="133200" cy="133200"/>
                  <wp:effectExtent l="0" t="0" r="635" b="635"/>
                  <wp:wrapSquare wrapText="bothSides"/>
                  <wp:docPr id="1670786930" name="Graphic 14" descr="Icon: LinkedI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86930" name="Graphic 14" descr="Icon: LinkedIn (social media)"/>
                          <pic:cNvPicPr/>
                        </pic:nvPicPr>
                        <pic:blipFill>
                          <a:blip r:embed="rId304">
                            <a:extLst>
                              <a:ext uri="{96DAC541-7B7A-43D3-8B79-37D633B846F1}">
                                <asvg:svgBlip xmlns:asvg="http://schemas.microsoft.com/office/drawing/2016/SVG/main" r:embed="rId305"/>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vMerge/>
          </w:tcPr>
          <w:p w14:paraId="57C1EA87" w14:textId="77777777" w:rsidR="000C3950" w:rsidRPr="00B92D88" w:rsidRDefault="000C3950" w:rsidP="000C3950">
            <w:pPr>
              <w:suppressAutoHyphens/>
              <w:autoSpaceDE w:val="0"/>
              <w:autoSpaceDN w:val="0"/>
              <w:adjustRightInd w:val="0"/>
              <w:spacing w:before="240" w:after="0" w:line="240" w:lineRule="atLeast"/>
              <w:jc w:val="left"/>
              <w:textAlignment w:val="center"/>
              <w:rPr>
                <w:rFonts w:asciiTheme="minorHAnsi" w:hAnsiTheme="minorHAnsi" w:cstheme="minorHAnsi"/>
                <w:color w:val="414042" w:themeColor="text1"/>
              </w:rPr>
            </w:pPr>
          </w:p>
        </w:tc>
      </w:tr>
      <w:tr w:rsidR="000C3950" w:rsidRPr="00702AD0" w14:paraId="58B04A44" w14:textId="77777777" w:rsidTr="00222B38">
        <w:trPr>
          <w:trHeight w:val="20"/>
        </w:trPr>
        <w:tc>
          <w:tcPr>
            <w:tcW w:w="421" w:type="dxa"/>
          </w:tcPr>
          <w:p w14:paraId="085594F2" w14:textId="77F1FBD6" w:rsidR="000C3950" w:rsidRPr="00702AD0" w:rsidRDefault="005803DC" w:rsidP="000C3950">
            <w:pPr>
              <w:suppressAutoHyphens/>
              <w:autoSpaceDE w:val="0"/>
              <w:autoSpaceDN w:val="0"/>
              <w:adjustRightInd w:val="0"/>
              <w:spacing w:after="0" w:line="240" w:lineRule="atLeast"/>
              <w:textAlignment w:val="center"/>
              <w:rPr>
                <w:noProof/>
                <w:color w:val="414042" w:themeColor="text1"/>
              </w:rPr>
            </w:pPr>
            <w:r>
              <w:rPr>
                <w:noProof/>
                <w:color w:val="414042" w:themeColor="text1"/>
              </w:rPr>
              <w:drawing>
                <wp:inline distT="0" distB="0" distL="0" distR="0" wp14:anchorId="19573F99" wp14:editId="65973F8F">
                  <wp:extent cx="133350" cy="133350"/>
                  <wp:effectExtent l="0" t="0" r="0" b="0"/>
                  <wp:docPr id="109909506" name="Graphic 6" descr="Ic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9506" name="Graphic 6" descr="Icon: Location"/>
                          <pic:cNvPicPr/>
                        </pic:nvPicPr>
                        <pic:blipFill>
                          <a:blip r:embed="rId306">
                            <a:extLst>
                              <a:ext uri="{96DAC541-7B7A-43D3-8B79-37D633B846F1}">
                                <asvg:svgBlip xmlns:asvg="http://schemas.microsoft.com/office/drawing/2016/SVG/main" r:embed="rId307"/>
                              </a:ext>
                            </a:extLst>
                          </a:blip>
                          <a:stretch>
                            <a:fillRect/>
                          </a:stretch>
                        </pic:blipFill>
                        <pic:spPr>
                          <a:xfrm>
                            <a:off x="0" y="0"/>
                            <a:ext cx="133350" cy="133350"/>
                          </a:xfrm>
                          <a:prstGeom prst="rect">
                            <a:avLst/>
                          </a:prstGeom>
                        </pic:spPr>
                      </pic:pic>
                    </a:graphicData>
                  </a:graphic>
                </wp:inline>
              </w:drawing>
            </w:r>
          </w:p>
        </w:tc>
        <w:tc>
          <w:tcPr>
            <w:tcW w:w="4252" w:type="dxa"/>
            <w:vAlign w:val="center"/>
          </w:tcPr>
          <w:p w14:paraId="563FC953" w14:textId="756B5974" w:rsidR="000C3950" w:rsidRPr="00BB563F" w:rsidRDefault="000C3950" w:rsidP="000C3950">
            <w:pPr>
              <w:suppressAutoHyphens/>
              <w:autoSpaceDE w:val="0"/>
              <w:autoSpaceDN w:val="0"/>
              <w:adjustRightInd w:val="0"/>
              <w:spacing w:line="240" w:lineRule="atLeast"/>
              <w:jc w:val="left"/>
              <w:textAlignment w:val="center"/>
              <w:rPr>
                <w:rFonts w:asciiTheme="minorHAnsi" w:eastAsia="Calibri" w:hAnsiTheme="minorHAnsi" w:cstheme="minorHAnsi"/>
                <w:noProof/>
                <w:color w:val="414042" w:themeColor="text1"/>
              </w:rPr>
            </w:pPr>
            <w:r w:rsidRPr="00BB563F">
              <w:rPr>
                <w:rFonts w:asciiTheme="minorHAnsi" w:eastAsia="Calibri" w:hAnsiTheme="minorHAnsi" w:cstheme="minorHAnsi"/>
                <w:noProof/>
                <w:color w:val="414042" w:themeColor="text1"/>
              </w:rPr>
              <w:t>Level 2, North Tower Green Square</w:t>
            </w:r>
            <w:r w:rsidRPr="00BB563F">
              <w:rPr>
                <w:rFonts w:asciiTheme="minorHAnsi" w:eastAsia="Calibri" w:hAnsiTheme="minorHAnsi" w:cstheme="minorHAnsi"/>
                <w:noProof/>
                <w:color w:val="414042" w:themeColor="text1"/>
              </w:rPr>
              <w:br/>
              <w:t>515 St Pauls Terrace,</w:t>
            </w:r>
            <w:r w:rsidRPr="00BB563F">
              <w:rPr>
                <w:rFonts w:asciiTheme="minorHAnsi" w:eastAsia="Calibri" w:hAnsiTheme="minorHAnsi" w:cstheme="minorHAnsi"/>
                <w:noProof/>
                <w:color w:val="414042" w:themeColor="text1"/>
              </w:rPr>
              <w:br/>
              <w:t>Fortitude Valley QLD 4006</w:t>
            </w:r>
          </w:p>
        </w:tc>
        <w:tc>
          <w:tcPr>
            <w:tcW w:w="425" w:type="dxa"/>
            <w:vMerge/>
          </w:tcPr>
          <w:p w14:paraId="681B64F1" w14:textId="77777777" w:rsidR="000C3950" w:rsidRPr="00702AD0" w:rsidRDefault="000C3950" w:rsidP="000C3950">
            <w:pPr>
              <w:spacing w:after="0" w:line="240" w:lineRule="atLeast"/>
              <w:rPr>
                <w:rFonts w:eastAsia="Calibri" w:cs="Calibri"/>
                <w:noProof/>
                <w:color w:val="414042" w:themeColor="text1"/>
              </w:rPr>
            </w:pPr>
          </w:p>
        </w:tc>
        <w:tc>
          <w:tcPr>
            <w:tcW w:w="4111" w:type="dxa"/>
            <w:vMerge/>
          </w:tcPr>
          <w:p w14:paraId="7DFC720D" w14:textId="77777777" w:rsidR="000C3950" w:rsidRPr="00702AD0" w:rsidRDefault="000C3950" w:rsidP="000C3950">
            <w:pPr>
              <w:suppressAutoHyphens/>
              <w:autoSpaceDE w:val="0"/>
              <w:autoSpaceDN w:val="0"/>
              <w:adjustRightInd w:val="0"/>
              <w:spacing w:after="0" w:line="240" w:lineRule="atLeast"/>
              <w:jc w:val="left"/>
              <w:textAlignment w:val="center"/>
              <w:rPr>
                <w:rFonts w:asciiTheme="minorHAnsi" w:hAnsiTheme="minorHAnsi" w:cstheme="minorHAnsi"/>
                <w:color w:val="414042" w:themeColor="text1"/>
              </w:rPr>
            </w:pPr>
          </w:p>
        </w:tc>
      </w:tr>
      <w:tr w:rsidR="000C3950" w:rsidRPr="00702AD0" w14:paraId="514D773B" w14:textId="77777777" w:rsidTr="00222B38">
        <w:trPr>
          <w:trHeight w:val="498"/>
        </w:trPr>
        <w:tc>
          <w:tcPr>
            <w:tcW w:w="421" w:type="dxa"/>
          </w:tcPr>
          <w:p w14:paraId="7E1E021E" w14:textId="6CC0F018" w:rsidR="000C3950" w:rsidRPr="00702AD0" w:rsidRDefault="005803DC" w:rsidP="000C3950">
            <w:pPr>
              <w:spacing w:after="0" w:line="240" w:lineRule="atLeast"/>
              <w:jc w:val="center"/>
              <w:rPr>
                <w:rFonts w:cs="Calibri"/>
                <w:color w:val="414042" w:themeColor="text1"/>
                <w14:textOutline w14:w="9525" w14:cap="flat" w14:cmpd="sng" w14:algn="ctr">
                  <w14:noFill/>
                  <w14:prstDash w14:val="solid"/>
                  <w14:round/>
                </w14:textOutline>
              </w:rPr>
            </w:pPr>
            <w:r>
              <w:rPr>
                <w:rFonts w:cs="Calibri"/>
                <w:noProof/>
                <w:color w:val="414042" w:themeColor="text1"/>
              </w:rPr>
              <w:drawing>
                <wp:anchor distT="0" distB="0" distL="114300" distR="114300" simplePos="0" relativeHeight="251836481" behindDoc="0" locked="0" layoutInCell="1" allowOverlap="1" wp14:anchorId="40C7C001" wp14:editId="1E116FCF">
                  <wp:simplePos x="0" y="0"/>
                  <wp:positionH relativeFrom="column">
                    <wp:posOffset>635</wp:posOffset>
                  </wp:positionH>
                  <wp:positionV relativeFrom="paragraph">
                    <wp:posOffset>15240</wp:posOffset>
                  </wp:positionV>
                  <wp:extent cx="133200" cy="133200"/>
                  <wp:effectExtent l="0" t="0" r="635" b="635"/>
                  <wp:wrapSquare wrapText="bothSides"/>
                  <wp:docPr id="1327537774" name="Graphic 7" descr="Icon: 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7774" name="Graphic 7" descr="Icon: Fax"/>
                          <pic:cNvPicPr/>
                        </pic:nvPicPr>
                        <pic:blipFill>
                          <a:blip r:embed="rId308">
                            <a:extLst>
                              <a:ext uri="{96DAC541-7B7A-43D3-8B79-37D633B846F1}">
                                <asvg:svgBlip xmlns:asvg="http://schemas.microsoft.com/office/drawing/2016/SVG/main" r:embed="rId309"/>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p>
        </w:tc>
        <w:tc>
          <w:tcPr>
            <w:tcW w:w="4252" w:type="dxa"/>
          </w:tcPr>
          <w:p w14:paraId="60443CEC" w14:textId="77777777" w:rsidR="000C3950" w:rsidRPr="00BB563F" w:rsidRDefault="000C3950" w:rsidP="000C3950">
            <w:pPr>
              <w:suppressAutoHyphens/>
              <w:autoSpaceDE w:val="0"/>
              <w:autoSpaceDN w:val="0"/>
              <w:adjustRightInd w:val="0"/>
              <w:spacing w:after="0" w:line="240" w:lineRule="atLeast"/>
              <w:jc w:val="left"/>
              <w:textAlignment w:val="center"/>
              <w:rPr>
                <w:rFonts w:asciiTheme="minorHAnsi" w:hAnsiTheme="minorHAnsi" w:cstheme="minorHAnsi"/>
                <w:color w:val="414042" w:themeColor="text1"/>
                <w14:textOutline w14:w="9525" w14:cap="flat" w14:cmpd="sng" w14:algn="ctr">
                  <w14:noFill/>
                  <w14:prstDash w14:val="solid"/>
                  <w14:round/>
                </w14:textOutline>
              </w:rPr>
            </w:pPr>
            <w:r w:rsidRPr="00BB563F">
              <w:rPr>
                <w:rFonts w:asciiTheme="minorHAnsi" w:hAnsiTheme="minorHAnsi" w:cstheme="minorHAnsi"/>
                <w:color w:val="414042" w:themeColor="text1"/>
                <w14:textOutline w14:w="9525" w14:cap="flat" w14:cmpd="sng" w14:algn="ctr">
                  <w14:noFill/>
                  <w14:prstDash w14:val="solid"/>
                  <w14:round/>
                </w14:textOutline>
              </w:rPr>
              <w:t>07 3360 6333</w:t>
            </w:r>
          </w:p>
        </w:tc>
        <w:tc>
          <w:tcPr>
            <w:tcW w:w="425" w:type="dxa"/>
            <w:vMerge/>
          </w:tcPr>
          <w:p w14:paraId="34E205AC" w14:textId="77777777" w:rsidR="000C3950" w:rsidRPr="00702AD0" w:rsidRDefault="000C3950" w:rsidP="000C3950">
            <w:pPr>
              <w:suppressAutoHyphens/>
              <w:autoSpaceDE w:val="0"/>
              <w:autoSpaceDN w:val="0"/>
              <w:adjustRightInd w:val="0"/>
              <w:spacing w:after="0" w:line="240" w:lineRule="atLeast"/>
              <w:jc w:val="left"/>
              <w:textAlignment w:val="center"/>
              <w:rPr>
                <w:rFonts w:eastAsia="Calibri" w:cs="Calibri"/>
                <w:color w:val="414042" w:themeColor="text1"/>
                <w14:textOutline w14:w="9525" w14:cap="flat" w14:cmpd="sng" w14:algn="ctr">
                  <w14:noFill/>
                  <w14:prstDash w14:val="solid"/>
                  <w14:round/>
                </w14:textOutline>
              </w:rPr>
            </w:pPr>
          </w:p>
        </w:tc>
        <w:tc>
          <w:tcPr>
            <w:tcW w:w="4111" w:type="dxa"/>
            <w:vMerge/>
            <w:vAlign w:val="center"/>
          </w:tcPr>
          <w:p w14:paraId="5E006C74" w14:textId="77777777" w:rsidR="000C3950" w:rsidRPr="00702AD0" w:rsidRDefault="000C3950" w:rsidP="000C3950">
            <w:pPr>
              <w:suppressAutoHyphens/>
              <w:autoSpaceDE w:val="0"/>
              <w:autoSpaceDN w:val="0"/>
              <w:adjustRightInd w:val="0"/>
              <w:spacing w:after="0" w:line="240" w:lineRule="atLeast"/>
              <w:jc w:val="left"/>
              <w:textAlignment w:val="center"/>
              <w:rPr>
                <w:rFonts w:asciiTheme="minorHAnsi" w:eastAsia="Calibri" w:hAnsiTheme="minorHAnsi" w:cstheme="minorHAnsi"/>
                <w:color w:val="414042" w:themeColor="text1"/>
              </w:rPr>
            </w:pPr>
          </w:p>
        </w:tc>
      </w:tr>
    </w:tbl>
    <w:p w14:paraId="276554BF" w14:textId="55F3BDDB" w:rsidR="00F83949" w:rsidRPr="00B62C45" w:rsidRDefault="000C3950" w:rsidP="00714F06">
      <w:pPr>
        <w:spacing w:before="120" w:after="0" w:line="260" w:lineRule="exact"/>
        <w:rPr>
          <w:strike/>
          <w:color w:val="414042" w:themeColor="text1"/>
        </w:rPr>
      </w:pPr>
      <w:r>
        <w:rPr>
          <w:strike/>
          <w:noProof/>
          <w:color w:val="414042" w:themeColor="text1"/>
        </w:rPr>
        <w:drawing>
          <wp:anchor distT="0" distB="0" distL="114300" distR="114300" simplePos="0" relativeHeight="251790401" behindDoc="0" locked="0" layoutInCell="1" allowOverlap="1" wp14:anchorId="46EB8268" wp14:editId="0DF80E77">
            <wp:simplePos x="0" y="0"/>
            <wp:positionH relativeFrom="margin">
              <wp:align>center</wp:align>
            </wp:positionH>
            <wp:positionV relativeFrom="margin">
              <wp:align>top</wp:align>
            </wp:positionV>
            <wp:extent cx="2085975" cy="2085975"/>
            <wp:effectExtent l="0" t="0" r="0" b="0"/>
            <wp:wrapSquare wrapText="bothSides"/>
            <wp:docPr id="1101713052" name="Picture 4" descr="Crime and Corrup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3052" name="Picture 4" descr="Crime and Corruption Commission logo"/>
                    <pic:cNvPicPr/>
                  </pic:nvPicPr>
                  <pic:blipFill>
                    <a:blip r:embed="rId310">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margin">
              <wp14:pctWidth>0</wp14:pctWidth>
            </wp14:sizeRelH>
            <wp14:sizeRelV relativeFrom="margin">
              <wp14:pctHeight>0</wp14:pctHeight>
            </wp14:sizeRelV>
          </wp:anchor>
        </w:drawing>
      </w:r>
    </w:p>
    <w:sectPr w:rsidR="00F83949" w:rsidRPr="00B62C45" w:rsidSect="00D46BC7">
      <w:headerReference w:type="even" r:id="rId311"/>
      <w:headerReference w:type="default" r:id="rId312"/>
      <w:footerReference w:type="even" r:id="rId313"/>
      <w:footerReference w:type="default" r:id="rId314"/>
      <w:headerReference w:type="first" r:id="rId315"/>
      <w:pgSz w:w="11906" w:h="16838" w:code="9"/>
      <w:pgMar w:top="2155" w:right="1134" w:bottom="964" w:left="1134" w:header="720" w:footer="284" w:gutter="0"/>
      <w:cols w:space="567"/>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3CBA2" w14:textId="77777777" w:rsidR="00AB3AAE" w:rsidRDefault="00AB3AAE" w:rsidP="008F384A">
      <w:pPr>
        <w:spacing w:after="0"/>
      </w:pPr>
      <w:r>
        <w:separator/>
      </w:r>
    </w:p>
  </w:endnote>
  <w:endnote w:type="continuationSeparator" w:id="0">
    <w:p w14:paraId="0CF8F751" w14:textId="77777777" w:rsidR="00AB3AAE" w:rsidRDefault="00AB3AAE" w:rsidP="008F384A">
      <w:pPr>
        <w:spacing w:after="0"/>
      </w:pPr>
      <w:r>
        <w:continuationSeparator/>
      </w:r>
    </w:p>
  </w:endnote>
  <w:endnote w:type="continuationNotice" w:id="1">
    <w:p w14:paraId="68023148" w14:textId="77777777" w:rsidR="00AB3AAE" w:rsidRDefault="00AB3A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ax-Bold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xPro-Bold">
    <w:altName w:val="Calibri"/>
    <w:panose1 w:val="020B0804030101020102"/>
    <w:charset w:val="00"/>
    <w:family w:val="swiss"/>
    <w:notTrueType/>
    <w:pitch w:val="variable"/>
    <w:sig w:usb0="A00002BF" w:usb1="4000A4FB" w:usb2="00000000" w:usb3="00000000" w:csb0="0000009F" w:csb1="00000000"/>
  </w:font>
  <w:font w:name="DaxPro-Medium">
    <w:altName w:val="Calibri"/>
    <w:panose1 w:val="020B0604030101020102"/>
    <w:charset w:val="00"/>
    <w:family w:val="swiss"/>
    <w:notTrueType/>
    <w:pitch w:val="variable"/>
    <w:sig w:usb0="A00002BF" w:usb1="4000A4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0F71" w14:textId="77777777" w:rsidR="005F42AC" w:rsidRPr="00C54E45" w:rsidRDefault="00397A9F" w:rsidP="00C54E45">
    <w:pPr>
      <w:pStyle w:val="Footer"/>
      <w:tabs>
        <w:tab w:val="clear" w:pos="9026"/>
        <w:tab w:val="right" w:pos="9638"/>
      </w:tabs>
      <w:spacing w:after="0"/>
      <w:rPr>
        <w:b/>
        <w:bCs/>
        <w:color w:val="414042" w:themeColor="text1"/>
        <w:sz w:val="26"/>
        <w:szCs w:val="26"/>
      </w:rPr>
    </w:pPr>
    <w:sdt>
      <w:sdtPr>
        <w:rPr>
          <w:b/>
          <w:bCs/>
          <w:color w:val="414042" w:themeColor="text1"/>
          <w:sz w:val="28"/>
          <w:szCs w:val="28"/>
        </w:rPr>
        <w:id w:val="723265391"/>
        <w:docPartObj>
          <w:docPartGallery w:val="Page Numbers (Bottom of Page)"/>
          <w:docPartUnique/>
        </w:docPartObj>
      </w:sdtPr>
      <w:sdtEndPr>
        <w:rPr>
          <w:noProof/>
          <w:sz w:val="26"/>
          <w:szCs w:val="26"/>
        </w:rPr>
      </w:sdtEndPr>
      <w:sdtContent>
        <w:r w:rsidR="00C54E45" w:rsidRPr="009846B4">
          <w:rPr>
            <w:rStyle w:val="PagenumberChar"/>
          </w:rPr>
          <w:fldChar w:fldCharType="begin"/>
        </w:r>
        <w:r w:rsidR="00C54E45" w:rsidRPr="009846B4">
          <w:rPr>
            <w:rStyle w:val="PagenumberChar"/>
          </w:rPr>
          <w:instrText xml:space="preserve"> PAGE   \* MERGEFORMAT </w:instrText>
        </w:r>
        <w:r w:rsidR="00C54E45" w:rsidRPr="009846B4">
          <w:rPr>
            <w:rStyle w:val="PagenumberChar"/>
          </w:rPr>
          <w:fldChar w:fldCharType="separate"/>
        </w:r>
        <w:r w:rsidR="00C54E45">
          <w:rPr>
            <w:rStyle w:val="PagenumberChar"/>
          </w:rPr>
          <w:t>4</w:t>
        </w:r>
        <w:r w:rsidR="00C54E45" w:rsidRPr="009846B4">
          <w:rPr>
            <w:rStyle w:val="PagenumberChar"/>
          </w:rPr>
          <w:fldChar w:fldCharType="end"/>
        </w:r>
        <w:r w:rsidR="00C54E45">
          <w:rPr>
            <w:rStyle w:val="PagenumberChar"/>
          </w:rPr>
          <w:tab/>
        </w:r>
        <w:r w:rsidR="00C54E45">
          <w:rPr>
            <w:rStyle w:val="PagenumberChar"/>
          </w:rPr>
          <w:tab/>
        </w:r>
        <w:r w:rsidR="00C54E45">
          <w:rPr>
            <w:rFonts w:cs="Calibri Light"/>
            <w:color w:val="58585B"/>
            <w:sz w:val="16"/>
            <w:szCs w:val="16"/>
          </w:rPr>
          <w:t>A</w:t>
        </w:r>
        <w:r w:rsidR="00C54E45" w:rsidRPr="005A3524">
          <w:rPr>
            <w:rFonts w:cs="Calibri Light"/>
            <w:color w:val="58585B"/>
            <w:sz w:val="16"/>
            <w:szCs w:val="16"/>
          </w:rPr>
          <w:t xml:space="preserve">nnual </w:t>
        </w:r>
        <w:r w:rsidR="00C54E45">
          <w:rPr>
            <w:rFonts w:cs="Calibri Light"/>
            <w:color w:val="58585B"/>
            <w:sz w:val="16"/>
            <w:szCs w:val="16"/>
          </w:rPr>
          <w:t>R</w:t>
        </w:r>
        <w:r w:rsidR="00C54E45" w:rsidRPr="005A3524">
          <w:rPr>
            <w:rFonts w:cs="Calibri Light"/>
            <w:color w:val="58585B"/>
            <w:sz w:val="16"/>
            <w:szCs w:val="16"/>
          </w:rPr>
          <w:t>eport 202</w:t>
        </w:r>
        <w:r w:rsidR="00C54E45">
          <w:rPr>
            <w:rFonts w:cs="Calibri Light"/>
            <w:color w:val="58585B"/>
            <w:sz w:val="16"/>
            <w:szCs w:val="16"/>
          </w:rPr>
          <w:t>4</w:t>
        </w:r>
        <w:r w:rsidR="00C54E45" w:rsidRPr="00A45810">
          <w:rPr>
            <w:rFonts w:cs="Calibri Light"/>
            <w:color w:val="58585B"/>
            <w:sz w:val="16"/>
            <w:szCs w:val="16"/>
          </w:rPr>
          <w:t>–</w:t>
        </w:r>
        <w:r w:rsidR="00C54E45" w:rsidRPr="005A3524">
          <w:rPr>
            <w:rFonts w:cs="Calibri Light"/>
            <w:color w:val="58585B"/>
            <w:sz w:val="16"/>
            <w:szCs w:val="16"/>
          </w:rPr>
          <w:t>2</w:t>
        </w:r>
        <w:r w:rsidR="00C54E45">
          <w:rPr>
            <w:rFonts w:cs="Calibri Light"/>
            <w:color w:val="58585B"/>
            <w:sz w:val="16"/>
            <w:szCs w:val="16"/>
          </w:rPr>
          <w:t xml:space="preserve">025 </w:t>
        </w:r>
        <w:r w:rsidR="00D53B4F">
          <w:rPr>
            <w:rFonts w:cs="Calibri Light"/>
            <w:color w:val="58585B"/>
            <w:sz w:val="16"/>
            <w:szCs w:val="16"/>
          </w:rPr>
          <w:t xml:space="preserve"> </w:t>
        </w:r>
        <w:r w:rsidR="00BB0DD2">
          <w:rPr>
            <w:rFonts w:cs="Calibri Light"/>
            <w:color w:val="58585B"/>
            <w:sz w:val="16"/>
            <w:szCs w:val="16"/>
          </w:rPr>
          <w:t xml:space="preserve"> </w:t>
        </w:r>
        <w:r w:rsidR="00C54E45">
          <w:rPr>
            <w:rFonts w:cs="Calibri Light"/>
            <w:color w:val="58585B"/>
            <w:sz w:val="16"/>
            <w:szCs w:val="16"/>
          </w:rPr>
          <w:t xml:space="preserve">|  </w:t>
        </w:r>
        <w:r w:rsidR="00C54E45" w:rsidRPr="005A3524">
          <w:rPr>
            <w:rFonts w:cs="Calibri Light"/>
            <w:color w:val="58585B"/>
            <w:sz w:val="16"/>
            <w:szCs w:val="16"/>
          </w:rPr>
          <w:t xml:space="preserve"> </w:t>
        </w:r>
        <w:r w:rsidR="00C54E45">
          <w:rPr>
            <w:rFonts w:ascii="Calibri" w:hAnsi="Calibri" w:cs="Calibri"/>
            <w:b/>
            <w:bCs/>
            <w:color w:val="404041"/>
            <w:sz w:val="16"/>
            <w:szCs w:val="16"/>
          </w:rPr>
          <w:t>C</w:t>
        </w:r>
        <w:r w:rsidR="00C54E45" w:rsidRPr="005A3524">
          <w:rPr>
            <w:rFonts w:ascii="Calibri" w:hAnsi="Calibri" w:cs="Calibri"/>
            <w:b/>
            <w:bCs/>
            <w:color w:val="404041"/>
            <w:sz w:val="16"/>
            <w:szCs w:val="16"/>
          </w:rPr>
          <w:t xml:space="preserve">rime and </w:t>
        </w:r>
        <w:r w:rsidR="00C54E45">
          <w:rPr>
            <w:rFonts w:ascii="Calibri" w:hAnsi="Calibri" w:cs="Calibri"/>
            <w:b/>
            <w:bCs/>
            <w:color w:val="404041"/>
            <w:sz w:val="16"/>
            <w:szCs w:val="16"/>
          </w:rPr>
          <w:t>C</w:t>
        </w:r>
        <w:r w:rsidR="00C54E45" w:rsidRPr="005A3524">
          <w:rPr>
            <w:rFonts w:ascii="Calibri" w:hAnsi="Calibri" w:cs="Calibri"/>
            <w:b/>
            <w:bCs/>
            <w:color w:val="404041"/>
            <w:sz w:val="16"/>
            <w:szCs w:val="16"/>
          </w:rPr>
          <w:t xml:space="preserve">orruption </w:t>
        </w:r>
        <w:r w:rsidR="00C54E45">
          <w:rPr>
            <w:rFonts w:ascii="Calibri" w:hAnsi="Calibri" w:cs="Calibri"/>
            <w:b/>
            <w:bCs/>
            <w:color w:val="404041"/>
            <w:sz w:val="16"/>
            <w:szCs w:val="16"/>
          </w:rPr>
          <w:t>C</w:t>
        </w:r>
        <w:r w:rsidR="00C54E45" w:rsidRPr="005A3524">
          <w:rPr>
            <w:rFonts w:ascii="Calibri" w:hAnsi="Calibri" w:cs="Calibri"/>
            <w:b/>
            <w:bCs/>
            <w:color w:val="404041"/>
            <w:sz w:val="16"/>
            <w:szCs w:val="16"/>
          </w:rPr>
          <w:t>ommission</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F011" w14:textId="77777777" w:rsidR="00507AF5" w:rsidRDefault="00507AF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ED48" w14:textId="77777777" w:rsidR="002227D3" w:rsidRPr="00C072F0" w:rsidRDefault="00397A9F"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417482682"/>
        <w:docPartObj>
          <w:docPartGallery w:val="Page Numbers (Bottom of Page)"/>
          <w:docPartUnique/>
        </w:docPartObj>
      </w:sdtPr>
      <w:sdtEndPr>
        <w:rPr>
          <w:noProof/>
          <w:sz w:val="26"/>
          <w:szCs w:val="26"/>
        </w:rPr>
      </w:sdtEndPr>
      <w:sdtContent>
        <w:r w:rsidR="009F5999">
          <w:rPr>
            <w:rFonts w:cs="Calibri Light"/>
            <w:color w:val="58585B"/>
            <w:sz w:val="16"/>
            <w:szCs w:val="16"/>
          </w:rPr>
          <w:t>A</w:t>
        </w:r>
        <w:r w:rsidR="009F5999" w:rsidRPr="005A3524">
          <w:rPr>
            <w:rFonts w:cs="Calibri Light"/>
            <w:color w:val="58585B"/>
            <w:sz w:val="16"/>
            <w:szCs w:val="16"/>
          </w:rPr>
          <w:t xml:space="preserve">nnual </w:t>
        </w:r>
        <w:r w:rsidR="009F5999">
          <w:rPr>
            <w:rFonts w:cs="Calibri Light"/>
            <w:color w:val="58585B"/>
            <w:sz w:val="16"/>
            <w:szCs w:val="16"/>
          </w:rPr>
          <w:t>R</w:t>
        </w:r>
        <w:r w:rsidR="009F5999" w:rsidRPr="005A3524">
          <w:rPr>
            <w:rFonts w:cs="Calibri Light"/>
            <w:color w:val="58585B"/>
            <w:sz w:val="16"/>
            <w:szCs w:val="16"/>
          </w:rPr>
          <w:t>eport 202</w:t>
        </w:r>
        <w:r w:rsidR="009F5999">
          <w:rPr>
            <w:rFonts w:cs="Calibri Light"/>
            <w:color w:val="58585B"/>
            <w:sz w:val="16"/>
            <w:szCs w:val="16"/>
          </w:rPr>
          <w:t>4</w:t>
        </w:r>
        <w:r w:rsidR="009F5999" w:rsidRPr="00A45810">
          <w:rPr>
            <w:rFonts w:cs="Calibri Light"/>
            <w:color w:val="58585B"/>
            <w:sz w:val="16"/>
            <w:szCs w:val="16"/>
          </w:rPr>
          <w:t>–</w:t>
        </w:r>
        <w:r w:rsidR="009F5999" w:rsidRPr="005A3524">
          <w:rPr>
            <w:rFonts w:cs="Calibri Light"/>
            <w:color w:val="58585B"/>
            <w:sz w:val="16"/>
            <w:szCs w:val="16"/>
          </w:rPr>
          <w:t>2</w:t>
        </w:r>
        <w:r w:rsidR="009F5999">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rime and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orruption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ommission</w:t>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sidRPr="00811C7B">
          <w:rPr>
            <w:rStyle w:val="PagenumberChar"/>
          </w:rPr>
          <w:fldChar w:fldCharType="begin"/>
        </w:r>
        <w:r w:rsidR="002227D3" w:rsidRPr="00811C7B">
          <w:rPr>
            <w:rStyle w:val="PagenumberChar"/>
          </w:rPr>
          <w:instrText xml:space="preserve"> PAGE   \* MERGEFORMAT </w:instrText>
        </w:r>
        <w:r w:rsidR="002227D3" w:rsidRPr="00811C7B">
          <w:rPr>
            <w:rStyle w:val="PagenumberChar"/>
          </w:rPr>
          <w:fldChar w:fldCharType="separate"/>
        </w:r>
        <w:r w:rsidR="002227D3" w:rsidRPr="00811C7B">
          <w:rPr>
            <w:rStyle w:val="PagenumberChar"/>
          </w:rPr>
          <w:t>11</w:t>
        </w:r>
        <w:r w:rsidR="002227D3" w:rsidRPr="00811C7B">
          <w:rPr>
            <w:rStyle w:val="PagenumberCha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215A" w14:textId="77777777" w:rsidR="007608E7" w:rsidRPr="00C449F8" w:rsidRDefault="008107EE" w:rsidP="00BE1AB5">
    <w:pPr>
      <w:pStyle w:val="Footer"/>
      <w:tabs>
        <w:tab w:val="clear" w:pos="9026"/>
        <w:tab w:val="right" w:pos="9638"/>
      </w:tabs>
      <w:spacing w:after="0"/>
      <w:rPr>
        <w:b/>
        <w:bCs/>
        <w:color w:val="414042" w:themeColor="text1"/>
        <w:sz w:val="26"/>
        <w:szCs w:val="26"/>
      </w:rPr>
    </w:pPr>
    <w:r>
      <w:rPr>
        <w:noProof/>
      </w:rPr>
      <mc:AlternateContent>
        <mc:Choice Requires="wps">
          <w:drawing>
            <wp:anchor distT="0" distB="0" distL="114300" distR="114300" simplePos="0" relativeHeight="251658356" behindDoc="1" locked="0" layoutInCell="1" allowOverlap="1" wp14:anchorId="57F4647C" wp14:editId="55BFBFF6">
              <wp:simplePos x="0" y="0"/>
              <wp:positionH relativeFrom="page">
                <wp:posOffset>10942320</wp:posOffset>
              </wp:positionH>
              <wp:positionV relativeFrom="page">
                <wp:posOffset>10789920</wp:posOffset>
              </wp:positionV>
              <wp:extent cx="7635875" cy="10781030"/>
              <wp:effectExtent l="0" t="0" r="3175" b="1270"/>
              <wp:wrapNone/>
              <wp:docPr id="74593290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7810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A60DC" id="Rectangle 3" o:spid="_x0000_s1026" alt="&quot;&quot;" style="position:absolute;margin-left:861.6pt;margin-top:849.6pt;width:601.25pt;height:848.9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" fillcolor="#f2f2f2" stroked="f" strokeweight="1pt">
              <w10:wrap anchorx="page" anchory="page"/>
            </v:rect>
          </w:pict>
        </mc:Fallback>
      </mc:AlternateContent>
    </w:r>
    <w:sdt>
      <w:sdtPr>
        <w:rPr>
          <w:b/>
          <w:bCs/>
          <w:color w:val="414042" w:themeColor="text1"/>
          <w:sz w:val="28"/>
          <w:szCs w:val="28"/>
        </w:rPr>
        <w:id w:val="616726770"/>
        <w:docPartObj>
          <w:docPartGallery w:val="Page Numbers (Bottom of Page)"/>
          <w:docPartUnique/>
        </w:docPartObj>
      </w:sdtPr>
      <w:sdtEndPr>
        <w:rPr>
          <w:noProof/>
          <w:sz w:val="26"/>
          <w:szCs w:val="26"/>
        </w:rPr>
      </w:sdtEndPr>
      <w:sdtContent>
        <w:r w:rsidR="00BE1AB5">
          <w:rPr>
            <w:rFonts w:cs="Calibri Light"/>
            <w:color w:val="58585B"/>
            <w:sz w:val="16"/>
            <w:szCs w:val="16"/>
          </w:rPr>
          <w:t>A</w:t>
        </w:r>
        <w:r w:rsidR="00BE1AB5" w:rsidRPr="005A3524">
          <w:rPr>
            <w:rFonts w:cs="Calibri Light"/>
            <w:color w:val="58585B"/>
            <w:sz w:val="16"/>
            <w:szCs w:val="16"/>
          </w:rPr>
          <w:t xml:space="preserve">nnual </w:t>
        </w:r>
        <w:r w:rsidR="00BE1AB5">
          <w:rPr>
            <w:rFonts w:cs="Calibri Light"/>
            <w:color w:val="58585B"/>
            <w:sz w:val="16"/>
            <w:szCs w:val="16"/>
          </w:rPr>
          <w:t>R</w:t>
        </w:r>
        <w:r w:rsidR="00BE1AB5" w:rsidRPr="005A3524">
          <w:rPr>
            <w:rFonts w:cs="Calibri Light"/>
            <w:color w:val="58585B"/>
            <w:sz w:val="16"/>
            <w:szCs w:val="16"/>
          </w:rPr>
          <w:t>eport 202</w:t>
        </w:r>
        <w:r w:rsidR="00BE1AB5">
          <w:rPr>
            <w:rFonts w:cs="Calibri Light"/>
            <w:color w:val="58585B"/>
            <w:sz w:val="16"/>
            <w:szCs w:val="16"/>
          </w:rPr>
          <w:t>4</w:t>
        </w:r>
        <w:r w:rsidR="00BE1AB5" w:rsidRPr="00A45810">
          <w:rPr>
            <w:rFonts w:cs="Calibri Light"/>
            <w:color w:val="58585B"/>
            <w:sz w:val="16"/>
            <w:szCs w:val="16"/>
          </w:rPr>
          <w:t>–</w:t>
        </w:r>
        <w:r w:rsidR="00BE1AB5" w:rsidRPr="005A3524">
          <w:rPr>
            <w:rFonts w:cs="Calibri Light"/>
            <w:color w:val="58585B"/>
            <w:sz w:val="16"/>
            <w:szCs w:val="16"/>
          </w:rPr>
          <w:t>2</w:t>
        </w:r>
        <w:r w:rsidR="00BE1AB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rime and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orruption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ommission</w:t>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E27336">
          <w:rPr>
            <w:rFonts w:ascii="Calibri" w:hAnsi="Calibri" w:cs="Calibri"/>
            <w:b/>
            <w:bCs/>
            <w:caps/>
            <w:color w:val="404041"/>
            <w:sz w:val="16"/>
            <w:szCs w:val="16"/>
          </w:rPr>
          <w:t xml:space="preserve">                                                  </w:t>
        </w:r>
        <w:r w:rsidR="00E27336" w:rsidRPr="00862E3E">
          <w:rPr>
            <w:rStyle w:val="PagenumberChar"/>
          </w:rPr>
          <w:fldChar w:fldCharType="begin"/>
        </w:r>
        <w:r w:rsidR="00E27336" w:rsidRPr="00862E3E">
          <w:rPr>
            <w:rStyle w:val="PagenumberChar"/>
          </w:rPr>
          <w:instrText xml:space="preserve"> PAGE   \* MERGEFORMAT </w:instrText>
        </w:r>
        <w:r w:rsidR="00E27336" w:rsidRPr="00862E3E">
          <w:rPr>
            <w:rStyle w:val="PagenumberChar"/>
          </w:rPr>
          <w:fldChar w:fldCharType="separate"/>
        </w:r>
        <w:r w:rsidR="00E27336">
          <w:rPr>
            <w:rStyle w:val="PagenumberChar"/>
          </w:rPr>
          <w:t>5</w:t>
        </w:r>
        <w:r w:rsidR="00E27336" w:rsidRPr="00862E3E">
          <w:rPr>
            <w:rStyle w:val="PagenumberCha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3352" w14:textId="77777777" w:rsidR="000442BE" w:rsidRPr="0006746C" w:rsidRDefault="00ED40D9" w:rsidP="00BE1AB5">
    <w:pPr>
      <w:pStyle w:val="Footer"/>
      <w:tabs>
        <w:tab w:val="clear" w:pos="9026"/>
        <w:tab w:val="right" w:pos="9638"/>
      </w:tabs>
      <w:spacing w:after="0"/>
      <w:rPr>
        <w:b/>
        <w:bCs/>
        <w:color w:val="414042" w:themeColor="text1"/>
        <w:sz w:val="26"/>
        <w:szCs w:val="26"/>
      </w:rPr>
    </w:pPr>
    <w:r>
      <w:rPr>
        <w:noProof/>
      </w:rPr>
      <mc:AlternateContent>
        <mc:Choice Requires="wpg">
          <w:drawing>
            <wp:anchor distT="0" distB="0" distL="114300" distR="114300" simplePos="0" relativeHeight="251658311" behindDoc="0" locked="0" layoutInCell="1" allowOverlap="1" wp14:anchorId="718F83C8" wp14:editId="29BF963B">
              <wp:simplePos x="0" y="0"/>
              <wp:positionH relativeFrom="page">
                <wp:posOffset>5555615</wp:posOffset>
              </wp:positionH>
              <wp:positionV relativeFrom="page">
                <wp:posOffset>10886440</wp:posOffset>
              </wp:positionV>
              <wp:extent cx="1939925" cy="528955"/>
              <wp:effectExtent l="0" t="0" r="3175" b="4445"/>
              <wp:wrapNone/>
              <wp:docPr id="34601410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704001594" name="Text Box 7"/>
                      <wps:cNvSpPr txBox="1"/>
                      <wps:spPr>
                        <a:xfrm>
                          <a:off x="112246" y="240920"/>
                          <a:ext cx="1827763" cy="287020"/>
                        </a:xfrm>
                        <a:prstGeom prst="rect">
                          <a:avLst/>
                        </a:prstGeom>
                        <a:noFill/>
                        <a:ln w="6350">
                          <a:noFill/>
                        </a:ln>
                      </wps:spPr>
                      <wps:txbx>
                        <w:txbxContent>
                          <w:p w14:paraId="1A463A8C"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4595353" name="Group 12"/>
                      <wpg:cNvGrpSpPr/>
                      <wpg:grpSpPr>
                        <a:xfrm>
                          <a:off x="0" y="0"/>
                          <a:ext cx="1939290" cy="528955"/>
                          <a:chOff x="0" y="0"/>
                          <a:chExt cx="1939706" cy="529367"/>
                        </a:xfrm>
                      </wpg:grpSpPr>
                      <wpg:grpSp>
                        <wpg:cNvPr id="569255329" name="Group 11"/>
                        <wpg:cNvGrpSpPr/>
                        <wpg:grpSpPr>
                          <a:xfrm>
                            <a:off x="0" y="242347"/>
                            <a:ext cx="1939706" cy="287020"/>
                            <a:chOff x="0" y="0"/>
                            <a:chExt cx="1939706" cy="287020"/>
                          </a:xfrm>
                        </wpg:grpSpPr>
                        <wps:wsp>
                          <wps:cNvPr id="13015699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888876"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669168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8F83C8" id="Group 14" o:spid="_x0000_s1050" alt="&quot;&quot;" style="position:absolute;margin-left:437.45pt;margin-top:857.2pt;width:152.75pt;height:41.65pt;z-index:251658311;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">
              <v:shapetype id="_x0000_t202" coordsize="21600,21600" o:spt="202" path="m,l,21600r21600,l21600,xe">
                <v:stroke joinstyle="miter"/>
                <v:path gradientshapeok="t" o:connecttype="rect"/>
              </v:shapetype>
              <v:shape id="_x0000_s1051"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" filled="f" stroked="f" strokeweight=".5pt">
                <v:textbox>
                  <w:txbxContent>
                    <w:p w14:paraId="1A463A8C"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52"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">
                <v:group id="Group 11" o:spid="_x0000_s1053"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">
                  <v:shapetype id="_x0000_t135" coordsize="21600,21600" o:spt="135" path="m10800,qx21600,10800,10800,21600l,21600,,xe">
                    <v:stroke joinstyle="miter"/>
                    <v:path gradientshapeok="t" o:connecttype="rect" textboxrect="0,3163,18437,18437"/>
                  </v:shapetype>
                  <v:shape id="Flowchart: Delay 3" o:spid="_x0000_s1054"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" fillcolor="#414042" stroked="f" strokeweight="1pt"/>
                  <v:rect id="Rectangle 4" o:spid="_x0000_s1055"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" fillcolor="#414042" stroked="f" strokeweight="1pt"/>
                </v:group>
                <v:rect id="Rectangle 9" o:spid="_x0000_s1056"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" filled="f" stroked="f" strokeweight="1pt"/>
              </v:group>
              <w10:wrap anchorx="page" anchory="page"/>
            </v:group>
          </w:pict>
        </mc:Fallback>
      </mc:AlternateContent>
    </w:r>
    <w:sdt>
      <w:sdtPr>
        <w:rPr>
          <w:rStyle w:val="PagenumberChar"/>
        </w:rPr>
        <w:id w:val="-1637023978"/>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10</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BE1AB5">
          <w:rPr>
            <w:rFonts w:cs="Calibri Light"/>
            <w:caps/>
            <w:color w:val="58585B"/>
            <w:sz w:val="16"/>
            <w:szCs w:val="16"/>
          </w:rPr>
          <w:tab/>
        </w:r>
        <w:r w:rsidR="00BE1AB5">
          <w:rPr>
            <w:rFonts w:cs="Calibri Light"/>
            <w:color w:val="58585B"/>
            <w:sz w:val="16"/>
            <w:szCs w:val="16"/>
          </w:rPr>
          <w:t>A</w:t>
        </w:r>
        <w:r w:rsidR="00BE1AB5" w:rsidRPr="005A3524">
          <w:rPr>
            <w:rFonts w:cs="Calibri Light"/>
            <w:color w:val="58585B"/>
            <w:sz w:val="16"/>
            <w:szCs w:val="16"/>
          </w:rPr>
          <w:t xml:space="preserve">nnual </w:t>
        </w:r>
        <w:r w:rsidR="00BE1AB5">
          <w:rPr>
            <w:rFonts w:cs="Calibri Light"/>
            <w:color w:val="58585B"/>
            <w:sz w:val="16"/>
            <w:szCs w:val="16"/>
          </w:rPr>
          <w:t>R</w:t>
        </w:r>
        <w:r w:rsidR="00BE1AB5" w:rsidRPr="005A3524">
          <w:rPr>
            <w:rFonts w:cs="Calibri Light"/>
            <w:color w:val="58585B"/>
            <w:sz w:val="16"/>
            <w:szCs w:val="16"/>
          </w:rPr>
          <w:t>eport 202</w:t>
        </w:r>
        <w:r w:rsidR="00BE1AB5">
          <w:rPr>
            <w:rFonts w:cs="Calibri Light"/>
            <w:color w:val="58585B"/>
            <w:sz w:val="16"/>
            <w:szCs w:val="16"/>
          </w:rPr>
          <w:t>4</w:t>
        </w:r>
        <w:r w:rsidR="00BE1AB5" w:rsidRPr="00A45810">
          <w:rPr>
            <w:rFonts w:cs="Calibri Light"/>
            <w:color w:val="58585B"/>
            <w:sz w:val="16"/>
            <w:szCs w:val="16"/>
          </w:rPr>
          <w:t>–</w:t>
        </w:r>
        <w:r w:rsidR="00BE1AB5" w:rsidRPr="005A3524">
          <w:rPr>
            <w:rFonts w:cs="Calibri Light"/>
            <w:color w:val="58585B"/>
            <w:sz w:val="16"/>
            <w:szCs w:val="16"/>
          </w:rPr>
          <w:t>2</w:t>
        </w:r>
        <w:r w:rsidR="00BE1AB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rime and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orruption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ommission</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6C3A" w14:textId="77777777" w:rsidR="00481A5F" w:rsidRPr="00C072F0" w:rsidRDefault="00397A9F" w:rsidP="00C91CEA">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589107679"/>
        <w:docPartObj>
          <w:docPartGallery w:val="Page Numbers (Bottom of Page)"/>
          <w:docPartUnique/>
        </w:docPartObj>
      </w:sdtPr>
      <w:sdtEndPr>
        <w:rPr>
          <w:noProof/>
          <w:sz w:val="26"/>
          <w:szCs w:val="26"/>
        </w:rPr>
      </w:sdtEndPr>
      <w:sdtContent>
        <w:r w:rsidR="00C91CEA">
          <w:rPr>
            <w:rFonts w:cs="Calibri Light"/>
            <w:color w:val="58585B"/>
            <w:sz w:val="16"/>
            <w:szCs w:val="16"/>
          </w:rPr>
          <w:t>A</w:t>
        </w:r>
        <w:r w:rsidR="00C91CEA" w:rsidRPr="005A3524">
          <w:rPr>
            <w:rFonts w:cs="Calibri Light"/>
            <w:color w:val="58585B"/>
            <w:sz w:val="16"/>
            <w:szCs w:val="16"/>
          </w:rPr>
          <w:t xml:space="preserve">nnual </w:t>
        </w:r>
        <w:r w:rsidR="00C91CEA">
          <w:rPr>
            <w:rFonts w:cs="Calibri Light"/>
            <w:color w:val="58585B"/>
            <w:sz w:val="16"/>
            <w:szCs w:val="16"/>
          </w:rPr>
          <w:t>R</w:t>
        </w:r>
        <w:r w:rsidR="00C91CEA" w:rsidRPr="005A3524">
          <w:rPr>
            <w:rFonts w:cs="Calibri Light"/>
            <w:color w:val="58585B"/>
            <w:sz w:val="16"/>
            <w:szCs w:val="16"/>
          </w:rPr>
          <w:t>eport 202</w:t>
        </w:r>
        <w:r w:rsidR="00C91CEA">
          <w:rPr>
            <w:rFonts w:cs="Calibri Light"/>
            <w:color w:val="58585B"/>
            <w:sz w:val="16"/>
            <w:szCs w:val="16"/>
          </w:rPr>
          <w:t>4</w:t>
        </w:r>
        <w:r w:rsidR="00C91CEA" w:rsidRPr="00A45810">
          <w:rPr>
            <w:rFonts w:cs="Calibri Light"/>
            <w:color w:val="58585B"/>
            <w:sz w:val="16"/>
            <w:szCs w:val="16"/>
          </w:rPr>
          <w:t>–</w:t>
        </w:r>
        <w:r w:rsidR="00C91CEA" w:rsidRPr="005A3524">
          <w:rPr>
            <w:rFonts w:cs="Calibri Light"/>
            <w:color w:val="58585B"/>
            <w:sz w:val="16"/>
            <w:szCs w:val="16"/>
          </w:rPr>
          <w:t>2</w:t>
        </w:r>
        <w:r w:rsidR="00C91CEA">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C91CEA">
          <w:rPr>
            <w:rFonts w:ascii="Calibri" w:hAnsi="Calibri" w:cs="Calibri"/>
            <w:b/>
            <w:bCs/>
            <w:color w:val="404041"/>
            <w:sz w:val="16"/>
            <w:szCs w:val="16"/>
          </w:rPr>
          <w:t>C</w:t>
        </w:r>
        <w:r w:rsidR="00C91CEA" w:rsidRPr="005A3524">
          <w:rPr>
            <w:rFonts w:ascii="Calibri" w:hAnsi="Calibri" w:cs="Calibri"/>
            <w:b/>
            <w:bCs/>
            <w:color w:val="404041"/>
            <w:sz w:val="16"/>
            <w:szCs w:val="16"/>
          </w:rPr>
          <w:t xml:space="preserve">rime and </w:t>
        </w:r>
        <w:r w:rsidR="00C91CEA">
          <w:rPr>
            <w:rFonts w:ascii="Calibri" w:hAnsi="Calibri" w:cs="Calibri"/>
            <w:b/>
            <w:bCs/>
            <w:color w:val="404041"/>
            <w:sz w:val="16"/>
            <w:szCs w:val="16"/>
          </w:rPr>
          <w:t>C</w:t>
        </w:r>
        <w:r w:rsidR="00C91CEA" w:rsidRPr="005A3524">
          <w:rPr>
            <w:rFonts w:ascii="Calibri" w:hAnsi="Calibri" w:cs="Calibri"/>
            <w:b/>
            <w:bCs/>
            <w:color w:val="404041"/>
            <w:sz w:val="16"/>
            <w:szCs w:val="16"/>
          </w:rPr>
          <w:t xml:space="preserve">orruption </w:t>
        </w:r>
        <w:r w:rsidR="00C91CEA">
          <w:rPr>
            <w:rFonts w:ascii="Calibri" w:hAnsi="Calibri" w:cs="Calibri"/>
            <w:b/>
            <w:bCs/>
            <w:color w:val="404041"/>
            <w:sz w:val="16"/>
            <w:szCs w:val="16"/>
          </w:rPr>
          <w:t>C</w:t>
        </w:r>
        <w:r w:rsidR="00C91CEA" w:rsidRPr="005A3524">
          <w:rPr>
            <w:rFonts w:ascii="Calibri" w:hAnsi="Calibri" w:cs="Calibri"/>
            <w:b/>
            <w:bCs/>
            <w:color w:val="404041"/>
            <w:sz w:val="16"/>
            <w:szCs w:val="16"/>
          </w:rPr>
          <w:t>ommission</w:t>
        </w:r>
        <w:r w:rsidR="00481A5F">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481A5F">
          <w:rPr>
            <w:rFonts w:ascii="Calibri" w:hAnsi="Calibri" w:cs="Calibri"/>
            <w:b/>
            <w:bCs/>
            <w:caps/>
            <w:color w:val="404041"/>
            <w:sz w:val="16"/>
            <w:szCs w:val="16"/>
          </w:rPr>
          <w:tab/>
        </w:r>
        <w:r w:rsidR="00481A5F" w:rsidRPr="002D5AE6">
          <w:rPr>
            <w:rFonts w:ascii="Calibri" w:hAnsi="Calibri" w:cs="Calibri"/>
            <w:caps/>
            <w:color w:val="404041"/>
            <w:sz w:val="16"/>
            <w:szCs w:val="16"/>
          </w:rPr>
          <w:t xml:space="preserve"> </w:t>
        </w:r>
        <w:r w:rsidR="00481A5F" w:rsidRPr="009846B4">
          <w:rPr>
            <w:rStyle w:val="PagenumberChar"/>
          </w:rPr>
          <w:fldChar w:fldCharType="begin"/>
        </w:r>
        <w:r w:rsidR="00481A5F" w:rsidRPr="009846B4">
          <w:rPr>
            <w:rStyle w:val="PagenumberChar"/>
          </w:rPr>
          <w:instrText xml:space="preserve"> PAGE   \* MERGEFORMAT </w:instrText>
        </w:r>
        <w:r w:rsidR="00481A5F" w:rsidRPr="009846B4">
          <w:rPr>
            <w:rStyle w:val="PagenumberChar"/>
          </w:rPr>
          <w:fldChar w:fldCharType="separate"/>
        </w:r>
        <w:r w:rsidR="00481A5F" w:rsidRPr="009846B4">
          <w:rPr>
            <w:rStyle w:val="PagenumberChar"/>
          </w:rPr>
          <w:t>9</w:t>
        </w:r>
        <w:r w:rsidR="00481A5F" w:rsidRPr="009846B4">
          <w:rPr>
            <w:rStyle w:val="PagenumberCha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A760" w14:textId="77777777" w:rsidR="002232A6" w:rsidRPr="002232A6" w:rsidRDefault="00C676DC" w:rsidP="00BE1AB5">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658275" behindDoc="1" locked="0" layoutInCell="1" allowOverlap="1" wp14:anchorId="588D29FF" wp14:editId="3A90F075">
          <wp:simplePos x="0" y="0"/>
          <wp:positionH relativeFrom="page">
            <wp:posOffset>7686675</wp:posOffset>
          </wp:positionH>
          <wp:positionV relativeFrom="page">
            <wp:posOffset>9686925</wp:posOffset>
          </wp:positionV>
          <wp:extent cx="7557770" cy="1014730"/>
          <wp:effectExtent l="0" t="0" r="0" b="0"/>
          <wp:wrapNone/>
          <wp:docPr id="24987285" name="Picture 24987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94619" name="Picture 144939461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654136544"/>
        <w:docPartObj>
          <w:docPartGallery w:val="Page Numbers (Bottom of Page)"/>
          <w:docPartUnique/>
        </w:docPartObj>
      </w:sdtPr>
      <w:sdtEndPr>
        <w:rPr>
          <w:noProof/>
          <w:sz w:val="26"/>
          <w:szCs w:val="26"/>
        </w:rPr>
      </w:sdtEndPr>
      <w:sdtContent>
        <w:sdt>
          <w:sdtPr>
            <w:rPr>
              <w:b/>
              <w:bCs/>
              <w:color w:val="414042" w:themeColor="text1"/>
              <w:sz w:val="28"/>
              <w:szCs w:val="28"/>
            </w:rPr>
            <w:id w:val="701910129"/>
            <w:docPartObj>
              <w:docPartGallery w:val="Page Numbers (Bottom of Page)"/>
              <w:docPartUnique/>
            </w:docPartObj>
          </w:sdtPr>
          <w:sdtEndPr>
            <w:rPr>
              <w:noProof/>
              <w:sz w:val="26"/>
              <w:szCs w:val="26"/>
            </w:rPr>
          </w:sdtEndPr>
          <w:sdtContent>
            <w:r w:rsidR="00BE1AB5">
              <w:rPr>
                <w:rFonts w:cs="Calibri Light"/>
                <w:color w:val="58585B"/>
                <w:sz w:val="16"/>
                <w:szCs w:val="16"/>
              </w:rPr>
              <w:t>A</w:t>
            </w:r>
            <w:r w:rsidR="00BE1AB5" w:rsidRPr="005A3524">
              <w:rPr>
                <w:rFonts w:cs="Calibri Light"/>
                <w:color w:val="58585B"/>
                <w:sz w:val="16"/>
                <w:szCs w:val="16"/>
              </w:rPr>
              <w:t xml:space="preserve">nnual </w:t>
            </w:r>
            <w:r w:rsidR="00BE1AB5">
              <w:rPr>
                <w:rFonts w:cs="Calibri Light"/>
                <w:color w:val="58585B"/>
                <w:sz w:val="16"/>
                <w:szCs w:val="16"/>
              </w:rPr>
              <w:t>R</w:t>
            </w:r>
            <w:r w:rsidR="00BE1AB5" w:rsidRPr="005A3524">
              <w:rPr>
                <w:rFonts w:cs="Calibri Light"/>
                <w:color w:val="58585B"/>
                <w:sz w:val="16"/>
                <w:szCs w:val="16"/>
              </w:rPr>
              <w:t>eport 202</w:t>
            </w:r>
            <w:r w:rsidR="00BE1AB5">
              <w:rPr>
                <w:rFonts w:cs="Calibri Light"/>
                <w:color w:val="58585B"/>
                <w:sz w:val="16"/>
                <w:szCs w:val="16"/>
              </w:rPr>
              <w:t>4</w:t>
            </w:r>
            <w:r w:rsidR="00BE1AB5" w:rsidRPr="00A45810">
              <w:rPr>
                <w:rFonts w:cs="Calibri Light"/>
                <w:color w:val="58585B"/>
                <w:sz w:val="16"/>
                <w:szCs w:val="16"/>
              </w:rPr>
              <w:t>–</w:t>
            </w:r>
            <w:r w:rsidR="00BE1AB5" w:rsidRPr="005A3524">
              <w:rPr>
                <w:rFonts w:cs="Calibri Light"/>
                <w:color w:val="58585B"/>
                <w:sz w:val="16"/>
                <w:szCs w:val="16"/>
              </w:rPr>
              <w:t>2</w:t>
            </w:r>
            <w:r w:rsidR="00BE1AB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rime and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orruption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ommission</w:t>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D4063B">
              <w:rPr>
                <w:rFonts w:ascii="Calibri" w:hAnsi="Calibri" w:cs="Calibri"/>
                <w:b/>
                <w:bCs/>
                <w:color w:val="404041"/>
                <w:sz w:val="16"/>
                <w:szCs w:val="16"/>
              </w:rPr>
              <w:tab/>
            </w:r>
            <w:r w:rsidR="00BE1AB5">
              <w:rPr>
                <w:rFonts w:ascii="Calibri" w:hAnsi="Calibri" w:cs="Calibri"/>
                <w:b/>
                <w:bC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68A5" w14:textId="77777777" w:rsidR="006852D9" w:rsidRPr="0006746C" w:rsidRDefault="00397A9F" w:rsidP="000E61C5">
    <w:pPr>
      <w:pStyle w:val="Footer"/>
      <w:spacing w:after="0"/>
      <w:rPr>
        <w:b/>
        <w:bCs/>
        <w:color w:val="414042" w:themeColor="text1"/>
        <w:sz w:val="26"/>
        <w:szCs w:val="26"/>
      </w:rPr>
    </w:pPr>
    <w:sdt>
      <w:sdtPr>
        <w:rPr>
          <w:rStyle w:val="PagenumberChar"/>
        </w:rPr>
        <w:id w:val="-794284845"/>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6852D9" w:rsidRPr="009846B4">
          <w:rPr>
            <w:rStyle w:val="PagenumberChar"/>
          </w:rPr>
          <w:fldChar w:fldCharType="begin"/>
        </w:r>
        <w:r w:rsidR="006852D9" w:rsidRPr="009846B4">
          <w:rPr>
            <w:rStyle w:val="PagenumberChar"/>
          </w:rPr>
          <w:instrText xml:space="preserve"> PAGE   \* MERGEFORMAT </w:instrText>
        </w:r>
        <w:r w:rsidR="006852D9" w:rsidRPr="009846B4">
          <w:rPr>
            <w:rStyle w:val="PagenumberChar"/>
          </w:rPr>
          <w:fldChar w:fldCharType="separate"/>
        </w:r>
        <w:r w:rsidR="006852D9" w:rsidRPr="009846B4">
          <w:rPr>
            <w:rStyle w:val="PagenumberChar"/>
          </w:rPr>
          <w:t>10</w:t>
        </w:r>
        <w:r w:rsidR="006852D9" w:rsidRPr="009846B4">
          <w:rPr>
            <w:rStyle w:val="PagenumberChar"/>
          </w:rPr>
          <w:fldChar w:fldCharType="end"/>
        </w:r>
        <w:r w:rsidR="006852D9" w:rsidRPr="005A3524">
          <w:rPr>
            <w:rFonts w:cs="Calibri Light"/>
            <w:caps/>
            <w:color w:val="58585B"/>
            <w:sz w:val="16"/>
            <w:szCs w:val="16"/>
          </w:rPr>
          <w:t xml:space="preserve"> </w:t>
        </w:r>
        <w:r w:rsidR="006852D9">
          <w:rPr>
            <w:rFonts w:cs="Calibri Light"/>
            <w:caps/>
            <w:color w:val="58585B"/>
            <w:sz w:val="16"/>
            <w:szCs w:val="16"/>
          </w:rPr>
          <w:tab/>
          <w:t xml:space="preserve">                                            </w:t>
        </w:r>
        <w:r w:rsidR="000E61C5">
          <w:rPr>
            <w:rFonts w:cs="Calibri Light"/>
            <w:caps/>
            <w:color w:val="58585B"/>
            <w:sz w:val="16"/>
            <w:szCs w:val="16"/>
          </w:rPr>
          <w:t xml:space="preserve">                                                                                                  </w:t>
        </w:r>
        <w:r w:rsidR="000E61C5">
          <w:rPr>
            <w:rFonts w:cs="Calibri Light"/>
            <w:color w:val="58585B"/>
            <w:sz w:val="16"/>
            <w:szCs w:val="16"/>
          </w:rPr>
          <w:t>A</w:t>
        </w:r>
        <w:r w:rsidR="000E61C5" w:rsidRPr="005A3524">
          <w:rPr>
            <w:rFonts w:cs="Calibri Light"/>
            <w:color w:val="58585B"/>
            <w:sz w:val="16"/>
            <w:szCs w:val="16"/>
          </w:rPr>
          <w:t xml:space="preserve">nnual </w:t>
        </w:r>
        <w:r w:rsidR="000E61C5">
          <w:rPr>
            <w:rFonts w:cs="Calibri Light"/>
            <w:color w:val="58585B"/>
            <w:sz w:val="16"/>
            <w:szCs w:val="16"/>
          </w:rPr>
          <w:t>R</w:t>
        </w:r>
        <w:r w:rsidR="000E61C5" w:rsidRPr="005A3524">
          <w:rPr>
            <w:rFonts w:cs="Calibri Light"/>
            <w:color w:val="58585B"/>
            <w:sz w:val="16"/>
            <w:szCs w:val="16"/>
          </w:rPr>
          <w:t>eport 202</w:t>
        </w:r>
        <w:r w:rsidR="000E61C5">
          <w:rPr>
            <w:rFonts w:cs="Calibri Light"/>
            <w:color w:val="58585B"/>
            <w:sz w:val="16"/>
            <w:szCs w:val="16"/>
          </w:rPr>
          <w:t>4</w:t>
        </w:r>
        <w:r w:rsidR="000E61C5" w:rsidRPr="00A45810">
          <w:rPr>
            <w:rFonts w:cs="Calibri Light"/>
            <w:color w:val="58585B"/>
            <w:sz w:val="16"/>
            <w:szCs w:val="16"/>
          </w:rPr>
          <w:t>–</w:t>
        </w:r>
        <w:r w:rsidR="000E61C5" w:rsidRPr="005A3524">
          <w:rPr>
            <w:rFonts w:cs="Calibri Light"/>
            <w:color w:val="58585B"/>
            <w:sz w:val="16"/>
            <w:szCs w:val="16"/>
          </w:rPr>
          <w:t>2</w:t>
        </w:r>
        <w:r w:rsidR="000E61C5">
          <w:rPr>
            <w:rFonts w:cs="Calibri Light"/>
            <w:color w:val="58585B"/>
            <w:sz w:val="16"/>
            <w:szCs w:val="16"/>
          </w:rPr>
          <w:t xml:space="preserve">025 </w:t>
        </w:r>
        <w:r w:rsidR="00D53B4F">
          <w:rPr>
            <w:rFonts w:cs="Calibri Light"/>
            <w:color w:val="58585B"/>
            <w:sz w:val="16"/>
            <w:szCs w:val="16"/>
          </w:rPr>
          <w:t xml:space="preserve">  </w:t>
        </w:r>
        <w:r w:rsidR="000E61C5">
          <w:rPr>
            <w:rFonts w:cs="Calibri Light"/>
            <w:color w:val="58585B"/>
            <w:sz w:val="16"/>
            <w:szCs w:val="16"/>
          </w:rPr>
          <w:t xml:space="preserve">|  </w:t>
        </w:r>
        <w:r w:rsidR="000E61C5" w:rsidRPr="005A3524">
          <w:rPr>
            <w:rFonts w:cs="Calibri Light"/>
            <w:color w:val="58585B"/>
            <w:sz w:val="16"/>
            <w:szCs w:val="16"/>
          </w:rPr>
          <w:t xml:space="preserve"> </w:t>
        </w:r>
        <w:r w:rsidR="000E61C5">
          <w:rPr>
            <w:rFonts w:ascii="Calibri" w:hAnsi="Calibri" w:cs="Calibri"/>
            <w:b/>
            <w:bCs/>
            <w:color w:val="404041"/>
            <w:sz w:val="16"/>
            <w:szCs w:val="16"/>
          </w:rPr>
          <w:t>C</w:t>
        </w:r>
        <w:r w:rsidR="000E61C5" w:rsidRPr="005A3524">
          <w:rPr>
            <w:rFonts w:ascii="Calibri" w:hAnsi="Calibri" w:cs="Calibri"/>
            <w:b/>
            <w:bCs/>
            <w:color w:val="404041"/>
            <w:sz w:val="16"/>
            <w:szCs w:val="16"/>
          </w:rPr>
          <w:t xml:space="preserve">rime and </w:t>
        </w:r>
        <w:r w:rsidR="000E61C5">
          <w:rPr>
            <w:rFonts w:ascii="Calibri" w:hAnsi="Calibri" w:cs="Calibri"/>
            <w:b/>
            <w:bCs/>
            <w:color w:val="404041"/>
            <w:sz w:val="16"/>
            <w:szCs w:val="16"/>
          </w:rPr>
          <w:t>C</w:t>
        </w:r>
        <w:r w:rsidR="000E61C5" w:rsidRPr="005A3524">
          <w:rPr>
            <w:rFonts w:ascii="Calibri" w:hAnsi="Calibri" w:cs="Calibri"/>
            <w:b/>
            <w:bCs/>
            <w:color w:val="404041"/>
            <w:sz w:val="16"/>
            <w:szCs w:val="16"/>
          </w:rPr>
          <w:t xml:space="preserve">orruption </w:t>
        </w:r>
        <w:r w:rsidR="000E61C5">
          <w:rPr>
            <w:rFonts w:ascii="Calibri" w:hAnsi="Calibri" w:cs="Calibri"/>
            <w:b/>
            <w:bCs/>
            <w:color w:val="404041"/>
            <w:sz w:val="16"/>
            <w:szCs w:val="16"/>
          </w:rPr>
          <w:t>C</w:t>
        </w:r>
        <w:r w:rsidR="000E61C5" w:rsidRPr="005A3524">
          <w:rPr>
            <w:rFonts w:ascii="Calibri" w:hAnsi="Calibri" w:cs="Calibri"/>
            <w:b/>
            <w:bCs/>
            <w:color w:val="404041"/>
            <w:sz w:val="16"/>
            <w:szCs w:val="16"/>
          </w:rPr>
          <w:t>ommission</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F06F" w14:textId="77777777" w:rsidR="00D07CB2" w:rsidRPr="0006746C" w:rsidRDefault="00397A9F" w:rsidP="002D5AE6">
    <w:pPr>
      <w:pStyle w:val="Footer"/>
      <w:spacing w:after="0"/>
      <w:rPr>
        <w:b/>
        <w:bCs/>
        <w:color w:val="414042" w:themeColor="text1"/>
        <w:sz w:val="26"/>
        <w:szCs w:val="26"/>
      </w:rPr>
    </w:pPr>
    <w:sdt>
      <w:sdtPr>
        <w:rPr>
          <w:rStyle w:val="PagenumberChar"/>
        </w:rPr>
        <w:id w:val="1293491535"/>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D07CB2" w:rsidRPr="009846B4">
          <w:rPr>
            <w:rStyle w:val="PagenumberChar"/>
          </w:rPr>
          <w:fldChar w:fldCharType="begin"/>
        </w:r>
        <w:r w:rsidR="00D07CB2" w:rsidRPr="009846B4">
          <w:rPr>
            <w:rStyle w:val="PagenumberChar"/>
          </w:rPr>
          <w:instrText xml:space="preserve"> PAGE   \* MERGEFORMAT </w:instrText>
        </w:r>
        <w:r w:rsidR="00D07CB2" w:rsidRPr="009846B4">
          <w:rPr>
            <w:rStyle w:val="PagenumberChar"/>
          </w:rPr>
          <w:fldChar w:fldCharType="separate"/>
        </w:r>
        <w:r w:rsidR="00D07CB2" w:rsidRPr="009846B4">
          <w:rPr>
            <w:rStyle w:val="PagenumberChar"/>
          </w:rPr>
          <w:t>10</w:t>
        </w:r>
        <w:r w:rsidR="00D07CB2" w:rsidRPr="009846B4">
          <w:rPr>
            <w:rStyle w:val="PagenumberChar"/>
          </w:rPr>
          <w:fldChar w:fldCharType="end"/>
        </w:r>
        <w:r w:rsidR="00D07CB2" w:rsidRPr="005A3524">
          <w:rPr>
            <w:rFonts w:cs="Calibri Light"/>
            <w:caps/>
            <w:color w:val="58585B"/>
            <w:sz w:val="16"/>
            <w:szCs w:val="16"/>
          </w:rPr>
          <w:t xml:space="preserve"> </w:t>
        </w:r>
        <w:r w:rsidR="00D07CB2">
          <w:rPr>
            <w:rFonts w:cs="Calibri Light"/>
            <w:caps/>
            <w:color w:val="58585B"/>
            <w:sz w:val="16"/>
            <w:szCs w:val="16"/>
          </w:rPr>
          <w:tab/>
          <w:t xml:space="preserve">                                            </w:t>
        </w:r>
        <w:r w:rsidR="00030ED5">
          <w:rPr>
            <w:rFonts w:cs="Calibri Light"/>
            <w:caps/>
            <w:color w:val="58585B"/>
            <w:sz w:val="16"/>
            <w:szCs w:val="16"/>
          </w:rPr>
          <w:t xml:space="preserve">                                                 </w:t>
        </w:r>
        <w:r w:rsidR="0083191D">
          <w:rPr>
            <w:rFonts w:cs="Calibri Light"/>
            <w:caps/>
            <w:color w:val="58585B"/>
            <w:sz w:val="16"/>
            <w:szCs w:val="16"/>
          </w:rPr>
          <w:t xml:space="preserve">        </w:t>
        </w:r>
        <w:r w:rsidR="00030ED5">
          <w:rPr>
            <w:rFonts w:cs="Calibri Light"/>
            <w:caps/>
            <w:color w:val="58585B"/>
            <w:sz w:val="16"/>
            <w:szCs w:val="16"/>
          </w:rPr>
          <w:t xml:space="preserve">                      </w:t>
        </w:r>
        <w:r w:rsidR="00030ED5">
          <w:rPr>
            <w:rFonts w:cs="Calibri Light"/>
            <w:color w:val="58585B"/>
            <w:sz w:val="16"/>
            <w:szCs w:val="16"/>
          </w:rPr>
          <w:t>A</w:t>
        </w:r>
        <w:r w:rsidR="00030ED5" w:rsidRPr="005A3524">
          <w:rPr>
            <w:rFonts w:cs="Calibri Light"/>
            <w:color w:val="58585B"/>
            <w:sz w:val="16"/>
            <w:szCs w:val="16"/>
          </w:rPr>
          <w:t xml:space="preserve">nnual </w:t>
        </w:r>
        <w:r w:rsidR="00030ED5">
          <w:rPr>
            <w:rFonts w:cs="Calibri Light"/>
            <w:color w:val="58585B"/>
            <w:sz w:val="16"/>
            <w:szCs w:val="16"/>
          </w:rPr>
          <w:t>R</w:t>
        </w:r>
        <w:r w:rsidR="00030ED5" w:rsidRPr="005A3524">
          <w:rPr>
            <w:rFonts w:cs="Calibri Light"/>
            <w:color w:val="58585B"/>
            <w:sz w:val="16"/>
            <w:szCs w:val="16"/>
          </w:rPr>
          <w:t>eport 202</w:t>
        </w:r>
        <w:r w:rsidR="00030ED5">
          <w:rPr>
            <w:rFonts w:cs="Calibri Light"/>
            <w:color w:val="58585B"/>
            <w:sz w:val="16"/>
            <w:szCs w:val="16"/>
          </w:rPr>
          <w:t>4</w:t>
        </w:r>
        <w:r w:rsidR="00030ED5" w:rsidRPr="00A45810">
          <w:rPr>
            <w:rFonts w:cs="Calibri Light"/>
            <w:color w:val="58585B"/>
            <w:sz w:val="16"/>
            <w:szCs w:val="16"/>
          </w:rPr>
          <w:t>–</w:t>
        </w:r>
        <w:r w:rsidR="00030ED5" w:rsidRPr="005A3524">
          <w:rPr>
            <w:rFonts w:cs="Calibri Light"/>
            <w:color w:val="58585B"/>
            <w:sz w:val="16"/>
            <w:szCs w:val="16"/>
          </w:rPr>
          <w:t>2</w:t>
        </w:r>
        <w:r w:rsidR="00030ED5">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rime and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orruption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ommission</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7AF7" w14:textId="77777777" w:rsidR="00DA6B72" w:rsidRPr="002232A6" w:rsidRDefault="00DA6B72" w:rsidP="00030ED5">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658282" behindDoc="1" locked="0" layoutInCell="1" allowOverlap="1" wp14:anchorId="358D8FDE" wp14:editId="12D4F817">
          <wp:simplePos x="0" y="0"/>
          <wp:positionH relativeFrom="page">
            <wp:posOffset>7686675</wp:posOffset>
          </wp:positionH>
          <wp:positionV relativeFrom="page">
            <wp:posOffset>9686925</wp:posOffset>
          </wp:positionV>
          <wp:extent cx="7557770" cy="1014730"/>
          <wp:effectExtent l="0" t="0" r="0" b="0"/>
          <wp:wrapNone/>
          <wp:docPr id="1291200667" name="Picture 1291200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73311" name="Picture 104277331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75057727"/>
        <w:docPartObj>
          <w:docPartGallery w:val="Page Numbers (Bottom of Page)"/>
          <w:docPartUnique/>
        </w:docPartObj>
      </w:sdtPr>
      <w:sdtEndPr>
        <w:rPr>
          <w:noProof/>
          <w:sz w:val="26"/>
          <w:szCs w:val="26"/>
        </w:rPr>
      </w:sdtEndPr>
      <w:sdtContent>
        <w:sdt>
          <w:sdtPr>
            <w:rPr>
              <w:b/>
              <w:bCs/>
              <w:color w:val="414042" w:themeColor="text1"/>
              <w:sz w:val="28"/>
              <w:szCs w:val="28"/>
            </w:rPr>
            <w:id w:val="140693872"/>
            <w:docPartObj>
              <w:docPartGallery w:val="Page Numbers (Bottom of Page)"/>
              <w:docPartUnique/>
            </w:docPartObj>
          </w:sdtPr>
          <w:sdtEndPr>
            <w:rPr>
              <w:noProof/>
              <w:sz w:val="26"/>
              <w:szCs w:val="26"/>
            </w:rPr>
          </w:sdtEndPr>
          <w:sdtContent>
            <w:r w:rsidR="00030ED5">
              <w:rPr>
                <w:rFonts w:cs="Calibri Light"/>
                <w:color w:val="58585B"/>
                <w:sz w:val="16"/>
                <w:szCs w:val="16"/>
              </w:rPr>
              <w:t>A</w:t>
            </w:r>
            <w:r w:rsidR="00030ED5" w:rsidRPr="005A3524">
              <w:rPr>
                <w:rFonts w:cs="Calibri Light"/>
                <w:color w:val="58585B"/>
                <w:sz w:val="16"/>
                <w:szCs w:val="16"/>
              </w:rPr>
              <w:t xml:space="preserve">nnual </w:t>
            </w:r>
            <w:r w:rsidR="00030ED5">
              <w:rPr>
                <w:rFonts w:cs="Calibri Light"/>
                <w:color w:val="58585B"/>
                <w:sz w:val="16"/>
                <w:szCs w:val="16"/>
              </w:rPr>
              <w:t>R</w:t>
            </w:r>
            <w:r w:rsidR="00030ED5" w:rsidRPr="005A3524">
              <w:rPr>
                <w:rFonts w:cs="Calibri Light"/>
                <w:color w:val="58585B"/>
                <w:sz w:val="16"/>
                <w:szCs w:val="16"/>
              </w:rPr>
              <w:t>eport 202</w:t>
            </w:r>
            <w:r w:rsidR="00030ED5">
              <w:rPr>
                <w:rFonts w:cs="Calibri Light"/>
                <w:color w:val="58585B"/>
                <w:sz w:val="16"/>
                <w:szCs w:val="16"/>
              </w:rPr>
              <w:t>4</w:t>
            </w:r>
            <w:r w:rsidR="00030ED5" w:rsidRPr="00A45810">
              <w:rPr>
                <w:rFonts w:cs="Calibri Light"/>
                <w:color w:val="58585B"/>
                <w:sz w:val="16"/>
                <w:szCs w:val="16"/>
              </w:rPr>
              <w:t>–</w:t>
            </w:r>
            <w:r w:rsidR="00030ED5" w:rsidRPr="005A3524">
              <w:rPr>
                <w:rFonts w:cs="Calibri Light"/>
                <w:color w:val="58585B"/>
                <w:sz w:val="16"/>
                <w:szCs w:val="16"/>
              </w:rPr>
              <w:t>2</w:t>
            </w:r>
            <w:r w:rsidR="00030ED5">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rime and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orruption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ommission</w:t>
            </w:r>
            <w:r w:rsidR="00030ED5">
              <w:rPr>
                <w:rFonts w:ascii="Calibri" w:hAnsi="Calibri" w:cs="Calibri"/>
                <w:b/>
                <w:bCs/>
                <w:color w:val="404041"/>
                <w:sz w:val="16"/>
                <w:szCs w:val="16"/>
              </w:rPr>
              <w:tab/>
            </w:r>
            <w:r w:rsidR="009D7072">
              <w:rPr>
                <w:rFonts w:ascii="Calibri" w:hAnsi="Calibri" w:cs="Calibri"/>
                <w:b/>
                <w:bCs/>
                <w:color w:val="404041"/>
                <w:sz w:val="16"/>
                <w:szCs w:val="16"/>
              </w:rPr>
              <w:tab/>
            </w:r>
            <w:r w:rsidR="009D7072">
              <w:rPr>
                <w:rFonts w:ascii="Calibri" w:hAnsi="Calibri" w:cs="Calibri"/>
                <w:b/>
                <w:bCs/>
                <w:color w:val="404041"/>
                <w:sz w:val="16"/>
                <w:szCs w:val="16"/>
              </w:rPr>
              <w:tab/>
            </w:r>
            <w:r w:rsidR="009D7072">
              <w:rPr>
                <w:rFonts w:ascii="Calibri" w:hAnsi="Calibri" w:cs="Calibri"/>
                <w:b/>
                <w:bCs/>
                <w:color w:val="404041"/>
                <w:sz w:val="16"/>
                <w:szCs w:val="16"/>
              </w:rPr>
              <w:tab/>
            </w:r>
            <w:r w:rsidR="009D7072">
              <w:rPr>
                <w:rFonts w:ascii="Calibri" w:hAnsi="Calibri" w:cs="Calibri"/>
                <w:b/>
                <w:bC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1261" w14:textId="77777777" w:rsidR="00DA6B72" w:rsidRPr="002232A6" w:rsidRDefault="00397A9F" w:rsidP="00DA6B72">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2026239701"/>
        <w:docPartObj>
          <w:docPartGallery w:val="Page Numbers (Bottom of Page)"/>
          <w:docPartUnique/>
        </w:docPartObj>
      </w:sdtPr>
      <w:sdtEndPr>
        <w:rPr>
          <w:noProof/>
          <w:sz w:val="26"/>
          <w:szCs w:val="26"/>
        </w:rPr>
      </w:sdtEndPr>
      <w:sdtContent>
        <w:sdt>
          <w:sdtPr>
            <w:rPr>
              <w:b/>
              <w:bCs/>
              <w:color w:val="414042" w:themeColor="text1"/>
              <w:sz w:val="28"/>
              <w:szCs w:val="28"/>
            </w:rPr>
            <w:id w:val="164678745"/>
            <w:docPartObj>
              <w:docPartGallery w:val="Page Numbers (Bottom of Page)"/>
              <w:docPartUnique/>
            </w:docPartObj>
          </w:sdtPr>
          <w:sdtEndPr>
            <w:rPr>
              <w:noProof/>
              <w:sz w:val="26"/>
              <w:szCs w:val="26"/>
            </w:rPr>
          </w:sdtEndPr>
          <w:sdtContent>
            <w:sdt>
              <w:sdtPr>
                <w:rPr>
                  <w:rStyle w:val="PagenumberChar"/>
                </w:rPr>
                <w:id w:val="-636952393"/>
                <w:docPartObj>
                  <w:docPartGallery w:val="Page Numbers (Bottom of Page)"/>
                  <w:docPartUnique/>
                </w:docPartObj>
              </w:sdtPr>
              <w:sdtEndPr>
                <w:rPr>
                  <w:rStyle w:val="DefaultParagraphFont"/>
                  <w:rFonts w:ascii="MinionPro-Regular" w:hAnsi="MinionPro-Regular" w:cs="MinionPro-Regular"/>
                  <w:b w:val="0"/>
                  <w:bCs w:val="0"/>
                  <w:caps/>
                  <w:color w:val="404041"/>
                  <w:sz w:val="16"/>
                  <w:szCs w:val="16"/>
                </w:rPr>
              </w:sdtEndPr>
              <w:sdtContent>
                <w:sdt>
                  <w:sdtPr>
                    <w:rPr>
                      <w:b/>
                      <w:bCs/>
                      <w:color w:val="414042" w:themeColor="text1"/>
                      <w:sz w:val="28"/>
                      <w:szCs w:val="28"/>
                    </w:rPr>
                    <w:id w:val="1251237097"/>
                    <w:docPartObj>
                      <w:docPartGallery w:val="Page Numbers (Bottom of Page)"/>
                      <w:docPartUnique/>
                    </w:docPartObj>
                  </w:sdtPr>
                  <w:sdtEndPr>
                    <w:rPr>
                      <w:rFonts w:asciiTheme="minorHAnsi" w:hAnsiTheme="minorHAnsi" w:cstheme="minorHAnsi"/>
                      <w:caps/>
                      <w:color w:val="404041"/>
                      <w:sz w:val="16"/>
                      <w:szCs w:val="16"/>
                    </w:rPr>
                  </w:sdtEndPr>
                  <w:sdtContent>
                    <w:sdt>
                      <w:sdtPr>
                        <w:rPr>
                          <w:b/>
                          <w:bCs/>
                          <w:sz w:val="28"/>
                          <w:szCs w:val="28"/>
                        </w:rPr>
                        <w:id w:val="-563569775"/>
                        <w:docPartObj>
                          <w:docPartGallery w:val="Page Numbers (Bottom of Page)"/>
                          <w:docPartUnique/>
                        </w:docPartObj>
                      </w:sdtPr>
                      <w:sdtEndPr>
                        <w:rPr>
                          <w:noProof/>
                          <w:sz w:val="26"/>
                          <w:szCs w:val="26"/>
                        </w:rPr>
                      </w:sdtEndPr>
                      <w:sdtContent>
                        <w:sdt>
                          <w:sdtPr>
                            <w:rPr>
                              <w:rStyle w:val="PagenumberChar"/>
                            </w:rPr>
                            <w:id w:val="-1498414998"/>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r w:rsidR="00D462AA" w:rsidRPr="009846B4">
                              <w:rPr>
                                <w:rStyle w:val="PagenumberChar"/>
                              </w:rPr>
                              <w:fldChar w:fldCharType="begin"/>
                            </w:r>
                            <w:r w:rsidR="00D462AA" w:rsidRPr="009846B4">
                              <w:rPr>
                                <w:rStyle w:val="PagenumberChar"/>
                              </w:rPr>
                              <w:instrText xml:space="preserve"> PAGE   \* MERGEFORMAT </w:instrText>
                            </w:r>
                            <w:r w:rsidR="00D462AA" w:rsidRPr="009846B4">
                              <w:rPr>
                                <w:rStyle w:val="PagenumberChar"/>
                              </w:rPr>
                              <w:fldChar w:fldCharType="separate"/>
                            </w:r>
                            <w:r w:rsidR="00D462AA">
                              <w:rPr>
                                <w:rStyle w:val="PagenumberChar"/>
                              </w:rPr>
                              <w:t>110</w:t>
                            </w:r>
                            <w:r w:rsidR="00D462AA" w:rsidRPr="009846B4">
                              <w:rPr>
                                <w:rStyle w:val="PagenumberChar"/>
                              </w:rPr>
                              <w:fldChar w:fldCharType="end"/>
                            </w:r>
                            <w:r w:rsidR="00D462AA" w:rsidRPr="005A3524">
                              <w:rPr>
                                <w:rFonts w:cs="Calibri Light"/>
                                <w:caps/>
                                <w:color w:val="58585B"/>
                                <w:sz w:val="16"/>
                                <w:szCs w:val="16"/>
                              </w:rPr>
                              <w:t xml:space="preserve"> </w:t>
                            </w:r>
                            <w:r w:rsidR="00D462AA">
                              <w:rPr>
                                <w:rFonts w:cs="Calibri Light"/>
                                <w:caps/>
                                <w:color w:val="58585B"/>
                                <w:sz w:val="16"/>
                                <w:szCs w:val="16"/>
                              </w:rPr>
                              <w:tab/>
                              <w:t xml:space="preserve">                                                                                                                               </w:t>
                            </w:r>
                            <w:r w:rsidR="00D462AA">
                              <w:rPr>
                                <w:rFonts w:cs="Calibri Light"/>
                                <w:caps/>
                                <w:color w:val="58585B"/>
                                <w:sz w:val="16"/>
                                <w:szCs w:val="16"/>
                              </w:rPr>
                              <w:tab/>
                            </w:r>
                            <w:r w:rsidR="00D462AA">
                              <w:rPr>
                                <w:rFonts w:cs="Calibri Light"/>
                                <w:caps/>
                                <w:color w:val="58585B"/>
                                <w:sz w:val="16"/>
                                <w:szCs w:val="16"/>
                              </w:rPr>
                              <w:tab/>
                            </w:r>
                            <w:r w:rsidR="00D462AA">
                              <w:rPr>
                                <w:rFonts w:cs="Calibri Light"/>
                                <w:caps/>
                                <w:color w:val="58585B"/>
                                <w:sz w:val="16"/>
                                <w:szCs w:val="16"/>
                              </w:rPr>
                              <w:tab/>
                            </w:r>
                            <w:r w:rsidR="00D462AA">
                              <w:rPr>
                                <w:rFonts w:cs="Calibri Light"/>
                                <w:caps/>
                                <w:color w:val="58585B"/>
                                <w:sz w:val="16"/>
                                <w:szCs w:val="16"/>
                              </w:rPr>
                              <w:tab/>
                            </w:r>
                            <w:r w:rsidR="00D462AA">
                              <w:rPr>
                                <w:rFonts w:cs="Calibri Light"/>
                                <w:caps/>
                                <w:color w:val="58585B"/>
                                <w:sz w:val="16"/>
                                <w:szCs w:val="16"/>
                              </w:rPr>
                              <w:tab/>
                              <w:t xml:space="preserve">                   </w:t>
                            </w:r>
                            <w:r w:rsidR="00D462AA">
                              <w:rPr>
                                <w:rFonts w:cs="Calibri Light"/>
                                <w:caps/>
                                <w:color w:val="58585B"/>
                                <w:sz w:val="16"/>
                                <w:szCs w:val="16"/>
                              </w:rPr>
                              <w:tab/>
                            </w:r>
                            <w:r w:rsidR="00D462AA">
                              <w:rPr>
                                <w:rFonts w:cs="Calibri Light"/>
                                <w:color w:val="58585B"/>
                                <w:sz w:val="16"/>
                                <w:szCs w:val="16"/>
                              </w:rPr>
                              <w:t>A</w:t>
                            </w:r>
                            <w:r w:rsidR="00D462AA" w:rsidRPr="005A3524">
                              <w:rPr>
                                <w:rFonts w:cs="Calibri Light"/>
                                <w:color w:val="58585B"/>
                                <w:sz w:val="16"/>
                                <w:szCs w:val="16"/>
                              </w:rPr>
                              <w:t xml:space="preserve">nnual </w:t>
                            </w:r>
                            <w:r w:rsidR="00D462AA">
                              <w:rPr>
                                <w:rFonts w:cs="Calibri Light"/>
                                <w:color w:val="58585B"/>
                                <w:sz w:val="16"/>
                                <w:szCs w:val="16"/>
                              </w:rPr>
                              <w:t>R</w:t>
                            </w:r>
                            <w:r w:rsidR="00D462AA" w:rsidRPr="005A3524">
                              <w:rPr>
                                <w:rFonts w:cs="Calibri Light"/>
                                <w:color w:val="58585B"/>
                                <w:sz w:val="16"/>
                                <w:szCs w:val="16"/>
                              </w:rPr>
                              <w:t>eport 202</w:t>
                            </w:r>
                            <w:r w:rsidR="00D462AA">
                              <w:rPr>
                                <w:rFonts w:cs="Calibri Light"/>
                                <w:color w:val="58585B"/>
                                <w:sz w:val="16"/>
                                <w:szCs w:val="16"/>
                              </w:rPr>
                              <w:t>4</w:t>
                            </w:r>
                            <w:r w:rsidR="00D462AA" w:rsidRPr="00A45810">
                              <w:rPr>
                                <w:rFonts w:cs="Calibri Light"/>
                                <w:color w:val="58585B"/>
                                <w:sz w:val="16"/>
                                <w:szCs w:val="16"/>
                              </w:rPr>
                              <w:t>–</w:t>
                            </w:r>
                            <w:r w:rsidR="00D462AA" w:rsidRPr="005A3524">
                              <w:rPr>
                                <w:rFonts w:cs="Calibri Light"/>
                                <w:color w:val="58585B"/>
                                <w:sz w:val="16"/>
                                <w:szCs w:val="16"/>
                              </w:rPr>
                              <w:t>2</w:t>
                            </w:r>
                            <w:r w:rsidR="00D462AA">
                              <w:rPr>
                                <w:rFonts w:cs="Calibri Light"/>
                                <w:color w:val="58585B"/>
                                <w:sz w:val="16"/>
                                <w:szCs w:val="16"/>
                              </w:rPr>
                              <w:t xml:space="preserve">025 |  </w:t>
                            </w:r>
                            <w:r w:rsidR="00D462AA" w:rsidRPr="005A3524">
                              <w:rPr>
                                <w:rFonts w:cs="Calibri Light"/>
                                <w:color w:val="58585B"/>
                                <w:sz w:val="16"/>
                                <w:szCs w:val="16"/>
                              </w:rPr>
                              <w:t xml:space="preserve"> </w:t>
                            </w:r>
                            <w:r w:rsidR="00D462AA">
                              <w:rPr>
                                <w:rFonts w:ascii="Calibri" w:hAnsi="Calibri" w:cs="Calibri"/>
                                <w:b/>
                                <w:bCs/>
                                <w:color w:val="404041"/>
                                <w:sz w:val="16"/>
                                <w:szCs w:val="16"/>
                              </w:rPr>
                              <w:t>C</w:t>
                            </w:r>
                            <w:r w:rsidR="00D462AA" w:rsidRPr="005A3524">
                              <w:rPr>
                                <w:rFonts w:ascii="Calibri" w:hAnsi="Calibri" w:cs="Calibri"/>
                                <w:b/>
                                <w:bCs/>
                                <w:color w:val="404041"/>
                                <w:sz w:val="16"/>
                                <w:szCs w:val="16"/>
                              </w:rPr>
                              <w:t xml:space="preserve">rime and </w:t>
                            </w:r>
                            <w:r w:rsidR="00D462AA">
                              <w:rPr>
                                <w:rFonts w:ascii="Calibri" w:hAnsi="Calibri" w:cs="Calibri"/>
                                <w:b/>
                                <w:bCs/>
                                <w:color w:val="404041"/>
                                <w:sz w:val="16"/>
                                <w:szCs w:val="16"/>
                              </w:rPr>
                              <w:t>C</w:t>
                            </w:r>
                            <w:r w:rsidR="00D462AA" w:rsidRPr="005A3524">
                              <w:rPr>
                                <w:rFonts w:ascii="Calibri" w:hAnsi="Calibri" w:cs="Calibri"/>
                                <w:b/>
                                <w:bCs/>
                                <w:color w:val="404041"/>
                                <w:sz w:val="16"/>
                                <w:szCs w:val="16"/>
                              </w:rPr>
                              <w:t xml:space="preserve">orruption </w:t>
                            </w:r>
                            <w:r w:rsidR="00D462AA">
                              <w:rPr>
                                <w:rFonts w:ascii="Calibri" w:hAnsi="Calibri" w:cs="Calibri"/>
                                <w:b/>
                                <w:bCs/>
                                <w:color w:val="404041"/>
                                <w:sz w:val="16"/>
                                <w:szCs w:val="16"/>
                              </w:rPr>
                              <w:t>C</w:t>
                            </w:r>
                            <w:r w:rsidR="00D462AA" w:rsidRPr="005A3524">
                              <w:rPr>
                                <w:rFonts w:ascii="Calibri" w:hAnsi="Calibri" w:cs="Calibri"/>
                                <w:b/>
                                <w:bCs/>
                                <w:color w:val="404041"/>
                                <w:sz w:val="16"/>
                                <w:szCs w:val="16"/>
                              </w:rPr>
                              <w:t>ommission</w:t>
                            </w:r>
                          </w:sdtContent>
                        </w:sdt>
                        <w:r w:rsidR="00D462AA">
                          <w:rPr>
                            <w:noProof/>
                            <w:sz w:val="26"/>
                            <w:szCs w:val="26"/>
                          </w:rPr>
                          <w:t xml:space="preserve"> </w:t>
                        </w:r>
                      </w:sdtContent>
                    </w:sdt>
                  </w:sdtContent>
                </w:sdt>
              </w:sdtContent>
            </w:sdt>
          </w:sdtContent>
        </w:sdt>
      </w:sdtContent>
    </w:sdt>
    <w:r w:rsidR="00DA6B72">
      <w:rPr>
        <w:noProof/>
      </w:rPr>
      <w:drawing>
        <wp:anchor distT="0" distB="0" distL="114300" distR="114300" simplePos="0" relativeHeight="251658287" behindDoc="1" locked="0" layoutInCell="1" allowOverlap="1" wp14:anchorId="1999518D" wp14:editId="29DA4107">
          <wp:simplePos x="0" y="0"/>
          <wp:positionH relativeFrom="page">
            <wp:posOffset>-56087</wp:posOffset>
          </wp:positionH>
          <wp:positionV relativeFrom="paragraph">
            <wp:posOffset>456462</wp:posOffset>
          </wp:positionV>
          <wp:extent cx="7558765" cy="10691997"/>
          <wp:effectExtent l="0" t="0" r="4445" b="0"/>
          <wp:wrapNone/>
          <wp:docPr id="573537842" name="Picture 573537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14969" name="Picture 118381496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59EA" w14:textId="77777777" w:rsidR="005F42AC" w:rsidRPr="00BB0DD2" w:rsidRDefault="00397A9F" w:rsidP="00BB0DD2">
    <w:pPr>
      <w:pStyle w:val="Footer"/>
      <w:spacing w:after="0"/>
      <w:rPr>
        <w:b/>
        <w:bCs/>
        <w:color w:val="414042" w:themeColor="text1"/>
        <w:sz w:val="26"/>
        <w:szCs w:val="26"/>
      </w:rPr>
    </w:pPr>
    <w:sdt>
      <w:sdtPr>
        <w:rPr>
          <w:b/>
          <w:bCs/>
          <w:color w:val="414042" w:themeColor="text1"/>
          <w:sz w:val="28"/>
          <w:szCs w:val="28"/>
        </w:rPr>
        <w:id w:val="-876620283"/>
        <w:docPartObj>
          <w:docPartGallery w:val="Page Numbers (Bottom of Page)"/>
          <w:docPartUnique/>
        </w:docPartObj>
      </w:sdtPr>
      <w:sdtEndPr>
        <w:rPr>
          <w:noProof/>
          <w:sz w:val="26"/>
          <w:szCs w:val="26"/>
        </w:rPr>
      </w:sdtEndPr>
      <w:sdtContent>
        <w:r w:rsidR="00BB0DD2">
          <w:rPr>
            <w:rFonts w:cs="Calibri Light"/>
            <w:color w:val="58585B"/>
            <w:sz w:val="16"/>
            <w:szCs w:val="16"/>
          </w:rPr>
          <w:t>A</w:t>
        </w:r>
        <w:r w:rsidR="00BB0DD2" w:rsidRPr="005A3524">
          <w:rPr>
            <w:rFonts w:cs="Calibri Light"/>
            <w:color w:val="58585B"/>
            <w:sz w:val="16"/>
            <w:szCs w:val="16"/>
          </w:rPr>
          <w:t xml:space="preserve">nnual </w:t>
        </w:r>
        <w:r w:rsidR="00BB0DD2">
          <w:rPr>
            <w:rFonts w:cs="Calibri Light"/>
            <w:color w:val="58585B"/>
            <w:sz w:val="16"/>
            <w:szCs w:val="16"/>
          </w:rPr>
          <w:t>R</w:t>
        </w:r>
        <w:r w:rsidR="00BB0DD2" w:rsidRPr="005A3524">
          <w:rPr>
            <w:rFonts w:cs="Calibri Light"/>
            <w:color w:val="58585B"/>
            <w:sz w:val="16"/>
            <w:szCs w:val="16"/>
          </w:rPr>
          <w:t>eport 202</w:t>
        </w:r>
        <w:r w:rsidR="00BB0DD2">
          <w:rPr>
            <w:rFonts w:cs="Calibri Light"/>
            <w:color w:val="58585B"/>
            <w:sz w:val="16"/>
            <w:szCs w:val="16"/>
          </w:rPr>
          <w:t>4</w:t>
        </w:r>
        <w:r w:rsidR="00BB0DD2" w:rsidRPr="00A45810">
          <w:rPr>
            <w:rFonts w:cs="Calibri Light"/>
            <w:color w:val="58585B"/>
            <w:sz w:val="16"/>
            <w:szCs w:val="16"/>
          </w:rPr>
          <w:t>–</w:t>
        </w:r>
        <w:r w:rsidR="00BB0DD2" w:rsidRPr="005A3524">
          <w:rPr>
            <w:rFonts w:cs="Calibri Light"/>
            <w:color w:val="58585B"/>
            <w:sz w:val="16"/>
            <w:szCs w:val="16"/>
          </w:rPr>
          <w:t>2</w:t>
        </w:r>
        <w:r w:rsidR="00BB0DD2">
          <w:rPr>
            <w:rFonts w:cs="Calibri Light"/>
            <w:color w:val="58585B"/>
            <w:sz w:val="16"/>
            <w:szCs w:val="16"/>
          </w:rPr>
          <w:t xml:space="preserve">025   |  </w:t>
        </w:r>
        <w:r w:rsidR="00BB0DD2" w:rsidRPr="005A3524">
          <w:rPr>
            <w:rFonts w:cs="Calibri Light"/>
            <w:color w:val="58585B"/>
            <w:sz w:val="16"/>
            <w:szCs w:val="16"/>
          </w:rPr>
          <w:t xml:space="preserve"> </w:t>
        </w:r>
        <w:r w:rsidR="00BB0DD2">
          <w:rPr>
            <w:rFonts w:ascii="Calibri" w:hAnsi="Calibri" w:cs="Calibri"/>
            <w:b/>
            <w:bCs/>
            <w:color w:val="404041"/>
            <w:sz w:val="16"/>
            <w:szCs w:val="16"/>
          </w:rPr>
          <w:t>C</w:t>
        </w:r>
        <w:r w:rsidR="00BB0DD2" w:rsidRPr="005A3524">
          <w:rPr>
            <w:rFonts w:ascii="Calibri" w:hAnsi="Calibri" w:cs="Calibri"/>
            <w:b/>
            <w:bCs/>
            <w:color w:val="404041"/>
            <w:sz w:val="16"/>
            <w:szCs w:val="16"/>
          </w:rPr>
          <w:t xml:space="preserve">rime and </w:t>
        </w:r>
        <w:r w:rsidR="00BB0DD2">
          <w:rPr>
            <w:rFonts w:ascii="Calibri" w:hAnsi="Calibri" w:cs="Calibri"/>
            <w:b/>
            <w:bCs/>
            <w:color w:val="404041"/>
            <w:sz w:val="16"/>
            <w:szCs w:val="16"/>
          </w:rPr>
          <w:t>C</w:t>
        </w:r>
        <w:r w:rsidR="00BB0DD2" w:rsidRPr="005A3524">
          <w:rPr>
            <w:rFonts w:ascii="Calibri" w:hAnsi="Calibri" w:cs="Calibri"/>
            <w:b/>
            <w:bCs/>
            <w:color w:val="404041"/>
            <w:sz w:val="16"/>
            <w:szCs w:val="16"/>
          </w:rPr>
          <w:t xml:space="preserve">orruption </w:t>
        </w:r>
        <w:r w:rsidR="00BB0DD2">
          <w:rPr>
            <w:rFonts w:ascii="Calibri" w:hAnsi="Calibri" w:cs="Calibri"/>
            <w:b/>
            <w:bCs/>
            <w:color w:val="404041"/>
            <w:sz w:val="16"/>
            <w:szCs w:val="16"/>
          </w:rPr>
          <w:t>C</w:t>
        </w:r>
        <w:r w:rsidR="00BB0DD2" w:rsidRPr="005A3524">
          <w:rPr>
            <w:rFonts w:ascii="Calibri" w:hAnsi="Calibri" w:cs="Calibri"/>
            <w:b/>
            <w:bCs/>
            <w:color w:val="404041"/>
            <w:sz w:val="16"/>
            <w:szCs w:val="16"/>
          </w:rPr>
          <w:t>ommission</w:t>
        </w:r>
        <w:r w:rsidR="00BB0DD2">
          <w:rPr>
            <w:rFonts w:ascii="Calibri" w:hAnsi="Calibri" w:cs="Calibri"/>
            <w:b/>
            <w:bCs/>
            <w:color w:val="404041"/>
            <w:sz w:val="16"/>
            <w:szCs w:val="16"/>
          </w:rPr>
          <w:tab/>
        </w:r>
        <w:r w:rsidR="00BB0DD2">
          <w:rPr>
            <w:rFonts w:ascii="Calibri" w:hAnsi="Calibri" w:cs="Calibri"/>
            <w:b/>
            <w:bCs/>
            <w:color w:val="404041"/>
            <w:sz w:val="16"/>
            <w:szCs w:val="16"/>
          </w:rPr>
          <w:tab/>
        </w:r>
        <w:r w:rsidR="00BB0DD2">
          <w:rPr>
            <w:rFonts w:ascii="Calibri" w:hAnsi="Calibri" w:cs="Calibri"/>
            <w:b/>
            <w:bCs/>
            <w:color w:val="404041"/>
            <w:sz w:val="16"/>
            <w:szCs w:val="16"/>
          </w:rPr>
          <w:tab/>
        </w:r>
        <w:r w:rsidR="00BB0DD2" w:rsidRPr="00862E3E">
          <w:rPr>
            <w:rStyle w:val="PagenumberChar"/>
          </w:rPr>
          <w:t xml:space="preserve"> </w:t>
        </w:r>
        <w:r w:rsidR="00BB0DD2" w:rsidRPr="00862E3E">
          <w:rPr>
            <w:rStyle w:val="PagenumberChar"/>
          </w:rPr>
          <w:fldChar w:fldCharType="begin"/>
        </w:r>
        <w:r w:rsidR="00BB0DD2" w:rsidRPr="00862E3E">
          <w:rPr>
            <w:rStyle w:val="PagenumberChar"/>
          </w:rPr>
          <w:instrText xml:space="preserve"> PAGE   \* MERGEFORMAT </w:instrText>
        </w:r>
        <w:r w:rsidR="00BB0DD2" w:rsidRPr="00862E3E">
          <w:rPr>
            <w:rStyle w:val="PagenumberChar"/>
          </w:rPr>
          <w:fldChar w:fldCharType="separate"/>
        </w:r>
        <w:r w:rsidR="00BB0DD2">
          <w:rPr>
            <w:rStyle w:val="PagenumberChar"/>
          </w:rPr>
          <w:t>7</w:t>
        </w:r>
        <w:r w:rsidR="00BB0DD2" w:rsidRPr="00862E3E">
          <w:rPr>
            <w:rStyle w:val="PagenumberChar"/>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C17A" w14:textId="59D47AA6" w:rsidR="00096F35" w:rsidRPr="002232A6" w:rsidRDefault="00096F35" w:rsidP="00030ED5">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06506" behindDoc="1" locked="0" layoutInCell="1" allowOverlap="1" wp14:anchorId="34FD6E5E" wp14:editId="797FCC8C">
          <wp:simplePos x="0" y="0"/>
          <wp:positionH relativeFrom="page">
            <wp:posOffset>7686675</wp:posOffset>
          </wp:positionH>
          <wp:positionV relativeFrom="page">
            <wp:posOffset>9686925</wp:posOffset>
          </wp:positionV>
          <wp:extent cx="7557770" cy="1014730"/>
          <wp:effectExtent l="0" t="0" r="0" b="0"/>
          <wp:wrapNone/>
          <wp:docPr id="647041523" name="Picture 647041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73311" name="Picture 104277331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814554842"/>
        <w:docPartObj>
          <w:docPartGallery w:val="Page Numbers (Bottom of Page)"/>
          <w:docPartUnique/>
        </w:docPartObj>
      </w:sdtPr>
      <w:sdtEndPr>
        <w:rPr>
          <w:noProof/>
          <w:sz w:val="26"/>
          <w:szCs w:val="26"/>
        </w:rPr>
      </w:sdtEndPr>
      <w:sdtContent>
        <w:sdt>
          <w:sdtPr>
            <w:rPr>
              <w:b/>
              <w:bCs/>
              <w:color w:val="414042" w:themeColor="text1"/>
              <w:sz w:val="28"/>
              <w:szCs w:val="28"/>
            </w:rPr>
            <w:id w:val="1539320506"/>
            <w:docPartObj>
              <w:docPartGallery w:val="Page Numbers (Bottom of Page)"/>
              <w:docPartUnique/>
            </w:docPartObj>
          </w:sdtPr>
          <w:sdtEndPr>
            <w:rPr>
              <w:noProof/>
              <w:sz w:val="26"/>
              <w:szCs w:val="26"/>
            </w:rPr>
          </w:sdtEndPr>
          <w:sdtContent>
            <w:r>
              <w:rPr>
                <w:rFonts w:cs="Calibri Light"/>
                <w:color w:val="58585B"/>
                <w:sz w:val="16"/>
                <w:szCs w:val="16"/>
              </w:rPr>
              <w:t>A</w:t>
            </w:r>
            <w:r w:rsidRPr="005A3524">
              <w:rPr>
                <w:rFonts w:cs="Calibri Light"/>
                <w:color w:val="58585B"/>
                <w:sz w:val="16"/>
                <w:szCs w:val="16"/>
              </w:rPr>
              <w:t xml:space="preserve">nnual </w:t>
            </w:r>
            <w:r>
              <w:rPr>
                <w:rFonts w:cs="Calibri Light"/>
                <w:color w:val="58585B"/>
                <w:sz w:val="16"/>
                <w:szCs w:val="16"/>
              </w:rPr>
              <w:t>R</w:t>
            </w:r>
            <w:r w:rsidRPr="005A3524">
              <w:rPr>
                <w:rFonts w:cs="Calibri Light"/>
                <w:color w:val="58585B"/>
                <w:sz w:val="16"/>
                <w:szCs w:val="16"/>
              </w:rPr>
              <w:t>eport 202</w:t>
            </w:r>
            <w:r>
              <w:rPr>
                <w:rFonts w:cs="Calibri Light"/>
                <w:color w:val="58585B"/>
                <w:sz w:val="16"/>
                <w:szCs w:val="16"/>
              </w:rPr>
              <w:t>4</w:t>
            </w:r>
            <w:r w:rsidRPr="00A45810">
              <w:rPr>
                <w:rFonts w:cs="Calibri Light"/>
                <w:color w:val="58585B"/>
                <w:sz w:val="16"/>
                <w:szCs w:val="16"/>
              </w:rPr>
              <w:t>–</w:t>
            </w:r>
            <w:r w:rsidRPr="005A3524">
              <w:rPr>
                <w:rFonts w:cs="Calibri Light"/>
                <w:color w:val="58585B"/>
                <w:sz w:val="16"/>
                <w:szCs w:val="16"/>
              </w:rPr>
              <w:t>2</w:t>
            </w:r>
            <w:r>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Pr>
                <w:rFonts w:ascii="Calibri" w:hAnsi="Calibri" w:cs="Calibri"/>
                <w:b/>
                <w:bCs/>
                <w:color w:val="404041"/>
                <w:sz w:val="16"/>
                <w:szCs w:val="16"/>
              </w:rPr>
              <w:t>C</w:t>
            </w:r>
            <w:r w:rsidRPr="005A3524">
              <w:rPr>
                <w:rFonts w:ascii="Calibri" w:hAnsi="Calibri" w:cs="Calibri"/>
                <w:b/>
                <w:bCs/>
                <w:color w:val="404041"/>
                <w:sz w:val="16"/>
                <w:szCs w:val="16"/>
              </w:rPr>
              <w:t xml:space="preserve">rime and </w:t>
            </w:r>
            <w:r>
              <w:rPr>
                <w:rFonts w:ascii="Calibri" w:hAnsi="Calibri" w:cs="Calibri"/>
                <w:b/>
                <w:bCs/>
                <w:color w:val="404041"/>
                <w:sz w:val="16"/>
                <w:szCs w:val="16"/>
              </w:rPr>
              <w:t>C</w:t>
            </w:r>
            <w:r w:rsidRPr="005A3524">
              <w:rPr>
                <w:rFonts w:ascii="Calibri" w:hAnsi="Calibri" w:cs="Calibri"/>
                <w:b/>
                <w:bCs/>
                <w:color w:val="404041"/>
                <w:sz w:val="16"/>
                <w:szCs w:val="16"/>
              </w:rPr>
              <w:t xml:space="preserve">orruption </w:t>
            </w:r>
            <w:r>
              <w:rPr>
                <w:rFonts w:ascii="Calibri" w:hAnsi="Calibri" w:cs="Calibri"/>
                <w:b/>
                <w:bCs/>
                <w:color w:val="404041"/>
                <w:sz w:val="16"/>
                <w:szCs w:val="16"/>
              </w:rPr>
              <w:t>C</w:t>
            </w:r>
            <w:r w:rsidRPr="005A3524">
              <w:rPr>
                <w:rFonts w:ascii="Calibri" w:hAnsi="Calibri" w:cs="Calibri"/>
                <w:b/>
                <w:bCs/>
                <w:color w:val="404041"/>
                <w:sz w:val="16"/>
                <w:szCs w:val="16"/>
              </w:rPr>
              <w:t>ommission</w:t>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5EF2" w14:textId="301BBD21" w:rsidR="00A12B9F" w:rsidRPr="009D5827" w:rsidRDefault="00397A9F" w:rsidP="009D5827">
    <w:pPr>
      <w:pStyle w:val="Footer"/>
      <w:spacing w:after="0"/>
      <w:rPr>
        <w:b/>
        <w:bCs/>
        <w:color w:val="414042" w:themeColor="text1"/>
        <w:sz w:val="26"/>
        <w:szCs w:val="26"/>
      </w:rPr>
    </w:pPr>
    <w:sdt>
      <w:sdtPr>
        <w:rPr>
          <w:rStyle w:val="PagenumberChar"/>
        </w:rPr>
        <w:id w:val="585274743"/>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9D5827" w:rsidRPr="009846B4">
          <w:rPr>
            <w:rStyle w:val="PagenumberChar"/>
          </w:rPr>
          <w:fldChar w:fldCharType="begin"/>
        </w:r>
        <w:r w:rsidR="009D5827" w:rsidRPr="009846B4">
          <w:rPr>
            <w:rStyle w:val="PagenumberChar"/>
          </w:rPr>
          <w:instrText xml:space="preserve"> PAGE   \* MERGEFORMAT </w:instrText>
        </w:r>
        <w:r w:rsidR="009D5827" w:rsidRPr="009846B4">
          <w:rPr>
            <w:rStyle w:val="PagenumberChar"/>
          </w:rPr>
          <w:fldChar w:fldCharType="separate"/>
        </w:r>
        <w:r w:rsidR="009D5827">
          <w:rPr>
            <w:rStyle w:val="PagenumberChar"/>
          </w:rPr>
          <w:t>106</w:t>
        </w:r>
        <w:r w:rsidR="009D5827" w:rsidRPr="009846B4">
          <w:rPr>
            <w:rStyle w:val="PagenumberChar"/>
          </w:rPr>
          <w:fldChar w:fldCharType="end"/>
        </w:r>
        <w:r w:rsidR="009D5827" w:rsidRPr="005A3524">
          <w:rPr>
            <w:rFonts w:cs="Calibri Light"/>
            <w:caps/>
            <w:color w:val="58585B"/>
            <w:sz w:val="16"/>
            <w:szCs w:val="16"/>
          </w:rPr>
          <w:t xml:space="preserve"> </w:t>
        </w:r>
        <w:r w:rsidR="009D5827">
          <w:rPr>
            <w:rFonts w:cs="Calibri Light"/>
            <w:caps/>
            <w:color w:val="58585B"/>
            <w:sz w:val="16"/>
            <w:szCs w:val="16"/>
          </w:rPr>
          <w:tab/>
          <w:t xml:space="preserve">                                                                                                                           </w:t>
        </w:r>
        <w:r w:rsidR="009D5827">
          <w:rPr>
            <w:rFonts w:cs="Calibri Light"/>
            <w:color w:val="58585B"/>
            <w:sz w:val="16"/>
            <w:szCs w:val="16"/>
          </w:rPr>
          <w:t>A</w:t>
        </w:r>
        <w:r w:rsidR="009D5827" w:rsidRPr="005A3524">
          <w:rPr>
            <w:rFonts w:cs="Calibri Light"/>
            <w:color w:val="58585B"/>
            <w:sz w:val="16"/>
            <w:szCs w:val="16"/>
          </w:rPr>
          <w:t xml:space="preserve">nnual </w:t>
        </w:r>
        <w:r w:rsidR="009D5827">
          <w:rPr>
            <w:rFonts w:cs="Calibri Light"/>
            <w:color w:val="58585B"/>
            <w:sz w:val="16"/>
            <w:szCs w:val="16"/>
          </w:rPr>
          <w:t>R</w:t>
        </w:r>
        <w:r w:rsidR="009D5827" w:rsidRPr="005A3524">
          <w:rPr>
            <w:rFonts w:cs="Calibri Light"/>
            <w:color w:val="58585B"/>
            <w:sz w:val="16"/>
            <w:szCs w:val="16"/>
          </w:rPr>
          <w:t>eport 202</w:t>
        </w:r>
        <w:r w:rsidR="009D5827">
          <w:rPr>
            <w:rFonts w:cs="Calibri Light"/>
            <w:color w:val="58585B"/>
            <w:sz w:val="16"/>
            <w:szCs w:val="16"/>
          </w:rPr>
          <w:t>4</w:t>
        </w:r>
        <w:r w:rsidR="009D5827" w:rsidRPr="00A45810">
          <w:rPr>
            <w:rFonts w:cs="Calibri Light"/>
            <w:color w:val="58585B"/>
            <w:sz w:val="16"/>
            <w:szCs w:val="16"/>
          </w:rPr>
          <w:t>–</w:t>
        </w:r>
        <w:r w:rsidR="009D5827" w:rsidRPr="005A3524">
          <w:rPr>
            <w:rFonts w:cs="Calibri Light"/>
            <w:color w:val="58585B"/>
            <w:sz w:val="16"/>
            <w:szCs w:val="16"/>
          </w:rPr>
          <w:t>2</w:t>
        </w:r>
        <w:r w:rsidR="009D5827">
          <w:rPr>
            <w:rFonts w:cs="Calibri Light"/>
            <w:color w:val="58585B"/>
            <w:sz w:val="16"/>
            <w:szCs w:val="16"/>
          </w:rPr>
          <w:t xml:space="preserve">025   |  </w:t>
        </w:r>
        <w:r w:rsidR="009D5827" w:rsidRPr="005A3524">
          <w:rPr>
            <w:rFonts w:cs="Calibri Light"/>
            <w:color w:val="58585B"/>
            <w:sz w:val="16"/>
            <w:szCs w:val="16"/>
          </w:rPr>
          <w:t xml:space="preserve"> </w:t>
        </w:r>
        <w:r w:rsidR="009D5827">
          <w:rPr>
            <w:rFonts w:ascii="Calibri" w:hAnsi="Calibri" w:cs="Calibri"/>
            <w:b/>
            <w:bCs/>
            <w:color w:val="404041"/>
            <w:sz w:val="16"/>
            <w:szCs w:val="16"/>
          </w:rPr>
          <w:t>C</w:t>
        </w:r>
        <w:r w:rsidR="009D5827" w:rsidRPr="005A3524">
          <w:rPr>
            <w:rFonts w:ascii="Calibri" w:hAnsi="Calibri" w:cs="Calibri"/>
            <w:b/>
            <w:bCs/>
            <w:color w:val="404041"/>
            <w:sz w:val="16"/>
            <w:szCs w:val="16"/>
          </w:rPr>
          <w:t xml:space="preserve">rime and </w:t>
        </w:r>
        <w:r w:rsidR="009D5827">
          <w:rPr>
            <w:rFonts w:ascii="Calibri" w:hAnsi="Calibri" w:cs="Calibri"/>
            <w:b/>
            <w:bCs/>
            <w:color w:val="404041"/>
            <w:sz w:val="16"/>
            <w:szCs w:val="16"/>
          </w:rPr>
          <w:t>C</w:t>
        </w:r>
        <w:r w:rsidR="009D5827" w:rsidRPr="005A3524">
          <w:rPr>
            <w:rFonts w:ascii="Calibri" w:hAnsi="Calibri" w:cs="Calibri"/>
            <w:b/>
            <w:bCs/>
            <w:color w:val="404041"/>
            <w:sz w:val="16"/>
            <w:szCs w:val="16"/>
          </w:rPr>
          <w:t xml:space="preserve">orruption </w:t>
        </w:r>
        <w:r w:rsidR="009D5827">
          <w:rPr>
            <w:rFonts w:ascii="Calibri" w:hAnsi="Calibri" w:cs="Calibri"/>
            <w:b/>
            <w:bCs/>
            <w:color w:val="404041"/>
            <w:sz w:val="16"/>
            <w:szCs w:val="16"/>
          </w:rPr>
          <w:t>C</w:t>
        </w:r>
        <w:r w:rsidR="009D5827" w:rsidRPr="005A3524">
          <w:rPr>
            <w:rFonts w:ascii="Calibri" w:hAnsi="Calibri" w:cs="Calibri"/>
            <w:b/>
            <w:bCs/>
            <w:color w:val="404041"/>
            <w:sz w:val="16"/>
            <w:szCs w:val="16"/>
          </w:rPr>
          <w:t>ommission</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1059" w14:textId="77777777" w:rsidR="00D62167" w:rsidRPr="007D00C1" w:rsidRDefault="00D62167" w:rsidP="00EB5958">
    <w:pPr>
      <w:pStyle w:val="BasicParagraph"/>
      <w:spacing w:after="0" w:line="240" w:lineRule="auto"/>
      <w:rPr>
        <w:rFonts w:ascii="Calibri" w:hAnsi="Calibri" w:cs="Calibri"/>
        <w:b/>
        <w:bCs/>
        <w:caps/>
        <w:color w:val="404041"/>
        <w:sz w:val="16"/>
        <w:szCs w:val="16"/>
      </w:rPr>
    </w:pPr>
    <w:r>
      <w:rPr>
        <w:noProof/>
      </w:rPr>
      <w:drawing>
        <wp:anchor distT="0" distB="0" distL="114300" distR="114300" simplePos="0" relativeHeight="251663498" behindDoc="1" locked="0" layoutInCell="1" allowOverlap="1" wp14:anchorId="65BA9D6B" wp14:editId="4335EE7C">
          <wp:simplePos x="0" y="0"/>
          <wp:positionH relativeFrom="page">
            <wp:posOffset>-56087</wp:posOffset>
          </wp:positionH>
          <wp:positionV relativeFrom="paragraph">
            <wp:posOffset>456462</wp:posOffset>
          </wp:positionV>
          <wp:extent cx="7558765" cy="10691997"/>
          <wp:effectExtent l="0" t="0" r="4445" b="0"/>
          <wp:wrapNone/>
          <wp:docPr id="1586432274" name="Picture 1586432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27718" name="Picture 20800277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7D00C1">
      <w:rPr>
        <w:b/>
        <w:bCs/>
        <w:sz w:val="28"/>
        <w:szCs w:val="28"/>
      </w:rPr>
      <w:t xml:space="preserve"> </w:t>
    </w:r>
    <w:sdt>
      <w:sdtPr>
        <w:rPr>
          <w:b/>
          <w:bCs/>
          <w:sz w:val="28"/>
          <w:szCs w:val="28"/>
        </w:rPr>
        <w:id w:val="1051739185"/>
        <w:docPartObj>
          <w:docPartGallery w:val="Page Numbers (Bottom of Page)"/>
          <w:docPartUnique/>
        </w:docPartObj>
      </w:sdtPr>
      <w:sdtEndPr>
        <w:rPr>
          <w:noProof/>
          <w:sz w:val="26"/>
          <w:szCs w:val="26"/>
        </w:rPr>
      </w:sdtEndPr>
      <w:sdtContent>
        <w:r>
          <w:rPr>
            <w:rFonts w:cs="Calibri Light"/>
            <w:color w:val="58585B"/>
            <w:sz w:val="16"/>
            <w:szCs w:val="16"/>
          </w:rPr>
          <w:t>A</w:t>
        </w:r>
        <w:r w:rsidRPr="005A3524">
          <w:rPr>
            <w:rFonts w:cs="Calibri Light"/>
            <w:color w:val="58585B"/>
            <w:sz w:val="16"/>
            <w:szCs w:val="16"/>
          </w:rPr>
          <w:t xml:space="preserve">nnual </w:t>
        </w:r>
        <w:r>
          <w:rPr>
            <w:rFonts w:cs="Calibri Light"/>
            <w:color w:val="58585B"/>
            <w:sz w:val="16"/>
            <w:szCs w:val="16"/>
          </w:rPr>
          <w:t>R</w:t>
        </w:r>
        <w:r w:rsidRPr="005A3524">
          <w:rPr>
            <w:rFonts w:cs="Calibri Light"/>
            <w:color w:val="58585B"/>
            <w:sz w:val="16"/>
            <w:szCs w:val="16"/>
          </w:rPr>
          <w:t>eport 202</w:t>
        </w:r>
        <w:r>
          <w:rPr>
            <w:rFonts w:cs="Calibri Light"/>
            <w:color w:val="58585B"/>
            <w:sz w:val="16"/>
            <w:szCs w:val="16"/>
          </w:rPr>
          <w:t>4</w:t>
        </w:r>
        <w:r w:rsidRPr="00A45810">
          <w:rPr>
            <w:rFonts w:cs="Calibri Light"/>
            <w:color w:val="58585B"/>
            <w:sz w:val="16"/>
            <w:szCs w:val="16"/>
          </w:rPr>
          <w:t>–</w:t>
        </w:r>
        <w:proofErr w:type="gramStart"/>
        <w:r w:rsidRPr="005A3524">
          <w:rPr>
            <w:rFonts w:cs="Calibri Light"/>
            <w:color w:val="58585B"/>
            <w:sz w:val="16"/>
            <w:szCs w:val="16"/>
          </w:rPr>
          <w:t>2</w:t>
        </w:r>
        <w:r>
          <w:rPr>
            <w:rFonts w:cs="Calibri Light"/>
            <w:color w:val="58585B"/>
            <w:sz w:val="16"/>
            <w:szCs w:val="16"/>
          </w:rPr>
          <w:t>025</w:t>
        </w:r>
        <w:r w:rsidR="002A65D9">
          <w:rPr>
            <w:rFonts w:cs="Calibri Light"/>
            <w:color w:val="58585B"/>
            <w:sz w:val="16"/>
            <w:szCs w:val="16"/>
          </w:rPr>
          <w:t xml:space="preserve"> </w:t>
        </w:r>
        <w:r>
          <w:rPr>
            <w:rFonts w:cs="Calibri Light"/>
            <w:color w:val="58585B"/>
            <w:sz w:val="16"/>
            <w:szCs w:val="16"/>
          </w:rPr>
          <w:t xml:space="preserve"> |</w:t>
        </w:r>
        <w:proofErr w:type="gramEnd"/>
        <w:r>
          <w:rPr>
            <w:rFonts w:cs="Calibri Light"/>
            <w:color w:val="58585B"/>
            <w:sz w:val="16"/>
            <w:szCs w:val="16"/>
          </w:rPr>
          <w:t xml:space="preserve">  </w:t>
        </w:r>
        <w:r w:rsidRPr="005A3524">
          <w:rPr>
            <w:rFonts w:cs="Calibri Light"/>
            <w:color w:val="58585B"/>
            <w:sz w:val="16"/>
            <w:szCs w:val="16"/>
          </w:rPr>
          <w:t xml:space="preserve"> </w:t>
        </w:r>
        <w:r>
          <w:rPr>
            <w:rFonts w:ascii="Calibri" w:hAnsi="Calibri" w:cs="Calibri"/>
            <w:b/>
            <w:bCs/>
            <w:color w:val="404041"/>
            <w:sz w:val="16"/>
            <w:szCs w:val="16"/>
          </w:rPr>
          <w:t>C</w:t>
        </w:r>
        <w:r w:rsidRPr="005A3524">
          <w:rPr>
            <w:rFonts w:ascii="Calibri" w:hAnsi="Calibri" w:cs="Calibri"/>
            <w:b/>
            <w:bCs/>
            <w:color w:val="404041"/>
            <w:sz w:val="16"/>
            <w:szCs w:val="16"/>
          </w:rPr>
          <w:t xml:space="preserve">rime and </w:t>
        </w:r>
        <w:r>
          <w:rPr>
            <w:rFonts w:ascii="Calibri" w:hAnsi="Calibri" w:cs="Calibri"/>
            <w:b/>
            <w:bCs/>
            <w:color w:val="404041"/>
            <w:sz w:val="16"/>
            <w:szCs w:val="16"/>
          </w:rPr>
          <w:t>C</w:t>
        </w:r>
        <w:r w:rsidRPr="005A3524">
          <w:rPr>
            <w:rFonts w:ascii="Calibri" w:hAnsi="Calibri" w:cs="Calibri"/>
            <w:b/>
            <w:bCs/>
            <w:color w:val="404041"/>
            <w:sz w:val="16"/>
            <w:szCs w:val="16"/>
          </w:rPr>
          <w:t xml:space="preserve">orruption </w:t>
        </w:r>
        <w:r>
          <w:rPr>
            <w:rFonts w:ascii="Calibri" w:hAnsi="Calibri" w:cs="Calibri"/>
            <w:b/>
            <w:bCs/>
            <w:color w:val="404041"/>
            <w:sz w:val="16"/>
            <w:szCs w:val="16"/>
          </w:rPr>
          <w:t>C</w:t>
        </w:r>
        <w:r w:rsidRPr="005A3524">
          <w:rPr>
            <w:rFonts w:ascii="Calibri" w:hAnsi="Calibri" w:cs="Calibri"/>
            <w:b/>
            <w:bCs/>
            <w:color w:val="404041"/>
            <w:sz w:val="16"/>
            <w:szCs w:val="16"/>
          </w:rPr>
          <w:t>ommission</w:t>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119</w:t>
        </w:r>
        <w:r w:rsidRPr="00754346">
          <w:rPr>
            <w:rStyle w:val="PagenumberChar"/>
          </w:rPr>
          <w:fldChar w:fldCharType="end"/>
        </w:r>
      </w:sdtContent>
    </w:sdt>
  </w:p>
  <w:p w14:paraId="4E18D6F6" w14:textId="77777777" w:rsidR="00D62167" w:rsidRDefault="00D6216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71AB" w14:textId="77777777" w:rsidR="002A65D9" w:rsidRPr="002232A6" w:rsidRDefault="00397A9F" w:rsidP="002A65D9">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217249482"/>
        <w:docPartObj>
          <w:docPartGallery w:val="Page Numbers (Bottom of Page)"/>
          <w:docPartUnique/>
        </w:docPartObj>
      </w:sdtPr>
      <w:sdtEndPr>
        <w:rPr>
          <w:noProof/>
          <w:sz w:val="26"/>
          <w:szCs w:val="26"/>
        </w:rPr>
      </w:sdtEndPr>
      <w:sdtContent>
        <w:sdt>
          <w:sdtPr>
            <w:rPr>
              <w:b/>
              <w:bCs/>
              <w:color w:val="414042" w:themeColor="text1"/>
              <w:sz w:val="28"/>
              <w:szCs w:val="28"/>
            </w:rPr>
            <w:id w:val="483051512"/>
            <w:docPartObj>
              <w:docPartGallery w:val="Page Numbers (Bottom of Page)"/>
              <w:docPartUnique/>
            </w:docPartObj>
          </w:sdtPr>
          <w:sdtEndPr>
            <w:rPr>
              <w:noProof/>
              <w:sz w:val="26"/>
              <w:szCs w:val="26"/>
            </w:rPr>
          </w:sdtEndPr>
          <w:sdtContent>
            <w:r w:rsidR="002A65D9">
              <w:rPr>
                <w:rFonts w:cs="Calibri Light"/>
                <w:color w:val="58585B"/>
                <w:sz w:val="16"/>
                <w:szCs w:val="16"/>
              </w:rPr>
              <w:t>A</w:t>
            </w:r>
            <w:r w:rsidR="002A65D9" w:rsidRPr="005A3524">
              <w:rPr>
                <w:rFonts w:cs="Calibri Light"/>
                <w:color w:val="58585B"/>
                <w:sz w:val="16"/>
                <w:szCs w:val="16"/>
              </w:rPr>
              <w:t xml:space="preserve">nnual </w:t>
            </w:r>
            <w:r w:rsidR="002A65D9">
              <w:rPr>
                <w:rFonts w:cs="Calibri Light"/>
                <w:color w:val="58585B"/>
                <w:sz w:val="16"/>
                <w:szCs w:val="16"/>
              </w:rPr>
              <w:t>R</w:t>
            </w:r>
            <w:r w:rsidR="002A65D9" w:rsidRPr="005A3524">
              <w:rPr>
                <w:rFonts w:cs="Calibri Light"/>
                <w:color w:val="58585B"/>
                <w:sz w:val="16"/>
                <w:szCs w:val="16"/>
              </w:rPr>
              <w:t>eport 202</w:t>
            </w:r>
            <w:r w:rsidR="002A65D9">
              <w:rPr>
                <w:rFonts w:cs="Calibri Light"/>
                <w:color w:val="58585B"/>
                <w:sz w:val="16"/>
                <w:szCs w:val="16"/>
              </w:rPr>
              <w:t>4</w:t>
            </w:r>
            <w:r w:rsidR="002A65D9" w:rsidRPr="00A45810">
              <w:rPr>
                <w:rFonts w:cs="Calibri Light"/>
                <w:color w:val="58585B"/>
                <w:sz w:val="16"/>
                <w:szCs w:val="16"/>
              </w:rPr>
              <w:t>–</w:t>
            </w:r>
            <w:r w:rsidR="002A65D9" w:rsidRPr="005A3524">
              <w:rPr>
                <w:rFonts w:cs="Calibri Light"/>
                <w:color w:val="58585B"/>
                <w:sz w:val="16"/>
                <w:szCs w:val="16"/>
              </w:rPr>
              <w:t>2</w:t>
            </w:r>
            <w:r w:rsidR="002A65D9">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sidR="002A65D9">
              <w:rPr>
                <w:rFonts w:ascii="Calibri" w:hAnsi="Calibri" w:cs="Calibri"/>
                <w:b/>
                <w:bCs/>
                <w:color w:val="404041"/>
                <w:sz w:val="16"/>
                <w:szCs w:val="16"/>
              </w:rPr>
              <w:t>C</w:t>
            </w:r>
            <w:r w:rsidR="002A65D9" w:rsidRPr="005A3524">
              <w:rPr>
                <w:rFonts w:ascii="Calibri" w:hAnsi="Calibri" w:cs="Calibri"/>
                <w:b/>
                <w:bCs/>
                <w:color w:val="404041"/>
                <w:sz w:val="16"/>
                <w:szCs w:val="16"/>
              </w:rPr>
              <w:t xml:space="preserve">rime and </w:t>
            </w:r>
            <w:r w:rsidR="002A65D9">
              <w:rPr>
                <w:rFonts w:ascii="Calibri" w:hAnsi="Calibri" w:cs="Calibri"/>
                <w:b/>
                <w:bCs/>
                <w:color w:val="404041"/>
                <w:sz w:val="16"/>
                <w:szCs w:val="16"/>
              </w:rPr>
              <w:t>C</w:t>
            </w:r>
            <w:r w:rsidR="002A65D9" w:rsidRPr="005A3524">
              <w:rPr>
                <w:rFonts w:ascii="Calibri" w:hAnsi="Calibri" w:cs="Calibri"/>
                <w:b/>
                <w:bCs/>
                <w:color w:val="404041"/>
                <w:sz w:val="16"/>
                <w:szCs w:val="16"/>
              </w:rPr>
              <w:t xml:space="preserve">orruption </w:t>
            </w:r>
            <w:r w:rsidR="002A65D9">
              <w:rPr>
                <w:rFonts w:ascii="Calibri" w:hAnsi="Calibri" w:cs="Calibri"/>
                <w:b/>
                <w:bCs/>
                <w:color w:val="404041"/>
                <w:sz w:val="16"/>
                <w:szCs w:val="16"/>
              </w:rPr>
              <w:t>C</w:t>
            </w:r>
            <w:r w:rsidR="002A65D9" w:rsidRPr="005A3524">
              <w:rPr>
                <w:rFonts w:ascii="Calibri" w:hAnsi="Calibri" w:cs="Calibri"/>
                <w:b/>
                <w:bCs/>
                <w:color w:val="404041"/>
                <w:sz w:val="16"/>
                <w:szCs w:val="16"/>
              </w:rPr>
              <w:t>ommission</w:t>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aps/>
                <w:color w:val="404041"/>
                <w:sz w:val="16"/>
                <w:szCs w:val="16"/>
              </w:rPr>
              <w:tab/>
            </w:r>
            <w:r w:rsidR="002A65D9">
              <w:rPr>
                <w:rFonts w:ascii="Calibri" w:hAnsi="Calibri" w:cs="Calibri"/>
                <w:b/>
                <w:bCs/>
                <w:caps/>
                <w:color w:val="404041"/>
                <w:sz w:val="16"/>
                <w:szCs w:val="16"/>
              </w:rPr>
              <w:tab/>
            </w:r>
            <w:r w:rsidR="002A65D9" w:rsidRPr="00754346">
              <w:rPr>
                <w:rStyle w:val="PagenumberChar"/>
              </w:rPr>
              <w:fldChar w:fldCharType="begin"/>
            </w:r>
            <w:r w:rsidR="002A65D9" w:rsidRPr="00754346">
              <w:rPr>
                <w:rStyle w:val="PagenumberChar"/>
              </w:rPr>
              <w:instrText xml:space="preserve"> PAGE   \* MERGEFORMAT </w:instrText>
            </w:r>
            <w:r w:rsidR="002A65D9" w:rsidRPr="00754346">
              <w:rPr>
                <w:rStyle w:val="PagenumberChar"/>
              </w:rPr>
              <w:fldChar w:fldCharType="separate"/>
            </w:r>
            <w:r w:rsidR="002A65D9">
              <w:rPr>
                <w:rStyle w:val="PagenumberChar"/>
              </w:rPr>
              <w:t>121</w:t>
            </w:r>
            <w:r w:rsidR="002A65D9" w:rsidRPr="00754346">
              <w:rPr>
                <w:rStyle w:val="PagenumberChar"/>
              </w:rPr>
              <w:fldChar w:fldCharType="end"/>
            </w:r>
          </w:sdtContent>
        </w:sdt>
      </w:sdtContent>
    </w:sdt>
  </w:p>
  <w:p w14:paraId="44D5AF33" w14:textId="77777777" w:rsidR="00D62167" w:rsidRDefault="00D6216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0A17" w14:textId="256D1587" w:rsidR="00A12B9F" w:rsidRPr="00D47B99" w:rsidRDefault="00397A9F" w:rsidP="00D47B99">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548336044"/>
        <w:docPartObj>
          <w:docPartGallery w:val="Page Numbers (Bottom of Page)"/>
          <w:docPartUnique/>
        </w:docPartObj>
      </w:sdtPr>
      <w:sdtEndPr>
        <w:rPr>
          <w:noProof/>
          <w:sz w:val="26"/>
          <w:szCs w:val="26"/>
        </w:rPr>
      </w:sdtEndPr>
      <w:sdtContent>
        <w:sdt>
          <w:sdtPr>
            <w:rPr>
              <w:b/>
              <w:bCs/>
              <w:color w:val="414042" w:themeColor="text1"/>
              <w:sz w:val="28"/>
              <w:szCs w:val="28"/>
            </w:rPr>
            <w:id w:val="-1093312742"/>
            <w:docPartObj>
              <w:docPartGallery w:val="Page Numbers (Bottom of Page)"/>
              <w:docPartUnique/>
            </w:docPartObj>
          </w:sdtPr>
          <w:sdtEndPr>
            <w:rPr>
              <w:noProof/>
              <w:sz w:val="26"/>
              <w:szCs w:val="26"/>
            </w:rPr>
          </w:sdtEndPr>
          <w:sdtContent>
            <w:r w:rsidR="00D47B99">
              <w:rPr>
                <w:rFonts w:cs="Calibri Light"/>
                <w:color w:val="58585B"/>
                <w:sz w:val="16"/>
                <w:szCs w:val="16"/>
              </w:rPr>
              <w:t>A</w:t>
            </w:r>
            <w:r w:rsidR="00D47B99" w:rsidRPr="005A3524">
              <w:rPr>
                <w:rFonts w:cs="Calibri Light"/>
                <w:color w:val="58585B"/>
                <w:sz w:val="16"/>
                <w:szCs w:val="16"/>
              </w:rPr>
              <w:t xml:space="preserve">nnual </w:t>
            </w:r>
            <w:r w:rsidR="00D47B99">
              <w:rPr>
                <w:rFonts w:cs="Calibri Light"/>
                <w:color w:val="58585B"/>
                <w:sz w:val="16"/>
                <w:szCs w:val="16"/>
              </w:rPr>
              <w:t>R</w:t>
            </w:r>
            <w:r w:rsidR="00D47B99" w:rsidRPr="005A3524">
              <w:rPr>
                <w:rFonts w:cs="Calibri Light"/>
                <w:color w:val="58585B"/>
                <w:sz w:val="16"/>
                <w:szCs w:val="16"/>
              </w:rPr>
              <w:t>eport 202</w:t>
            </w:r>
            <w:r w:rsidR="00D47B99">
              <w:rPr>
                <w:rFonts w:cs="Calibri Light"/>
                <w:color w:val="58585B"/>
                <w:sz w:val="16"/>
                <w:szCs w:val="16"/>
              </w:rPr>
              <w:t>4</w:t>
            </w:r>
            <w:r w:rsidR="00D47B99" w:rsidRPr="00A45810">
              <w:rPr>
                <w:rFonts w:cs="Calibri Light"/>
                <w:color w:val="58585B"/>
                <w:sz w:val="16"/>
                <w:szCs w:val="16"/>
              </w:rPr>
              <w:t>–</w:t>
            </w:r>
            <w:r w:rsidR="00D47B99" w:rsidRPr="005A3524">
              <w:rPr>
                <w:rFonts w:cs="Calibri Light"/>
                <w:color w:val="58585B"/>
                <w:sz w:val="16"/>
                <w:szCs w:val="16"/>
              </w:rPr>
              <w:t>2</w:t>
            </w:r>
            <w:r w:rsidR="00D47B99">
              <w:rPr>
                <w:rFonts w:cs="Calibri Light"/>
                <w:color w:val="58585B"/>
                <w:sz w:val="16"/>
                <w:szCs w:val="16"/>
              </w:rPr>
              <w:t xml:space="preserve">025   |  </w:t>
            </w:r>
            <w:r w:rsidR="00D47B99" w:rsidRPr="005A3524">
              <w:rPr>
                <w:rFonts w:cs="Calibri Light"/>
                <w:color w:val="58585B"/>
                <w:sz w:val="16"/>
                <w:szCs w:val="16"/>
              </w:rPr>
              <w:t xml:space="preserve"> </w:t>
            </w:r>
            <w:r w:rsidR="00D47B99">
              <w:rPr>
                <w:rFonts w:ascii="Calibri" w:hAnsi="Calibri" w:cs="Calibri"/>
                <w:b/>
                <w:bCs/>
                <w:color w:val="404041"/>
                <w:sz w:val="16"/>
                <w:szCs w:val="16"/>
              </w:rPr>
              <w:t>C</w:t>
            </w:r>
            <w:r w:rsidR="00D47B99" w:rsidRPr="005A3524">
              <w:rPr>
                <w:rFonts w:ascii="Calibri" w:hAnsi="Calibri" w:cs="Calibri"/>
                <w:b/>
                <w:bCs/>
                <w:color w:val="404041"/>
                <w:sz w:val="16"/>
                <w:szCs w:val="16"/>
              </w:rPr>
              <w:t xml:space="preserve">rime and </w:t>
            </w:r>
            <w:r w:rsidR="00D47B99">
              <w:rPr>
                <w:rFonts w:ascii="Calibri" w:hAnsi="Calibri" w:cs="Calibri"/>
                <w:b/>
                <w:bCs/>
                <w:color w:val="404041"/>
                <w:sz w:val="16"/>
                <w:szCs w:val="16"/>
              </w:rPr>
              <w:t>C</w:t>
            </w:r>
            <w:r w:rsidR="00D47B99" w:rsidRPr="005A3524">
              <w:rPr>
                <w:rFonts w:ascii="Calibri" w:hAnsi="Calibri" w:cs="Calibri"/>
                <w:b/>
                <w:bCs/>
                <w:color w:val="404041"/>
                <w:sz w:val="16"/>
                <w:szCs w:val="16"/>
              </w:rPr>
              <w:t xml:space="preserve">orruption </w:t>
            </w:r>
            <w:r w:rsidR="00D47B99">
              <w:rPr>
                <w:rFonts w:ascii="Calibri" w:hAnsi="Calibri" w:cs="Calibri"/>
                <w:b/>
                <w:bCs/>
                <w:color w:val="404041"/>
                <w:sz w:val="16"/>
                <w:szCs w:val="16"/>
              </w:rPr>
              <w:t>C</w:t>
            </w:r>
            <w:r w:rsidR="00D47B99" w:rsidRPr="005A3524">
              <w:rPr>
                <w:rFonts w:ascii="Calibri" w:hAnsi="Calibri" w:cs="Calibri"/>
                <w:b/>
                <w:bCs/>
                <w:color w:val="404041"/>
                <w:sz w:val="16"/>
                <w:szCs w:val="16"/>
              </w:rPr>
              <w:t>ommission</w:t>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aps/>
                <w:color w:val="404041"/>
                <w:sz w:val="16"/>
                <w:szCs w:val="16"/>
              </w:rPr>
              <w:tab/>
            </w:r>
            <w:r w:rsidR="00D47B99">
              <w:rPr>
                <w:rFonts w:ascii="Calibri" w:hAnsi="Calibri" w:cs="Calibri"/>
                <w:b/>
                <w:bCs/>
                <w:caps/>
                <w:color w:val="404041"/>
                <w:sz w:val="16"/>
                <w:szCs w:val="16"/>
              </w:rPr>
              <w:tab/>
            </w:r>
            <w:r w:rsidR="00D47B99" w:rsidRPr="00754346">
              <w:rPr>
                <w:rStyle w:val="PagenumberChar"/>
              </w:rPr>
              <w:fldChar w:fldCharType="begin"/>
            </w:r>
            <w:r w:rsidR="00D47B99" w:rsidRPr="00754346">
              <w:rPr>
                <w:rStyle w:val="PagenumberChar"/>
              </w:rPr>
              <w:instrText xml:space="preserve"> PAGE   \* MERGEFORMAT </w:instrText>
            </w:r>
            <w:r w:rsidR="00D47B99" w:rsidRPr="00754346">
              <w:rPr>
                <w:rStyle w:val="PagenumberChar"/>
              </w:rPr>
              <w:fldChar w:fldCharType="separate"/>
            </w:r>
            <w:r w:rsidR="00D47B99">
              <w:rPr>
                <w:rStyle w:val="PagenumberChar"/>
              </w:rPr>
              <w:t>121</w:t>
            </w:r>
            <w:r w:rsidR="00D47B99" w:rsidRPr="00754346">
              <w:rPr>
                <w:rStyle w:val="PagenumberChar"/>
              </w:rPr>
              <w:fldChar w:fldCharType="end"/>
            </w:r>
          </w:sdtContent>
        </w:sdt>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F089" w14:textId="77777777" w:rsidR="000442BE" w:rsidRPr="001B30D0" w:rsidRDefault="00397A9F" w:rsidP="006B3F40">
    <w:pPr>
      <w:pStyle w:val="Footer"/>
      <w:spacing w:after="0"/>
      <w:jc w:val="right"/>
      <w:rPr>
        <w:b/>
        <w:bCs/>
        <w:color w:val="414042" w:themeColor="text1"/>
        <w:sz w:val="26"/>
        <w:szCs w:val="26"/>
      </w:rPr>
    </w:pPr>
    <w:sdt>
      <w:sdtPr>
        <w:rPr>
          <w:b/>
          <w:bCs/>
          <w:color w:val="414042" w:themeColor="text1"/>
          <w:sz w:val="28"/>
          <w:szCs w:val="28"/>
        </w:rPr>
        <w:id w:val="-1910533764"/>
        <w:docPartObj>
          <w:docPartGallery w:val="Page Numbers (Bottom of Page)"/>
          <w:docPartUnique/>
        </w:docPartObj>
      </w:sdtPr>
      <w:sdtEndPr>
        <w:rPr>
          <w:noProof/>
          <w:sz w:val="26"/>
          <w:szCs w:val="26"/>
        </w:rPr>
      </w:sdtEndPr>
      <w:sdtContent>
        <w:r w:rsidR="001B30D0" w:rsidRPr="001B30D0">
          <w:rPr>
            <w:rStyle w:val="PagenumberChar"/>
          </w:rPr>
          <w:fldChar w:fldCharType="begin"/>
        </w:r>
        <w:r w:rsidR="001B30D0" w:rsidRPr="001B30D0">
          <w:rPr>
            <w:rStyle w:val="PagenumberChar"/>
          </w:rPr>
          <w:instrText xml:space="preserve"> PAGE   \* MERGEFORMAT </w:instrText>
        </w:r>
        <w:r w:rsidR="001B30D0" w:rsidRPr="001B30D0">
          <w:rPr>
            <w:rStyle w:val="PagenumberChar"/>
          </w:rPr>
          <w:fldChar w:fldCharType="separate"/>
        </w:r>
        <w:r w:rsidR="001B30D0" w:rsidRPr="001B30D0">
          <w:rPr>
            <w:rStyle w:val="PagenumberChar"/>
          </w:rPr>
          <w:t>116</w:t>
        </w:r>
        <w:r w:rsidR="001B30D0" w:rsidRPr="001B30D0">
          <w:rPr>
            <w:rStyle w:val="PagenumberChar"/>
          </w:rPr>
          <w:fldChar w:fldCharType="end"/>
        </w:r>
        <w:r w:rsidR="001B30D0" w:rsidRPr="005A3524">
          <w:rPr>
            <w:rFonts w:cs="Calibri Light"/>
            <w:caps/>
            <w:color w:val="58585B"/>
            <w:sz w:val="16"/>
            <w:szCs w:val="16"/>
          </w:rPr>
          <w:t xml:space="preserve"> </w:t>
        </w:r>
        <w:r w:rsidR="001B30D0">
          <w:rPr>
            <w:rFonts w:cs="Calibri Light"/>
            <w:caps/>
            <w:color w:val="58585B"/>
            <w:sz w:val="16"/>
            <w:szCs w:val="16"/>
          </w:rPr>
          <w:tab/>
          <w:t xml:space="preserve">      </w:t>
        </w:r>
        <w:r w:rsidR="006B3F40">
          <w:rPr>
            <w:rFonts w:cs="Calibri Light"/>
            <w:caps/>
            <w:color w:val="58585B"/>
            <w:sz w:val="16"/>
            <w:szCs w:val="16"/>
          </w:rPr>
          <w:t xml:space="preserve">                                                                                                 </w:t>
        </w:r>
        <w:r w:rsidR="001B30D0">
          <w:rPr>
            <w:rFonts w:cs="Calibri Light"/>
            <w:caps/>
            <w:color w:val="58585B"/>
            <w:sz w:val="16"/>
            <w:szCs w:val="16"/>
          </w:rPr>
          <w:t xml:space="preserve">                                    </w:t>
        </w:r>
        <w:r w:rsidR="006B3F40">
          <w:rPr>
            <w:rFonts w:cs="Calibri Light"/>
            <w:color w:val="58585B"/>
            <w:sz w:val="16"/>
            <w:szCs w:val="16"/>
          </w:rPr>
          <w:t>A</w:t>
        </w:r>
        <w:r w:rsidR="006B3F40" w:rsidRPr="005A3524">
          <w:rPr>
            <w:rFonts w:cs="Calibri Light"/>
            <w:color w:val="58585B"/>
            <w:sz w:val="16"/>
            <w:szCs w:val="16"/>
          </w:rPr>
          <w:t xml:space="preserve">nnual </w:t>
        </w:r>
        <w:r w:rsidR="006B3F40">
          <w:rPr>
            <w:rFonts w:cs="Calibri Light"/>
            <w:color w:val="58585B"/>
            <w:sz w:val="16"/>
            <w:szCs w:val="16"/>
          </w:rPr>
          <w:t>R</w:t>
        </w:r>
        <w:r w:rsidR="006B3F40" w:rsidRPr="005A3524">
          <w:rPr>
            <w:rFonts w:cs="Calibri Light"/>
            <w:color w:val="58585B"/>
            <w:sz w:val="16"/>
            <w:szCs w:val="16"/>
          </w:rPr>
          <w:t>eport 202</w:t>
        </w:r>
        <w:r w:rsidR="006B3F40">
          <w:rPr>
            <w:rFonts w:cs="Calibri Light"/>
            <w:color w:val="58585B"/>
            <w:sz w:val="16"/>
            <w:szCs w:val="16"/>
          </w:rPr>
          <w:t>4</w:t>
        </w:r>
        <w:r w:rsidR="006B3F40" w:rsidRPr="00A45810">
          <w:rPr>
            <w:rFonts w:cs="Calibri Light"/>
            <w:color w:val="58585B"/>
            <w:sz w:val="16"/>
            <w:szCs w:val="16"/>
          </w:rPr>
          <w:t>–</w:t>
        </w:r>
        <w:r w:rsidR="006B3F40" w:rsidRPr="005A3524">
          <w:rPr>
            <w:rFonts w:cs="Calibri Light"/>
            <w:color w:val="58585B"/>
            <w:sz w:val="16"/>
            <w:szCs w:val="16"/>
          </w:rPr>
          <w:t>2</w:t>
        </w:r>
        <w:r w:rsidR="006B3F40">
          <w:rPr>
            <w:rFonts w:cs="Calibri Light"/>
            <w:color w:val="58585B"/>
            <w:sz w:val="16"/>
            <w:szCs w:val="16"/>
          </w:rPr>
          <w:t>025</w:t>
        </w:r>
        <w:r w:rsidR="009D7072">
          <w:rPr>
            <w:rFonts w:cs="Calibri Light"/>
            <w:color w:val="58585B"/>
            <w:sz w:val="16"/>
            <w:szCs w:val="16"/>
          </w:rPr>
          <w:t xml:space="preserve">  </w:t>
        </w:r>
        <w:r w:rsidR="006B3F40">
          <w:rPr>
            <w:rFonts w:cs="Calibri Light"/>
            <w:color w:val="58585B"/>
            <w:sz w:val="16"/>
            <w:szCs w:val="16"/>
          </w:rPr>
          <w:t xml:space="preserve"> |  </w:t>
        </w:r>
        <w:r w:rsidR="006B3F40" w:rsidRPr="005A3524">
          <w:rPr>
            <w:rFonts w:cs="Calibri Light"/>
            <w:color w:val="58585B"/>
            <w:sz w:val="16"/>
            <w:szCs w:val="16"/>
          </w:rPr>
          <w:t xml:space="preserve"> </w:t>
        </w:r>
        <w:r w:rsidR="006B3F40">
          <w:rPr>
            <w:rFonts w:ascii="Calibri" w:hAnsi="Calibri" w:cs="Calibri"/>
            <w:b/>
            <w:bCs/>
            <w:color w:val="404041"/>
            <w:sz w:val="16"/>
            <w:szCs w:val="16"/>
          </w:rPr>
          <w:t>C</w:t>
        </w:r>
        <w:r w:rsidR="006B3F40" w:rsidRPr="005A3524">
          <w:rPr>
            <w:rFonts w:ascii="Calibri" w:hAnsi="Calibri" w:cs="Calibri"/>
            <w:b/>
            <w:bCs/>
            <w:color w:val="404041"/>
            <w:sz w:val="16"/>
            <w:szCs w:val="16"/>
          </w:rPr>
          <w:t xml:space="preserve">rime and </w:t>
        </w:r>
        <w:r w:rsidR="006B3F40">
          <w:rPr>
            <w:rFonts w:ascii="Calibri" w:hAnsi="Calibri" w:cs="Calibri"/>
            <w:b/>
            <w:bCs/>
            <w:color w:val="404041"/>
            <w:sz w:val="16"/>
            <w:szCs w:val="16"/>
          </w:rPr>
          <w:t>C</w:t>
        </w:r>
        <w:r w:rsidR="006B3F40" w:rsidRPr="005A3524">
          <w:rPr>
            <w:rFonts w:ascii="Calibri" w:hAnsi="Calibri" w:cs="Calibri"/>
            <w:b/>
            <w:bCs/>
            <w:color w:val="404041"/>
            <w:sz w:val="16"/>
            <w:szCs w:val="16"/>
          </w:rPr>
          <w:t xml:space="preserve">orruption </w:t>
        </w:r>
        <w:r w:rsidR="006B3F40">
          <w:rPr>
            <w:rFonts w:ascii="Calibri" w:hAnsi="Calibri" w:cs="Calibri"/>
            <w:b/>
            <w:bCs/>
            <w:color w:val="404041"/>
            <w:sz w:val="16"/>
            <w:szCs w:val="16"/>
          </w:rPr>
          <w:t>C</w:t>
        </w:r>
        <w:r w:rsidR="006B3F40" w:rsidRPr="005A3524">
          <w:rPr>
            <w:rFonts w:ascii="Calibri" w:hAnsi="Calibri" w:cs="Calibri"/>
            <w:b/>
            <w:bCs/>
            <w:color w:val="404041"/>
            <w:sz w:val="16"/>
            <w:szCs w:val="16"/>
          </w:rPr>
          <w:t>ommission</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995B" w14:textId="77777777" w:rsidR="001B30D0" w:rsidRPr="000F16E8" w:rsidRDefault="001B30D0">
    <w:pPr>
      <w:pStyle w:val="Footer"/>
      <w:jc w:val="right"/>
      <w:rPr>
        <w:color w:val="6F7378" w:themeColor="accent6" w:themeShade="80"/>
        <w:sz w:val="16"/>
        <w:szCs w:val="16"/>
      </w:rPr>
    </w:pPr>
  </w:p>
  <w:p w14:paraId="374B302B" w14:textId="77777777" w:rsidR="001B30D0" w:rsidRPr="001B30D0" w:rsidRDefault="00397A9F" w:rsidP="001B30D0">
    <w:pPr>
      <w:pStyle w:val="Footer"/>
      <w:spacing w:after="0"/>
      <w:rPr>
        <w:b/>
        <w:bCs/>
        <w:color w:val="414042" w:themeColor="text1"/>
        <w:sz w:val="26"/>
        <w:szCs w:val="26"/>
      </w:rPr>
    </w:pPr>
    <w:sdt>
      <w:sdtPr>
        <w:rPr>
          <w:b/>
          <w:bCs/>
          <w:color w:val="414042" w:themeColor="text1"/>
          <w:sz w:val="28"/>
          <w:szCs w:val="28"/>
        </w:rPr>
        <w:id w:val="1842969656"/>
        <w:docPartObj>
          <w:docPartGallery w:val="Page Numbers (Bottom of Page)"/>
          <w:docPartUnique/>
        </w:docPartObj>
      </w:sdtPr>
      <w:sdtEndPr>
        <w:rPr>
          <w:noProof/>
          <w:sz w:val="26"/>
          <w:szCs w:val="26"/>
        </w:rPr>
      </w:sdtEndP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844B" w14:textId="77777777" w:rsidR="00A54980" w:rsidRPr="00CA7F44" w:rsidRDefault="00A54980" w:rsidP="00CA7F44">
    <w:pPr>
      <w:pStyle w:val="Footer"/>
      <w:spacing w:after="0"/>
      <w:rPr>
        <w:b/>
        <w:bCs/>
        <w:color w:val="414042" w:themeColor="text1"/>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625B" w14:textId="77777777" w:rsidR="005F42AC" w:rsidRPr="00892E4E" w:rsidRDefault="005F42AC" w:rsidP="00892E4E">
    <w:pPr>
      <w:pStyle w:val="Footer"/>
      <w:spacing w:after="0"/>
      <w:jc w:val="right"/>
      <w:rPr>
        <w:b/>
        <w:bCs/>
        <w:color w:val="414042" w:themeColor="text1"/>
        <w:sz w:val="26"/>
        <w:szCs w:val="26"/>
      </w:rPr>
    </w:pPr>
  </w:p>
  <w:p w14:paraId="38893685" w14:textId="77777777" w:rsidR="005F42AC" w:rsidRDefault="005F42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253B" w14:textId="77777777" w:rsidR="000442BE" w:rsidRPr="0006746C" w:rsidRDefault="00397A9F" w:rsidP="003E00B6">
    <w:pPr>
      <w:pStyle w:val="Footer"/>
      <w:tabs>
        <w:tab w:val="clear" w:pos="9026"/>
        <w:tab w:val="right" w:pos="9638"/>
      </w:tabs>
      <w:spacing w:after="0"/>
      <w:rPr>
        <w:b/>
        <w:bCs/>
        <w:color w:val="414042" w:themeColor="text1"/>
        <w:sz w:val="26"/>
        <w:szCs w:val="26"/>
      </w:rPr>
    </w:pPr>
    <w:sdt>
      <w:sdtPr>
        <w:rPr>
          <w:b/>
          <w:bCs/>
          <w:color w:val="414042" w:themeColor="text1"/>
          <w:sz w:val="28"/>
          <w:szCs w:val="28"/>
        </w:rPr>
        <w:id w:val="-1738312011"/>
        <w:docPartObj>
          <w:docPartGallery w:val="Page Numbers (Bottom of Page)"/>
          <w:docPartUnique/>
        </w:docPartObj>
      </w:sdtPr>
      <w:sdtEndPr>
        <w:rPr>
          <w:noProof/>
          <w:sz w:val="26"/>
          <w:szCs w:val="26"/>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2</w:t>
        </w:r>
        <w:r w:rsidR="000442BE" w:rsidRPr="009846B4">
          <w:rPr>
            <w:rStyle w:val="PagenumberChar"/>
          </w:rPr>
          <w:fldChar w:fldCharType="end"/>
        </w:r>
        <w:r w:rsidR="003E00B6">
          <w:rPr>
            <w:rStyle w:val="PagenumberChar"/>
          </w:rPr>
          <w:tab/>
        </w:r>
        <w:r w:rsidR="003E00B6">
          <w:rPr>
            <w:rStyle w:val="PagenumberChar"/>
          </w:rPr>
          <w:tab/>
        </w:r>
        <w:r w:rsidR="00EC2425">
          <w:rPr>
            <w:rFonts w:cs="Calibri Light"/>
            <w:color w:val="58585B"/>
            <w:sz w:val="16"/>
            <w:szCs w:val="16"/>
          </w:rPr>
          <w:t>A</w:t>
        </w:r>
        <w:r w:rsidR="00EC2425" w:rsidRPr="005A3524">
          <w:rPr>
            <w:rFonts w:cs="Calibri Light"/>
            <w:color w:val="58585B"/>
            <w:sz w:val="16"/>
            <w:szCs w:val="16"/>
          </w:rPr>
          <w:t xml:space="preserve">nnual </w:t>
        </w:r>
        <w:r w:rsidR="00EC2425">
          <w:rPr>
            <w:rFonts w:cs="Calibri Light"/>
            <w:color w:val="58585B"/>
            <w:sz w:val="16"/>
            <w:szCs w:val="16"/>
          </w:rPr>
          <w:t>R</w:t>
        </w:r>
        <w:r w:rsidR="00EC2425" w:rsidRPr="005A3524">
          <w:rPr>
            <w:rFonts w:cs="Calibri Light"/>
            <w:color w:val="58585B"/>
            <w:sz w:val="16"/>
            <w:szCs w:val="16"/>
          </w:rPr>
          <w:t>eport 202</w:t>
        </w:r>
        <w:r w:rsidR="00EC2425">
          <w:rPr>
            <w:rFonts w:cs="Calibri Light"/>
            <w:color w:val="58585B"/>
            <w:sz w:val="16"/>
            <w:szCs w:val="16"/>
          </w:rPr>
          <w:t>4</w:t>
        </w:r>
        <w:r w:rsidR="00EC2425" w:rsidRPr="00A45810">
          <w:rPr>
            <w:rFonts w:cs="Calibri Light"/>
            <w:color w:val="58585B"/>
            <w:sz w:val="16"/>
            <w:szCs w:val="16"/>
          </w:rPr>
          <w:t>–</w:t>
        </w:r>
        <w:r w:rsidR="00EC2425" w:rsidRPr="005A3524">
          <w:rPr>
            <w:rFonts w:cs="Calibri Light"/>
            <w:color w:val="58585B"/>
            <w:sz w:val="16"/>
            <w:szCs w:val="16"/>
          </w:rPr>
          <w:t>2</w:t>
        </w:r>
        <w:r w:rsidR="00EC242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rime and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orruption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ommission</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EFCF6" w14:textId="77777777" w:rsidR="000442BE" w:rsidRPr="00862E3E" w:rsidRDefault="00397A9F" w:rsidP="00EC2425">
    <w:pPr>
      <w:pStyle w:val="Footer"/>
      <w:spacing w:after="0"/>
      <w:rPr>
        <w:b/>
        <w:bCs/>
        <w:color w:val="414042" w:themeColor="text1"/>
        <w:sz w:val="26"/>
        <w:szCs w:val="26"/>
      </w:rPr>
    </w:pPr>
    <w:sdt>
      <w:sdtPr>
        <w:rPr>
          <w:b/>
          <w:bCs/>
          <w:color w:val="414042" w:themeColor="text1"/>
          <w:sz w:val="28"/>
          <w:szCs w:val="28"/>
        </w:rPr>
        <w:id w:val="1466933286"/>
        <w:docPartObj>
          <w:docPartGallery w:val="Page Numbers (Bottom of Page)"/>
          <w:docPartUnique/>
        </w:docPartObj>
      </w:sdtPr>
      <w:sdtEndPr>
        <w:rPr>
          <w:noProof/>
          <w:sz w:val="26"/>
          <w:szCs w:val="26"/>
        </w:rPr>
      </w:sdtEndPr>
      <w:sdtContent>
        <w:r w:rsidR="00EC2425">
          <w:rPr>
            <w:rFonts w:cs="Calibri Light"/>
            <w:color w:val="58585B"/>
            <w:sz w:val="16"/>
            <w:szCs w:val="16"/>
          </w:rPr>
          <w:t>A</w:t>
        </w:r>
        <w:r w:rsidR="00EC2425" w:rsidRPr="005A3524">
          <w:rPr>
            <w:rFonts w:cs="Calibri Light"/>
            <w:color w:val="58585B"/>
            <w:sz w:val="16"/>
            <w:szCs w:val="16"/>
          </w:rPr>
          <w:t xml:space="preserve">nnual </w:t>
        </w:r>
        <w:r w:rsidR="00EC2425">
          <w:rPr>
            <w:rFonts w:cs="Calibri Light"/>
            <w:color w:val="58585B"/>
            <w:sz w:val="16"/>
            <w:szCs w:val="16"/>
          </w:rPr>
          <w:t>R</w:t>
        </w:r>
        <w:r w:rsidR="00EC2425" w:rsidRPr="005A3524">
          <w:rPr>
            <w:rFonts w:cs="Calibri Light"/>
            <w:color w:val="58585B"/>
            <w:sz w:val="16"/>
            <w:szCs w:val="16"/>
          </w:rPr>
          <w:t>eport 202</w:t>
        </w:r>
        <w:r w:rsidR="00EC2425">
          <w:rPr>
            <w:rFonts w:cs="Calibri Light"/>
            <w:color w:val="58585B"/>
            <w:sz w:val="16"/>
            <w:szCs w:val="16"/>
          </w:rPr>
          <w:t>4</w:t>
        </w:r>
        <w:r w:rsidR="00EC2425" w:rsidRPr="00A45810">
          <w:rPr>
            <w:rFonts w:cs="Calibri Light"/>
            <w:color w:val="58585B"/>
            <w:sz w:val="16"/>
            <w:szCs w:val="16"/>
          </w:rPr>
          <w:t>–</w:t>
        </w:r>
        <w:r w:rsidR="00EC2425" w:rsidRPr="005A3524">
          <w:rPr>
            <w:rFonts w:cs="Calibri Light"/>
            <w:color w:val="58585B"/>
            <w:sz w:val="16"/>
            <w:szCs w:val="16"/>
          </w:rPr>
          <w:t>2</w:t>
        </w:r>
        <w:r w:rsidR="00EC242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rime and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orruption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ommission</w:t>
        </w:r>
        <w:r w:rsidR="00EC2425">
          <w:rPr>
            <w:rFonts w:ascii="Calibri" w:hAnsi="Calibri" w:cs="Calibri"/>
            <w:b/>
            <w:bCs/>
            <w:color w:val="404041"/>
            <w:sz w:val="16"/>
            <w:szCs w:val="16"/>
          </w:rPr>
          <w:tab/>
        </w:r>
        <w:r w:rsidR="00EC2425">
          <w:rPr>
            <w:rFonts w:ascii="Calibri" w:hAnsi="Calibri" w:cs="Calibri"/>
            <w:b/>
            <w:bCs/>
            <w:color w:val="404041"/>
            <w:sz w:val="16"/>
            <w:szCs w:val="16"/>
          </w:rPr>
          <w:tab/>
        </w:r>
        <w:r w:rsidR="00EC2425">
          <w:rPr>
            <w:rFonts w:ascii="Calibri" w:hAnsi="Calibri" w:cs="Calibri"/>
            <w:b/>
            <w:bCs/>
            <w:color w:val="404041"/>
            <w:sz w:val="16"/>
            <w:szCs w:val="16"/>
          </w:rPr>
          <w:tab/>
        </w:r>
        <w:r w:rsidR="00EC2425" w:rsidRPr="00862E3E">
          <w:rPr>
            <w:rStyle w:val="PagenumberChar"/>
          </w:rPr>
          <w:t xml:space="preserve"> </w:t>
        </w:r>
        <w:r w:rsidR="00862E3E" w:rsidRPr="00862E3E">
          <w:rPr>
            <w:rStyle w:val="PagenumberChar"/>
          </w:rPr>
          <w:fldChar w:fldCharType="begin"/>
        </w:r>
        <w:r w:rsidR="00862E3E" w:rsidRPr="00862E3E">
          <w:rPr>
            <w:rStyle w:val="PagenumberChar"/>
          </w:rPr>
          <w:instrText xml:space="preserve"> PAGE   \* MERGEFORMAT </w:instrText>
        </w:r>
        <w:r w:rsidR="00862E3E" w:rsidRPr="00862E3E">
          <w:rPr>
            <w:rStyle w:val="PagenumberChar"/>
          </w:rPr>
          <w:fldChar w:fldCharType="separate"/>
        </w:r>
        <w:r w:rsidR="00862E3E">
          <w:rPr>
            <w:rStyle w:val="PagenumberChar"/>
          </w:rPr>
          <w:t>5</w:t>
        </w:r>
        <w:r w:rsidR="00862E3E" w:rsidRPr="00862E3E">
          <w:rPr>
            <w:rStyle w:val="PagenumberCha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4325" w14:textId="77777777" w:rsidR="000442BE" w:rsidRPr="006A0A5F" w:rsidRDefault="00397A9F" w:rsidP="006A0A5F">
    <w:pPr>
      <w:pStyle w:val="Footer"/>
      <w:spacing w:after="0"/>
      <w:jc w:val="right"/>
      <w:rPr>
        <w:b/>
        <w:bCs/>
        <w:color w:val="414042" w:themeColor="text1"/>
        <w:sz w:val="26"/>
        <w:szCs w:val="26"/>
      </w:rPr>
    </w:pPr>
    <w:sdt>
      <w:sdtPr>
        <w:rPr>
          <w:b/>
          <w:bCs/>
          <w:color w:val="414042" w:themeColor="text1"/>
          <w:sz w:val="28"/>
          <w:szCs w:val="28"/>
        </w:rPr>
        <w:id w:val="1737432959"/>
        <w:docPartObj>
          <w:docPartGallery w:val="Page Numbers (Bottom of Page)"/>
          <w:docPartUnique/>
        </w:docPartObj>
      </w:sdtPr>
      <w:sdtEndPr>
        <w:rPr>
          <w:noProof/>
          <w:sz w:val="26"/>
          <w:szCs w:val="26"/>
        </w:rPr>
      </w:sdtEndPr>
      <w:sdtContent>
        <w:r w:rsidR="000442BE" w:rsidRPr="005A3524">
          <w:rPr>
            <w:rFonts w:cs="Calibri Light"/>
            <w:caps/>
            <w:color w:val="58585B"/>
            <w:sz w:val="16"/>
            <w:szCs w:val="16"/>
          </w:rPr>
          <w:t xml:space="preserve">annual report </w:t>
        </w:r>
        <w:r w:rsidR="00370F00">
          <w:rPr>
            <w:rFonts w:cs="Calibri Light"/>
            <w:caps/>
            <w:color w:val="58585B"/>
            <w:sz w:val="16"/>
            <w:szCs w:val="16"/>
          </w:rPr>
          <w:t>2023–24</w:t>
        </w:r>
        <w:r w:rsidR="000442BE" w:rsidRPr="005A3524">
          <w:rPr>
            <w:rFonts w:cs="Calibri Light"/>
            <w:caps/>
            <w:color w:val="58585B"/>
            <w:sz w:val="16"/>
            <w:szCs w:val="16"/>
          </w:rPr>
          <w:t xml:space="preserve"> </w:t>
        </w:r>
        <w:r w:rsidR="00862E3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r w:rsidR="000442BE" w:rsidRPr="00862E3E">
          <w:rPr>
            <w:rStyle w:val="PagenumberChar"/>
          </w:rPr>
          <w:fldChar w:fldCharType="begin"/>
        </w:r>
        <w:r w:rsidR="000442BE" w:rsidRPr="00862E3E">
          <w:rPr>
            <w:rStyle w:val="PagenumberChar"/>
          </w:rPr>
          <w:instrText xml:space="preserve"> PAGE   \* MERGEFORMAT </w:instrText>
        </w:r>
        <w:r w:rsidR="000442BE" w:rsidRPr="00862E3E">
          <w:rPr>
            <w:rStyle w:val="PagenumberChar"/>
          </w:rPr>
          <w:fldChar w:fldCharType="separate"/>
        </w:r>
        <w:r w:rsidR="000442BE" w:rsidRPr="00862E3E">
          <w:rPr>
            <w:rStyle w:val="PagenumberChar"/>
          </w:rPr>
          <w:t>7</w:t>
        </w:r>
        <w:r w:rsidR="000442BE" w:rsidRPr="00862E3E">
          <w:rPr>
            <w:rStyle w:val="PagenumberCha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A3C7" w14:textId="77777777" w:rsidR="00C81986" w:rsidRPr="0006746C" w:rsidRDefault="00397A9F" w:rsidP="003E00B6">
    <w:pPr>
      <w:pStyle w:val="Footer"/>
      <w:tabs>
        <w:tab w:val="clear" w:pos="9026"/>
        <w:tab w:val="right" w:pos="9638"/>
      </w:tabs>
      <w:spacing w:after="0"/>
      <w:rPr>
        <w:b/>
        <w:bCs/>
        <w:color w:val="414042" w:themeColor="text1"/>
        <w:sz w:val="26"/>
        <w:szCs w:val="26"/>
      </w:rPr>
    </w:pPr>
    <w:sdt>
      <w:sdtPr>
        <w:rPr>
          <w:b/>
          <w:bCs/>
          <w:color w:val="414042" w:themeColor="text1"/>
          <w:sz w:val="28"/>
          <w:szCs w:val="28"/>
        </w:rPr>
        <w:id w:val="-564489670"/>
        <w:docPartObj>
          <w:docPartGallery w:val="Page Numbers (Bottom of Page)"/>
          <w:docPartUnique/>
        </w:docPartObj>
      </w:sdtPr>
      <w:sdtEndPr>
        <w:rPr>
          <w:noProof/>
          <w:sz w:val="26"/>
          <w:szCs w:val="26"/>
        </w:rPr>
      </w:sdtEndPr>
      <w:sdtContent>
        <w:r w:rsidR="00C81986" w:rsidRPr="009846B4">
          <w:rPr>
            <w:rStyle w:val="PagenumberChar"/>
          </w:rPr>
          <w:fldChar w:fldCharType="begin"/>
        </w:r>
        <w:r w:rsidR="00C81986" w:rsidRPr="009846B4">
          <w:rPr>
            <w:rStyle w:val="PagenumberChar"/>
          </w:rPr>
          <w:instrText xml:space="preserve"> PAGE   \* MERGEFORMAT </w:instrText>
        </w:r>
        <w:r w:rsidR="00C81986" w:rsidRPr="009846B4">
          <w:rPr>
            <w:rStyle w:val="PagenumberChar"/>
          </w:rPr>
          <w:fldChar w:fldCharType="separate"/>
        </w:r>
        <w:r w:rsidR="00C81986" w:rsidRPr="009846B4">
          <w:rPr>
            <w:rStyle w:val="PagenumberChar"/>
          </w:rPr>
          <w:t>2</w:t>
        </w:r>
        <w:r w:rsidR="00C81986" w:rsidRPr="009846B4">
          <w:rPr>
            <w:rStyle w:val="PagenumberChar"/>
          </w:rPr>
          <w:fldChar w:fldCharType="end"/>
        </w:r>
        <w:r w:rsidR="00C81986" w:rsidRPr="005A3524">
          <w:rPr>
            <w:rFonts w:cs="Calibri Light"/>
            <w:caps/>
            <w:color w:val="58585B"/>
            <w:sz w:val="16"/>
            <w:szCs w:val="16"/>
          </w:rPr>
          <w:t xml:space="preserve"> </w:t>
        </w:r>
        <w:r w:rsidR="00C81986">
          <w:rPr>
            <w:rFonts w:cs="Calibri Light"/>
            <w:caps/>
            <w:color w:val="58585B"/>
            <w:sz w:val="16"/>
            <w:szCs w:val="16"/>
          </w:rPr>
          <w:tab/>
          <w:t xml:space="preserve">                                            </w:t>
        </w:r>
        <w:r w:rsidR="009F5999">
          <w:rPr>
            <w:rFonts w:cs="Calibri Light"/>
            <w:caps/>
            <w:color w:val="58585B"/>
            <w:sz w:val="16"/>
            <w:szCs w:val="16"/>
          </w:rPr>
          <w:t xml:space="preserve">                                                                                                     </w:t>
        </w:r>
        <w:r w:rsidR="003E00B6">
          <w:rPr>
            <w:rFonts w:cs="Calibri Light"/>
            <w:color w:val="58585B"/>
            <w:sz w:val="16"/>
            <w:szCs w:val="16"/>
          </w:rPr>
          <w:t>A</w:t>
        </w:r>
        <w:r w:rsidR="003E00B6" w:rsidRPr="005A3524">
          <w:rPr>
            <w:rFonts w:cs="Calibri Light"/>
            <w:color w:val="58585B"/>
            <w:sz w:val="16"/>
            <w:szCs w:val="16"/>
          </w:rPr>
          <w:t xml:space="preserve">nnual </w:t>
        </w:r>
        <w:r w:rsidR="003E00B6">
          <w:rPr>
            <w:rFonts w:cs="Calibri Light"/>
            <w:color w:val="58585B"/>
            <w:sz w:val="16"/>
            <w:szCs w:val="16"/>
          </w:rPr>
          <w:t>R</w:t>
        </w:r>
        <w:r w:rsidR="003E00B6" w:rsidRPr="005A3524">
          <w:rPr>
            <w:rFonts w:cs="Calibri Light"/>
            <w:color w:val="58585B"/>
            <w:sz w:val="16"/>
            <w:szCs w:val="16"/>
          </w:rPr>
          <w:t>eport 202</w:t>
        </w:r>
        <w:r w:rsidR="003E00B6">
          <w:rPr>
            <w:rFonts w:cs="Calibri Light"/>
            <w:color w:val="58585B"/>
            <w:sz w:val="16"/>
            <w:szCs w:val="16"/>
          </w:rPr>
          <w:t>4</w:t>
        </w:r>
        <w:r w:rsidR="003E00B6" w:rsidRPr="00A45810">
          <w:rPr>
            <w:rFonts w:cs="Calibri Light"/>
            <w:color w:val="58585B"/>
            <w:sz w:val="16"/>
            <w:szCs w:val="16"/>
          </w:rPr>
          <w:t>–</w:t>
        </w:r>
        <w:proofErr w:type="gramStart"/>
        <w:r w:rsidR="003E00B6" w:rsidRPr="005A3524">
          <w:rPr>
            <w:rFonts w:cs="Calibri Light"/>
            <w:color w:val="58585B"/>
            <w:sz w:val="16"/>
            <w:szCs w:val="16"/>
          </w:rPr>
          <w:t>2</w:t>
        </w:r>
        <w:r w:rsidR="003E00B6">
          <w:rPr>
            <w:rFonts w:cs="Calibri Light"/>
            <w:color w:val="58585B"/>
            <w:sz w:val="16"/>
            <w:szCs w:val="16"/>
          </w:rPr>
          <w:t>025</w:t>
        </w:r>
        <w:r w:rsidR="00D53B4F">
          <w:rPr>
            <w:rFonts w:cs="Calibri Light"/>
            <w:color w:val="58585B"/>
            <w:sz w:val="16"/>
            <w:szCs w:val="16"/>
          </w:rPr>
          <w:t xml:space="preserve"> </w:t>
        </w:r>
        <w:r w:rsidR="003E00B6">
          <w:rPr>
            <w:rFonts w:cs="Calibri Light"/>
            <w:color w:val="58585B"/>
            <w:sz w:val="16"/>
            <w:szCs w:val="16"/>
          </w:rPr>
          <w:t xml:space="preserve"> |</w:t>
        </w:r>
        <w:proofErr w:type="gramEnd"/>
        <w:r w:rsidR="003E00B6">
          <w:rPr>
            <w:rFonts w:cs="Calibri Light"/>
            <w:color w:val="58585B"/>
            <w:sz w:val="16"/>
            <w:szCs w:val="16"/>
          </w:rPr>
          <w:t xml:space="preserve">  </w:t>
        </w:r>
        <w:r w:rsidR="003E00B6" w:rsidRPr="005A3524">
          <w:rPr>
            <w:rFonts w:cs="Calibri Light"/>
            <w:color w:val="58585B"/>
            <w:sz w:val="16"/>
            <w:szCs w:val="16"/>
          </w:rPr>
          <w:t xml:space="preserve"> </w:t>
        </w:r>
        <w:r w:rsidR="003E00B6">
          <w:rPr>
            <w:rFonts w:ascii="Calibri" w:hAnsi="Calibri" w:cs="Calibri"/>
            <w:b/>
            <w:bCs/>
            <w:color w:val="404041"/>
            <w:sz w:val="16"/>
            <w:szCs w:val="16"/>
          </w:rPr>
          <w:t>C</w:t>
        </w:r>
        <w:r w:rsidR="003E00B6" w:rsidRPr="005A3524">
          <w:rPr>
            <w:rFonts w:ascii="Calibri" w:hAnsi="Calibri" w:cs="Calibri"/>
            <w:b/>
            <w:bCs/>
            <w:color w:val="404041"/>
            <w:sz w:val="16"/>
            <w:szCs w:val="16"/>
          </w:rPr>
          <w:t xml:space="preserve">rime and </w:t>
        </w:r>
        <w:r w:rsidR="003E00B6">
          <w:rPr>
            <w:rFonts w:ascii="Calibri" w:hAnsi="Calibri" w:cs="Calibri"/>
            <w:b/>
            <w:bCs/>
            <w:color w:val="404041"/>
            <w:sz w:val="16"/>
            <w:szCs w:val="16"/>
          </w:rPr>
          <w:t>C</w:t>
        </w:r>
        <w:r w:rsidR="003E00B6" w:rsidRPr="005A3524">
          <w:rPr>
            <w:rFonts w:ascii="Calibri" w:hAnsi="Calibri" w:cs="Calibri"/>
            <w:b/>
            <w:bCs/>
            <w:color w:val="404041"/>
            <w:sz w:val="16"/>
            <w:szCs w:val="16"/>
          </w:rPr>
          <w:t xml:space="preserve">orruption </w:t>
        </w:r>
        <w:r w:rsidR="003E00B6">
          <w:rPr>
            <w:rFonts w:ascii="Calibri" w:hAnsi="Calibri" w:cs="Calibri"/>
            <w:b/>
            <w:bCs/>
            <w:color w:val="404041"/>
            <w:sz w:val="16"/>
            <w:szCs w:val="16"/>
          </w:rPr>
          <w:t>C</w:t>
        </w:r>
        <w:r w:rsidR="003E00B6" w:rsidRPr="005A3524">
          <w:rPr>
            <w:rFonts w:ascii="Calibri" w:hAnsi="Calibri" w:cs="Calibri"/>
            <w:b/>
            <w:bCs/>
            <w:color w:val="404041"/>
            <w:sz w:val="16"/>
            <w:szCs w:val="16"/>
          </w:rPr>
          <w:t>ommission</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DBE6" w14:textId="77777777" w:rsidR="00507AF5" w:rsidRPr="00AF2677" w:rsidRDefault="00397A9F" w:rsidP="009F5999">
    <w:pPr>
      <w:pStyle w:val="Footer"/>
      <w:spacing w:after="0"/>
      <w:rPr>
        <w:b/>
        <w:bCs/>
        <w:color w:val="414042" w:themeColor="text1"/>
        <w:sz w:val="26"/>
        <w:szCs w:val="26"/>
      </w:rPr>
    </w:pPr>
    <w:sdt>
      <w:sdtPr>
        <w:rPr>
          <w:b/>
          <w:bCs/>
          <w:color w:val="414042" w:themeColor="text1"/>
          <w:sz w:val="28"/>
          <w:szCs w:val="28"/>
        </w:rPr>
        <w:id w:val="1493294941"/>
        <w:docPartObj>
          <w:docPartGallery w:val="Page Numbers (Bottom of Page)"/>
          <w:docPartUnique/>
        </w:docPartObj>
      </w:sdtPr>
      <w:sdtEndPr>
        <w:rPr>
          <w:noProof/>
          <w:sz w:val="26"/>
          <w:szCs w:val="26"/>
        </w:rPr>
      </w:sdtEndPr>
      <w:sdtContent>
        <w:r w:rsidR="00AF2677" w:rsidRPr="009846B4">
          <w:rPr>
            <w:rStyle w:val="PagenumberChar"/>
          </w:rPr>
          <w:fldChar w:fldCharType="begin"/>
        </w:r>
        <w:r w:rsidR="00AF2677" w:rsidRPr="009846B4">
          <w:rPr>
            <w:rStyle w:val="PagenumberChar"/>
          </w:rPr>
          <w:instrText xml:space="preserve"> PAGE   \* MERGEFORMAT </w:instrText>
        </w:r>
        <w:r w:rsidR="00AF2677" w:rsidRPr="009846B4">
          <w:rPr>
            <w:rStyle w:val="PagenumberChar"/>
          </w:rPr>
          <w:fldChar w:fldCharType="separate"/>
        </w:r>
        <w:r w:rsidR="00AF2677">
          <w:rPr>
            <w:rStyle w:val="PagenumberChar"/>
          </w:rPr>
          <w:t>4</w:t>
        </w:r>
        <w:r w:rsidR="00AF2677" w:rsidRPr="009846B4">
          <w:rPr>
            <w:rStyle w:val="PagenumberChar"/>
          </w:rPr>
          <w:fldChar w:fldCharType="end"/>
        </w:r>
        <w:r w:rsidR="00AF2677" w:rsidRPr="005A3524">
          <w:rPr>
            <w:rFonts w:cs="Calibri Light"/>
            <w:caps/>
            <w:color w:val="58585B"/>
            <w:sz w:val="16"/>
            <w:szCs w:val="16"/>
          </w:rPr>
          <w:t xml:space="preserve"> </w:t>
        </w:r>
        <w:r w:rsidR="00AF2677">
          <w:rPr>
            <w:rFonts w:cs="Calibri Light"/>
            <w:caps/>
            <w:color w:val="58585B"/>
            <w:sz w:val="16"/>
            <w:szCs w:val="16"/>
          </w:rPr>
          <w:tab/>
          <w:t xml:space="preserve">                                            </w:t>
        </w:r>
        <w:r w:rsidR="009F5999">
          <w:rPr>
            <w:rFonts w:cs="Calibri Light"/>
            <w:caps/>
            <w:color w:val="58585B"/>
            <w:sz w:val="16"/>
            <w:szCs w:val="16"/>
          </w:rPr>
          <w:t xml:space="preserve">                                                                                                  </w:t>
        </w:r>
        <w:r w:rsidR="009F5999">
          <w:rPr>
            <w:rFonts w:cs="Calibri Light"/>
            <w:color w:val="58585B"/>
            <w:sz w:val="16"/>
            <w:szCs w:val="16"/>
          </w:rPr>
          <w:t>A</w:t>
        </w:r>
        <w:r w:rsidR="009F5999" w:rsidRPr="005A3524">
          <w:rPr>
            <w:rFonts w:cs="Calibri Light"/>
            <w:color w:val="58585B"/>
            <w:sz w:val="16"/>
            <w:szCs w:val="16"/>
          </w:rPr>
          <w:t xml:space="preserve">nnual </w:t>
        </w:r>
        <w:r w:rsidR="009F5999">
          <w:rPr>
            <w:rFonts w:cs="Calibri Light"/>
            <w:color w:val="58585B"/>
            <w:sz w:val="16"/>
            <w:szCs w:val="16"/>
          </w:rPr>
          <w:t>R</w:t>
        </w:r>
        <w:r w:rsidR="009F5999" w:rsidRPr="005A3524">
          <w:rPr>
            <w:rFonts w:cs="Calibri Light"/>
            <w:color w:val="58585B"/>
            <w:sz w:val="16"/>
            <w:szCs w:val="16"/>
          </w:rPr>
          <w:t>eport 202</w:t>
        </w:r>
        <w:r w:rsidR="009F5999">
          <w:rPr>
            <w:rFonts w:cs="Calibri Light"/>
            <w:color w:val="58585B"/>
            <w:sz w:val="16"/>
            <w:szCs w:val="16"/>
          </w:rPr>
          <w:t>4</w:t>
        </w:r>
        <w:r w:rsidR="009F5999" w:rsidRPr="00A45810">
          <w:rPr>
            <w:rFonts w:cs="Calibri Light"/>
            <w:color w:val="58585B"/>
            <w:sz w:val="16"/>
            <w:szCs w:val="16"/>
          </w:rPr>
          <w:t>–</w:t>
        </w:r>
        <w:r w:rsidR="009F5999" w:rsidRPr="005A3524">
          <w:rPr>
            <w:rFonts w:cs="Calibri Light"/>
            <w:color w:val="58585B"/>
            <w:sz w:val="16"/>
            <w:szCs w:val="16"/>
          </w:rPr>
          <w:t>2</w:t>
        </w:r>
        <w:r w:rsidR="009F5999">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rime and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orruption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ommission</w:t>
        </w:r>
      </w:sdtContent>
    </w:sdt>
    <w:r w:rsidR="00AF2677">
      <w:rPr>
        <w:noProof/>
      </w:rPr>
      <w:drawing>
        <wp:anchor distT="0" distB="0" distL="114300" distR="114300" simplePos="0" relativeHeight="251658255" behindDoc="1" locked="0" layoutInCell="1" allowOverlap="1" wp14:anchorId="3DF9EEC8" wp14:editId="384A341E">
          <wp:simplePos x="0" y="0"/>
          <wp:positionH relativeFrom="page">
            <wp:posOffset>-2924</wp:posOffset>
          </wp:positionH>
          <wp:positionV relativeFrom="paragraph">
            <wp:posOffset>558062</wp:posOffset>
          </wp:positionV>
          <wp:extent cx="7558765" cy="10691997"/>
          <wp:effectExtent l="0" t="0" r="4445" b="0"/>
          <wp:wrapNone/>
          <wp:docPr id="484292676" name="Picture 484292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16633" name="Picture 3929166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1948" w14:textId="77777777" w:rsidR="00507AF5" w:rsidRPr="00E65504" w:rsidRDefault="00397A9F">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584807542"/>
        <w:docPartObj>
          <w:docPartGallery w:val="Page Numbers (Bottom of Page)"/>
          <w:docPartUnique/>
        </w:docPartObj>
      </w:sdtPr>
      <w:sdtEndPr>
        <w:rPr>
          <w:noProof/>
          <w:sz w:val="26"/>
          <w:szCs w:val="26"/>
        </w:rPr>
      </w:sdtEndPr>
      <w:sdtContent>
        <w:r w:rsidR="00507AF5" w:rsidRPr="003550DF">
          <w:rPr>
            <w:rFonts w:asciiTheme="majorHAnsi" w:hAnsiTheme="majorHAnsi" w:cstheme="majorHAnsi"/>
            <w:b/>
            <w:bCs/>
            <w:color w:val="414042" w:themeColor="text1"/>
            <w:sz w:val="20"/>
            <w:szCs w:val="20"/>
          </w:rPr>
          <w:fldChar w:fldCharType="begin"/>
        </w:r>
        <w:r w:rsidR="00507AF5" w:rsidRPr="003550DF">
          <w:rPr>
            <w:rFonts w:asciiTheme="majorHAnsi" w:hAnsiTheme="majorHAnsi" w:cstheme="majorHAnsi"/>
            <w:b/>
            <w:bCs/>
            <w:color w:val="414042" w:themeColor="text1"/>
            <w:sz w:val="20"/>
            <w:szCs w:val="20"/>
          </w:rPr>
          <w:instrText xml:space="preserve"> PAGE   \* MERGEFORMAT </w:instrText>
        </w:r>
        <w:r w:rsidR="00507AF5" w:rsidRPr="003550DF">
          <w:rPr>
            <w:rFonts w:asciiTheme="majorHAnsi" w:hAnsiTheme="majorHAnsi" w:cstheme="majorHAnsi"/>
            <w:b/>
            <w:bCs/>
            <w:color w:val="414042" w:themeColor="text1"/>
            <w:sz w:val="20"/>
            <w:szCs w:val="20"/>
          </w:rPr>
          <w:fldChar w:fldCharType="separate"/>
        </w:r>
        <w:r w:rsidR="00507AF5" w:rsidRPr="003550DF">
          <w:rPr>
            <w:rFonts w:asciiTheme="majorHAnsi" w:hAnsiTheme="majorHAnsi" w:cstheme="majorHAnsi"/>
            <w:b/>
            <w:bCs/>
            <w:color w:val="414042" w:themeColor="text1"/>
            <w:sz w:val="20"/>
            <w:szCs w:val="20"/>
          </w:rPr>
          <w:t>2</w:t>
        </w:r>
        <w:r w:rsidR="00507AF5" w:rsidRPr="003550DF">
          <w:rPr>
            <w:rFonts w:asciiTheme="majorHAnsi" w:hAnsiTheme="majorHAnsi" w:cstheme="majorHAnsi"/>
            <w:b/>
            <w:bCs/>
            <w:noProof/>
            <w:color w:val="414042" w:themeColor="text1"/>
            <w:sz w:val="20"/>
            <w:szCs w:val="20"/>
          </w:rPr>
          <w:fldChar w:fldCharType="end"/>
        </w:r>
        <w:r w:rsidR="00507AF5" w:rsidRPr="003550DF">
          <w:rPr>
            <w:rFonts w:ascii="Calibri Light" w:hAnsi="Calibri Light" w:cs="Calibri Light"/>
            <w:caps/>
            <w:color w:val="58585B"/>
            <w:sz w:val="10"/>
            <w:szCs w:val="10"/>
          </w:rPr>
          <w:t xml:space="preserve">   </w:t>
        </w:r>
        <w:r w:rsidR="00507AF5">
          <w:rPr>
            <w:rFonts w:ascii="Calibri Light" w:hAnsi="Calibri Light" w:cs="Calibri Light"/>
            <w:caps/>
            <w:color w:val="58585B"/>
            <w:sz w:val="16"/>
            <w:szCs w:val="16"/>
          </w:rPr>
          <w:t xml:space="preserve">                                              </w:t>
        </w:r>
        <w:r w:rsidR="00AF2677">
          <w:rPr>
            <w:rFonts w:ascii="Calibri Light" w:hAnsi="Calibri Light" w:cs="Calibri Light"/>
            <w:caps/>
            <w:color w:val="58585B"/>
            <w:sz w:val="16"/>
            <w:szCs w:val="16"/>
          </w:rPr>
          <w:t xml:space="preserve">     </w:t>
        </w:r>
        <w:r w:rsidR="00507AF5">
          <w:rPr>
            <w:rFonts w:ascii="Calibri Light" w:hAnsi="Calibri Light" w:cs="Calibri Light"/>
            <w:caps/>
            <w:color w:val="58585B"/>
            <w:sz w:val="16"/>
            <w:szCs w:val="16"/>
          </w:rPr>
          <w:t xml:space="preserve">                          </w:t>
        </w:r>
        <w:r w:rsidR="00507AF5" w:rsidRPr="005A3524">
          <w:rPr>
            <w:rFonts w:ascii="Calibri Light" w:hAnsi="Calibri Light" w:cs="Calibri Light"/>
            <w:caps/>
            <w:color w:val="58585B"/>
            <w:sz w:val="16"/>
            <w:szCs w:val="16"/>
          </w:rPr>
          <w:t xml:space="preserve">annual report </w:t>
        </w:r>
        <w:r w:rsidR="00370F00">
          <w:rPr>
            <w:rFonts w:ascii="Calibri Light" w:hAnsi="Calibri Light" w:cs="Calibri Light"/>
            <w:caps/>
            <w:color w:val="58585B"/>
            <w:sz w:val="16"/>
            <w:szCs w:val="16"/>
          </w:rPr>
          <w:t>2023–24</w:t>
        </w:r>
        <w:r w:rsidR="00507AF5" w:rsidRPr="005A3524">
          <w:rPr>
            <w:rFonts w:ascii="Calibri Light" w:hAnsi="Calibri Light" w:cs="Calibri Light"/>
            <w:caps/>
            <w:color w:val="58585B"/>
            <w:sz w:val="16"/>
            <w:szCs w:val="16"/>
          </w:rPr>
          <w:t xml:space="preserve">         </w:t>
        </w:r>
        <w:r w:rsidR="00507AF5" w:rsidRPr="005A3524">
          <w:rPr>
            <w:rFonts w:ascii="Calibri" w:hAnsi="Calibri" w:cs="Calibri"/>
            <w:b/>
            <w:bCs/>
            <w:caps/>
            <w:color w:val="404041"/>
            <w:sz w:val="16"/>
            <w:szCs w:val="16"/>
          </w:rPr>
          <w:t>crime and corruption commission</w:t>
        </w:r>
        <w:r w:rsidR="00507AF5">
          <w:rPr>
            <w:rFonts w:ascii="Calibri" w:hAnsi="Calibri" w:cs="Calibri"/>
            <w:b/>
            <w:bCs/>
            <w:caps/>
            <w:color w:val="404041"/>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8A8D5" w14:textId="77777777" w:rsidR="00AB3AAE" w:rsidRDefault="00AB3AAE" w:rsidP="008F384A">
      <w:pPr>
        <w:spacing w:after="0"/>
      </w:pPr>
      <w:r>
        <w:separator/>
      </w:r>
    </w:p>
  </w:footnote>
  <w:footnote w:type="continuationSeparator" w:id="0">
    <w:p w14:paraId="431F9B5C" w14:textId="77777777" w:rsidR="00AB3AAE" w:rsidRDefault="00AB3AAE" w:rsidP="008F384A">
      <w:pPr>
        <w:spacing w:after="0"/>
      </w:pPr>
      <w:r>
        <w:continuationSeparator/>
      </w:r>
    </w:p>
  </w:footnote>
  <w:footnote w:type="continuationNotice" w:id="1">
    <w:p w14:paraId="14419C84" w14:textId="77777777" w:rsidR="00AB3AAE" w:rsidRDefault="00AB3AAE">
      <w:pPr>
        <w:spacing w:after="0"/>
      </w:pPr>
    </w:p>
  </w:footnote>
  <w:footnote w:id="2">
    <w:p w14:paraId="2C9B0765" w14:textId="77777777" w:rsidR="008946A3" w:rsidRPr="00970451" w:rsidRDefault="008946A3" w:rsidP="008946A3">
      <w:pPr>
        <w:pStyle w:val="FootnoteText"/>
        <w:ind w:left="0" w:firstLine="0"/>
        <w:rPr>
          <w:lang w:val="en-GB"/>
        </w:rPr>
      </w:pPr>
      <w:r>
        <w:rPr>
          <w:rStyle w:val="FootnoteReference"/>
        </w:rPr>
        <w:footnoteRef/>
      </w:r>
      <w:r w:rsidRPr="00970451">
        <w:t xml:space="preserve"> </w:t>
      </w:r>
      <w:hyperlink r:id="rId1" w:history="1">
        <w:r w:rsidRPr="009B51BB">
          <w:rPr>
            <w:rStyle w:val="Hyperlink"/>
            <w:sz w:val="16"/>
            <w:szCs w:val="16"/>
          </w:rPr>
          <w:t>www.ccc.qld.gov.au/publications/ccc-strategic-plan</w:t>
        </w:r>
      </w:hyperlink>
    </w:p>
  </w:footnote>
  <w:footnote w:id="3">
    <w:p w14:paraId="52778535" w14:textId="77777777" w:rsidR="008946A3" w:rsidRPr="00970451" w:rsidRDefault="008946A3" w:rsidP="008946A3">
      <w:pPr>
        <w:pStyle w:val="FootnoteText"/>
        <w:rPr>
          <w:lang w:val="en-GB"/>
        </w:rPr>
      </w:pPr>
      <w:r w:rsidRPr="00970451">
        <w:rPr>
          <w:rStyle w:val="FootnoteReference"/>
        </w:rPr>
        <w:footnoteRef/>
      </w:r>
      <w:r w:rsidRPr="00970451">
        <w:t xml:space="preserve"> </w:t>
      </w:r>
      <w:hyperlink r:id="rId2" w:history="1">
        <w:r w:rsidRPr="00970451">
          <w:rPr>
            <w:rStyle w:val="Hyperlink"/>
            <w:sz w:val="16"/>
            <w:szCs w:val="16"/>
          </w:rPr>
          <w:t>https://s3.treasury.qld.gov.au/files/Budget_2024-25_SDS_Department_of_Justice_and_Attorney-General.pdf</w:t>
        </w:r>
      </w:hyperlink>
    </w:p>
  </w:footnote>
  <w:footnote w:id="4">
    <w:p w14:paraId="4E3E2216" w14:textId="77777777" w:rsidR="006F41E5" w:rsidRPr="00970451" w:rsidRDefault="006F41E5" w:rsidP="006F41E5">
      <w:pPr>
        <w:pStyle w:val="FootnoteText"/>
        <w:rPr>
          <w:lang w:val="en-GB"/>
        </w:rPr>
      </w:pPr>
      <w:r w:rsidRPr="00970451">
        <w:rPr>
          <w:rStyle w:val="FootnoteReference"/>
        </w:rPr>
        <w:footnoteRef/>
      </w:r>
      <w:r w:rsidRPr="00970451">
        <w:t xml:space="preserve"> </w:t>
      </w:r>
      <w:hyperlink r:id="rId3" w:history="1">
        <w:r w:rsidRPr="00970451">
          <w:rPr>
            <w:rStyle w:val="Hyperlink"/>
            <w:sz w:val="16"/>
            <w:szCs w:val="16"/>
          </w:rPr>
          <w:t>www.data.qld.gov.au</w:t>
        </w:r>
      </w:hyperlink>
    </w:p>
  </w:footnote>
  <w:footnote w:id="5">
    <w:p w14:paraId="40AE8C0B" w14:textId="77777777" w:rsidR="006F41E5" w:rsidRPr="005201DE" w:rsidRDefault="006F41E5" w:rsidP="006F41E5">
      <w:pPr>
        <w:pStyle w:val="FootnoteText"/>
        <w:rPr>
          <w:lang w:val="en-GB"/>
        </w:rPr>
      </w:pPr>
      <w:r w:rsidRPr="00970451">
        <w:rPr>
          <w:rStyle w:val="FootnoteReference"/>
        </w:rPr>
        <w:footnoteRef/>
      </w:r>
      <w:r w:rsidRPr="00970451">
        <w:t xml:space="preserve"> </w:t>
      </w:r>
      <w:hyperlink r:id="rId4" w:history="1">
        <w:r w:rsidRPr="00970451">
          <w:rPr>
            <w:rStyle w:val="Hyperlink"/>
            <w:sz w:val="16"/>
            <w:szCs w:val="16"/>
          </w:rPr>
          <w:t>wwwcreativecommons.org/licenses/by/4.0</w:t>
        </w:r>
      </w:hyperlink>
    </w:p>
  </w:footnote>
  <w:footnote w:id="6">
    <w:p w14:paraId="033F6AFA" w14:textId="77777777" w:rsidR="009B52DB" w:rsidRPr="00D27574" w:rsidRDefault="009B52DB" w:rsidP="009B52DB">
      <w:pPr>
        <w:pStyle w:val="FootnoteText"/>
        <w:rPr>
          <w:lang w:val="en-GB"/>
        </w:rPr>
      </w:pPr>
      <w:r w:rsidRPr="00182A92">
        <w:rPr>
          <w:rStyle w:val="FootnoteReference"/>
        </w:rPr>
        <w:footnoteRef/>
      </w:r>
      <w:r>
        <w:t xml:space="preserve"> </w:t>
      </w:r>
      <w:r w:rsidRPr="00045E13">
        <w:rPr>
          <w:rStyle w:val="FootnotestyleChar"/>
          <w:szCs w:val="16"/>
        </w:rPr>
        <w:t>CCC Report: Modernising Queensland’s asset confiscation regime is avail</w:t>
      </w:r>
      <w:r w:rsidRPr="003C5018">
        <w:rPr>
          <w:rStyle w:val="FootnotestyleChar"/>
          <w:szCs w:val="16"/>
        </w:rPr>
        <w:t xml:space="preserve">able at: </w:t>
      </w:r>
      <w:hyperlink r:id="rId5" w:history="1">
        <w:r w:rsidRPr="003C5018">
          <w:rPr>
            <w:rStyle w:val="Hyperlink"/>
            <w:sz w:val="16"/>
            <w:szCs w:val="16"/>
          </w:rPr>
          <w:t>www.ccc.qld.gov.au/CPCA-Act-review-2024</w:t>
        </w:r>
      </w:hyperlink>
    </w:p>
  </w:footnote>
  <w:footnote w:id="7">
    <w:p w14:paraId="32F7984B" w14:textId="77777777" w:rsidR="003B0058" w:rsidRPr="003B0058" w:rsidRDefault="003B0058">
      <w:pPr>
        <w:pStyle w:val="FootnoteText"/>
        <w:rPr>
          <w:lang w:val="en-GB"/>
        </w:rPr>
      </w:pPr>
      <w:r w:rsidRPr="00182A92">
        <w:rPr>
          <w:rStyle w:val="FootnoteReference"/>
        </w:rPr>
        <w:footnoteRef/>
      </w:r>
      <w:r>
        <w:t xml:space="preserve"> </w:t>
      </w:r>
      <w:r w:rsidR="006C745C" w:rsidRPr="00897DEC">
        <w:rPr>
          <w:rStyle w:val="FootnotestyleChar"/>
        </w:rPr>
        <w:t>Corruption Perceptions Survey results</w:t>
      </w:r>
      <w:r w:rsidR="006C745C" w:rsidRPr="006C745C">
        <w:rPr>
          <w:rStyle w:val="FootnotestyleChar"/>
        </w:rPr>
        <w:t xml:space="preserve"> are </w:t>
      </w:r>
      <w:r w:rsidR="00B0227C">
        <w:rPr>
          <w:rStyle w:val="FootnotestyleChar"/>
        </w:rPr>
        <w:t>available</w:t>
      </w:r>
      <w:r w:rsidR="00897DEC">
        <w:rPr>
          <w:rStyle w:val="FootnotestyleChar"/>
        </w:rPr>
        <w:t xml:space="preserve"> </w:t>
      </w:r>
      <w:r w:rsidR="006C745C" w:rsidRPr="003C5018">
        <w:rPr>
          <w:rStyle w:val="FootnotestyleChar"/>
        </w:rPr>
        <w:t xml:space="preserve">at: </w:t>
      </w:r>
      <w:hyperlink r:id="rId6" w:history="1">
        <w:r w:rsidR="00E75A57" w:rsidRPr="003C5018">
          <w:rPr>
            <w:rStyle w:val="Hyperlink"/>
            <w:sz w:val="16"/>
            <w:szCs w:val="16"/>
          </w:rPr>
          <w:t>www.ccc.qld.gov.au/CPS-2025</w:t>
        </w:r>
      </w:hyperlink>
    </w:p>
  </w:footnote>
  <w:footnote w:id="8">
    <w:p w14:paraId="5F9A33D0" w14:textId="77777777" w:rsidR="00330A14" w:rsidRPr="00330A14" w:rsidRDefault="00330A14" w:rsidP="00707F0E">
      <w:pPr>
        <w:pStyle w:val="FootnoteText"/>
        <w:ind w:left="113" w:hanging="113"/>
        <w:rPr>
          <w:lang w:val="en-GB"/>
        </w:rPr>
      </w:pPr>
      <w:r w:rsidRPr="00182A92">
        <w:rPr>
          <w:rStyle w:val="FootnoteReference"/>
        </w:rPr>
        <w:footnoteRef/>
      </w:r>
      <w:r>
        <w:t xml:space="preserve"> </w:t>
      </w:r>
      <w:r w:rsidR="00707F0E" w:rsidRPr="00707F0E">
        <w:rPr>
          <w:rStyle w:val="FootnotestyleChar"/>
        </w:rPr>
        <w:t>More information on the Mental Health First Aid (MHFA) Australia Workplace Recognition Program</w:t>
      </w:r>
      <w:r w:rsidR="00707F0E">
        <w:rPr>
          <w:rStyle w:val="FootnotestyleChar"/>
        </w:rPr>
        <w:t xml:space="preserve"> is available at: </w:t>
      </w:r>
      <w:r w:rsidR="00707F0E">
        <w:rPr>
          <w:rStyle w:val="FootnotestyleChar"/>
        </w:rPr>
        <w:br/>
      </w:r>
      <w:hyperlink r:id="rId7" w:history="1">
        <w:r w:rsidR="00707F0E" w:rsidRPr="003C5018">
          <w:rPr>
            <w:rStyle w:val="Hyperlink"/>
            <w:sz w:val="16"/>
            <w:szCs w:val="16"/>
          </w:rPr>
          <w:t>www.mhfa.com.au/training-pathways/workplaces/workplace-recognition-program</w:t>
        </w:r>
      </w:hyperlink>
    </w:p>
  </w:footnote>
  <w:footnote w:id="9">
    <w:p w14:paraId="39C296BE" w14:textId="77777777" w:rsidR="00D5468D" w:rsidRPr="00EC62DF" w:rsidRDefault="00D5468D" w:rsidP="00707F0E">
      <w:pPr>
        <w:ind w:left="113" w:right="142" w:hanging="113"/>
        <w:rPr>
          <w:rStyle w:val="FootnotestyleChar"/>
        </w:rPr>
      </w:pPr>
      <w:r w:rsidRPr="00182A92">
        <w:rPr>
          <w:rStyle w:val="FootnoteReference"/>
        </w:rPr>
        <w:footnoteRef/>
      </w:r>
      <w:r>
        <w:t xml:space="preserve"> </w:t>
      </w:r>
      <w:r w:rsidR="00EF3FB4" w:rsidRPr="002E51EA">
        <w:rPr>
          <w:rStyle w:val="FootnotestyleChar"/>
        </w:rPr>
        <w:t>Units of public administration are defined in section 20 of the CC Act and include public service departments, the Queensland Police Service, local governments, statutory authorities and state and local government elected officials.</w:t>
      </w:r>
    </w:p>
  </w:footnote>
  <w:footnote w:id="10">
    <w:p w14:paraId="791DCB3D" w14:textId="77777777" w:rsidR="00C624ED" w:rsidRPr="00182A92" w:rsidRDefault="00C624ED">
      <w:pPr>
        <w:pStyle w:val="FootnoteText"/>
        <w:rPr>
          <w:lang w:val="en-GB"/>
        </w:rPr>
      </w:pPr>
      <w:r w:rsidRPr="00182A92">
        <w:rPr>
          <w:rStyle w:val="FootnoteReference"/>
        </w:rPr>
        <w:footnoteRef/>
      </w:r>
      <w:r w:rsidRPr="00182A92">
        <w:t xml:space="preserve"> </w:t>
      </w:r>
      <w:r w:rsidR="004F31F2" w:rsidRPr="003236A1">
        <w:rPr>
          <w:rStyle w:val="FootnotestyleChar"/>
        </w:rPr>
        <w:t>The Senior Executive Officer (Crime) is responsible to the Chairperson on operational matters.</w:t>
      </w:r>
    </w:p>
  </w:footnote>
  <w:footnote w:id="11">
    <w:p w14:paraId="070AE9A9" w14:textId="77777777" w:rsidR="00C624ED" w:rsidRPr="00C624ED" w:rsidRDefault="00C624ED">
      <w:pPr>
        <w:pStyle w:val="FootnoteText"/>
        <w:rPr>
          <w:lang w:val="en-GB"/>
        </w:rPr>
      </w:pPr>
      <w:r w:rsidRPr="00182A92">
        <w:rPr>
          <w:rStyle w:val="FootnoteReference"/>
        </w:rPr>
        <w:footnoteRef/>
      </w:r>
      <w:r>
        <w:t xml:space="preserve"> </w:t>
      </w:r>
      <w:r w:rsidR="00501543" w:rsidRPr="003236A1">
        <w:rPr>
          <w:rStyle w:val="FootnotestyleChar"/>
        </w:rPr>
        <w:t>The Senior Executive Officer (Corruption) is responsible to the Chairperson on operational matters.</w:t>
      </w:r>
    </w:p>
  </w:footnote>
  <w:footnote w:id="12">
    <w:p w14:paraId="48B2ADAB" w14:textId="77777777" w:rsidR="00210331" w:rsidRPr="00CA75FC" w:rsidRDefault="00210331" w:rsidP="00210331">
      <w:pPr>
        <w:pStyle w:val="FootnoteText"/>
        <w:ind w:left="227" w:hanging="227"/>
        <w:rPr>
          <w:lang w:val="en-GB"/>
        </w:rPr>
      </w:pPr>
      <w:r>
        <w:rPr>
          <w:rStyle w:val="FootnoteReference"/>
        </w:rPr>
        <w:footnoteRef/>
      </w:r>
      <w:r w:rsidRPr="00A2171B">
        <w:rPr>
          <w:rStyle w:val="Hyperlink"/>
          <w:sz w:val="16"/>
          <w:szCs w:val="16"/>
          <w:u w:val="none"/>
        </w:rPr>
        <w:t xml:space="preserve"> </w:t>
      </w:r>
      <w:r w:rsidR="003246D5">
        <w:rPr>
          <w:rStyle w:val="Hyperlink"/>
          <w:sz w:val="16"/>
          <w:szCs w:val="16"/>
          <w:u w:val="none"/>
        </w:rPr>
        <w:t xml:space="preserve"> </w:t>
      </w:r>
      <w:r w:rsidR="000357C0" w:rsidRPr="000357C0">
        <w:rPr>
          <w:rStyle w:val="Hyperlink"/>
          <w:sz w:val="16"/>
          <w:szCs w:val="16"/>
          <w:u w:val="none"/>
        </w:rPr>
        <w:t xml:space="preserve">Quarterly </w:t>
      </w:r>
      <w:r w:rsidR="000357C0">
        <w:rPr>
          <w:rStyle w:val="Hyperlink"/>
          <w:sz w:val="16"/>
          <w:szCs w:val="16"/>
          <w:u w:val="none"/>
        </w:rPr>
        <w:t>R</w:t>
      </w:r>
      <w:r w:rsidR="000357C0" w:rsidRPr="000357C0">
        <w:rPr>
          <w:rStyle w:val="Hyperlink"/>
          <w:sz w:val="16"/>
          <w:szCs w:val="16"/>
          <w:u w:val="none"/>
        </w:rPr>
        <w:t>eport ten was published on 9 July 2025.</w:t>
      </w:r>
      <w:r w:rsidR="000357C0">
        <w:rPr>
          <w:rStyle w:val="Hyperlink"/>
          <w:sz w:val="16"/>
          <w:szCs w:val="16"/>
          <w:u w:val="none"/>
        </w:rPr>
        <w:t xml:space="preserve"> All </w:t>
      </w:r>
      <w:r w:rsidRPr="003236A1">
        <w:rPr>
          <w:rStyle w:val="FootnotestyleChar"/>
        </w:rPr>
        <w:t>Implementation and delivery of COI recommendations Quarterly Reports are available on our website</w:t>
      </w:r>
      <w:r w:rsidR="00897DEC">
        <w:rPr>
          <w:rStyle w:val="FootnotestyleChar"/>
        </w:rPr>
        <w:t xml:space="preserve"> at</w:t>
      </w:r>
      <w:r w:rsidRPr="003236A1">
        <w:rPr>
          <w:rStyle w:val="FootnotestyleChar"/>
        </w:rPr>
        <w:t xml:space="preserve">: </w:t>
      </w:r>
      <w:hyperlink r:id="rId8" w:history="1">
        <w:r w:rsidRPr="003C5018">
          <w:rPr>
            <w:rStyle w:val="Hyperlink"/>
            <w:rFonts w:eastAsia="Calibri" w:cs="Times New Roman"/>
            <w:sz w:val="16"/>
          </w:rPr>
          <w:t>www.ccc.qld.gov.au/publications/implementation-and-delivery-coi-recommendations</w:t>
        </w:r>
      </w:hyperlink>
      <w:r>
        <w:rPr>
          <w:rStyle w:val="FootnotestyleChar"/>
        </w:rPr>
        <w:t xml:space="preserve"> </w:t>
      </w:r>
    </w:p>
  </w:footnote>
  <w:footnote w:id="13">
    <w:p w14:paraId="09BD5895" w14:textId="77777777" w:rsidR="00BC5C5B" w:rsidRPr="00BC5C5B" w:rsidRDefault="00BC5C5B">
      <w:pPr>
        <w:pStyle w:val="FootnoteText"/>
        <w:rPr>
          <w:lang w:val="en-GB"/>
        </w:rPr>
      </w:pPr>
      <w:r w:rsidRPr="000C7553">
        <w:rPr>
          <w:rStyle w:val="FootnoteReference"/>
        </w:rPr>
        <w:footnoteRef/>
      </w:r>
      <w:r>
        <w:t xml:space="preserve"> </w:t>
      </w:r>
      <w:r w:rsidR="00707F0E" w:rsidRPr="003236A1">
        <w:rPr>
          <w:rStyle w:val="FootnotestyleChar"/>
        </w:rPr>
        <w:t xml:space="preserve">CCC Report: Modernising Queensland’s asset confiscation regime is available </w:t>
      </w:r>
      <w:r w:rsidR="00707F0E" w:rsidRPr="003C5018">
        <w:rPr>
          <w:rStyle w:val="FootnotestyleChar"/>
        </w:rPr>
        <w:t>at</w:t>
      </w:r>
      <w:r w:rsidR="00707F0E" w:rsidRPr="003C5018">
        <w:rPr>
          <w:rStyle w:val="Hyperlink"/>
          <w:sz w:val="16"/>
          <w:szCs w:val="16"/>
          <w:u w:val="none"/>
        </w:rPr>
        <w:t>:</w:t>
      </w:r>
      <w:r w:rsidR="00707F0E" w:rsidRPr="003C5018">
        <w:rPr>
          <w:rStyle w:val="FootnotestyleChar"/>
        </w:rPr>
        <w:t xml:space="preserve"> </w:t>
      </w:r>
      <w:hyperlink r:id="rId9" w:history="1">
        <w:r w:rsidRPr="003C5018">
          <w:rPr>
            <w:rStyle w:val="Hyperlink"/>
            <w:rFonts w:eastAsia="Calibri" w:cs="Times New Roman"/>
            <w:sz w:val="16"/>
          </w:rPr>
          <w:t>www.ccc.qld.gov.au/CPCA-Act-review-2024</w:t>
        </w:r>
      </w:hyperlink>
      <w:r>
        <w:t xml:space="preserve"> </w:t>
      </w:r>
    </w:p>
  </w:footnote>
  <w:footnote w:id="14">
    <w:p w14:paraId="3FFC0F57" w14:textId="77777777" w:rsidR="00CE21DC" w:rsidRDefault="00C804F7" w:rsidP="00C804F7">
      <w:pPr>
        <w:pStyle w:val="FootnoteText"/>
        <w:ind w:left="170" w:hanging="170"/>
        <w:rPr>
          <w:rStyle w:val="FootnotestyleChar"/>
        </w:rPr>
      </w:pPr>
      <w:r>
        <w:rPr>
          <w:rStyle w:val="FootnoteReference"/>
        </w:rPr>
        <w:footnoteRef/>
      </w:r>
      <w:r>
        <w:t xml:space="preserve"> </w:t>
      </w:r>
      <w:r w:rsidRPr="006146BD">
        <w:rPr>
          <w:rStyle w:val="FootnotestyleChar"/>
        </w:rPr>
        <w:t>CCC Report: Searching places for high-risk missing persons is available at:</w:t>
      </w:r>
    </w:p>
    <w:p w14:paraId="43E553D2" w14:textId="77777777" w:rsidR="00C804F7" w:rsidRPr="00C804F7" w:rsidRDefault="00C804F7" w:rsidP="00C804F7">
      <w:pPr>
        <w:pStyle w:val="FootnoteText"/>
        <w:ind w:left="170" w:hanging="170"/>
        <w:rPr>
          <w:lang w:val="en-GB"/>
        </w:rPr>
      </w:pPr>
      <w:hyperlink r:id="rId10" w:history="1">
        <w:r w:rsidRPr="00C804F7">
          <w:rPr>
            <w:rStyle w:val="Hyperlink"/>
            <w:sz w:val="16"/>
            <w:szCs w:val="16"/>
          </w:rPr>
          <w:t>www.ccc.qld.gov.au/publications/review-police-powers-search-places-high-risk-missing-persons</w:t>
        </w:r>
      </w:hyperlink>
    </w:p>
  </w:footnote>
  <w:footnote w:id="15">
    <w:p w14:paraId="4FCD899D" w14:textId="77777777" w:rsidR="00C457F6" w:rsidRPr="00E9058A" w:rsidRDefault="00C457F6" w:rsidP="00C457F6">
      <w:pPr>
        <w:pStyle w:val="FootnoteText"/>
        <w:rPr>
          <w:lang w:val="en-US"/>
        </w:rPr>
      </w:pPr>
      <w:r w:rsidRPr="000C7553">
        <w:rPr>
          <w:rStyle w:val="FootnoteReference"/>
        </w:rPr>
        <w:footnoteRef/>
      </w:r>
      <w:r w:rsidRPr="000C7553">
        <w:t xml:space="preserve"> </w:t>
      </w:r>
      <w:r w:rsidRPr="003236A1">
        <w:rPr>
          <w:rStyle w:val="FootnotestyleChar"/>
        </w:rPr>
        <w:t>87 matters refer to final investigation reports.</w:t>
      </w:r>
    </w:p>
  </w:footnote>
  <w:footnote w:id="16">
    <w:p w14:paraId="1B251C36" w14:textId="77777777" w:rsidR="00284CF2" w:rsidRPr="00E75A57" w:rsidRDefault="00284CF2" w:rsidP="00284CF2">
      <w:pPr>
        <w:pStyle w:val="FootnoteText"/>
        <w:ind w:left="227" w:hanging="227"/>
        <w:rPr>
          <w:lang w:val="en-GB"/>
        </w:rPr>
      </w:pPr>
      <w:r w:rsidRPr="00E47B12">
        <w:rPr>
          <w:rStyle w:val="FootnoteReference"/>
        </w:rPr>
        <w:footnoteRef/>
      </w:r>
      <w:r w:rsidRPr="00E47B12">
        <w:t xml:space="preserve"> </w:t>
      </w:r>
      <w:r w:rsidRPr="003236A1">
        <w:rPr>
          <w:rStyle w:val="FootnotestyleChar"/>
        </w:rPr>
        <w:t xml:space="preserve">Our Diversity, Inclusion and Belonging Strategy and Action Plan 2025–2026 is available at: </w:t>
      </w:r>
      <w:r>
        <w:rPr>
          <w:rStyle w:val="FootnotestyleChar"/>
        </w:rPr>
        <w:br/>
      </w:r>
      <w:hyperlink r:id="rId11" w:history="1">
        <w:r w:rsidRPr="00697663">
          <w:rPr>
            <w:rStyle w:val="Hyperlink"/>
            <w:rFonts w:ascii="Calibri" w:eastAsia="Calibri" w:hAnsi="Calibri" w:cs="Times New Roman"/>
            <w:sz w:val="16"/>
            <w:szCs w:val="16"/>
          </w:rPr>
          <w:t>www.ccc.qld.gov.au/publications/diversity-inclusion-belonging-strategy-2025-26</w:t>
        </w:r>
      </w:hyperlink>
    </w:p>
  </w:footnote>
  <w:footnote w:id="17">
    <w:p w14:paraId="79B804BA" w14:textId="77777777" w:rsidR="00284CF2" w:rsidRPr="00FA20A6" w:rsidRDefault="00284CF2" w:rsidP="00284CF2">
      <w:pPr>
        <w:pStyle w:val="Notes1"/>
      </w:pPr>
    </w:p>
  </w:footnote>
  <w:footnote w:id="18">
    <w:p w14:paraId="239A4DDB" w14:textId="77777777" w:rsidR="009B2352" w:rsidRPr="009B2352" w:rsidRDefault="009B2352" w:rsidP="009B2352">
      <w:pPr>
        <w:pStyle w:val="FootnoteText"/>
        <w:ind w:left="170" w:hanging="170"/>
        <w:rPr>
          <w:lang w:val="en-GB"/>
        </w:rPr>
      </w:pPr>
      <w:r>
        <w:rPr>
          <w:rStyle w:val="FootnoteReference"/>
        </w:rPr>
        <w:footnoteRef/>
      </w:r>
      <w:r>
        <w:t xml:space="preserve"> </w:t>
      </w:r>
      <w:r w:rsidRPr="003236A1">
        <w:rPr>
          <w:rStyle w:val="FootnotestyleChar"/>
        </w:rPr>
        <w:t>Our</w:t>
      </w:r>
      <w:r w:rsidR="00C870F0">
        <w:rPr>
          <w:rStyle w:val="FootnotestyleChar"/>
        </w:rPr>
        <w:t xml:space="preserve"> </w:t>
      </w:r>
      <w:r w:rsidR="00C870F0">
        <w:t>‘</w:t>
      </w:r>
      <w:r w:rsidR="0040620D">
        <w:rPr>
          <w:rStyle w:val="FootnotestyleChar"/>
        </w:rPr>
        <w:t>r</w:t>
      </w:r>
      <w:r w:rsidRPr="00897DEC">
        <w:rPr>
          <w:rStyle w:val="FootnotestyleChar"/>
        </w:rPr>
        <w:t>epresenting with integrity</w:t>
      </w:r>
      <w:r w:rsidR="00C870F0">
        <w:rPr>
          <w:rStyle w:val="FootnotestyleChar"/>
        </w:rPr>
        <w:t>’</w:t>
      </w:r>
      <w:r w:rsidRPr="00897DEC">
        <w:rPr>
          <w:rStyle w:val="FootnotestyleChar"/>
        </w:rPr>
        <w:t xml:space="preserve"> in local government</w:t>
      </w:r>
      <w:r w:rsidRPr="009B2352">
        <w:rPr>
          <w:rStyle w:val="FootnotestyleChar"/>
        </w:rPr>
        <w:t xml:space="preserve"> </w:t>
      </w:r>
      <w:r w:rsidR="00C870F0">
        <w:rPr>
          <w:rStyle w:val="FootnotestyleChar"/>
        </w:rPr>
        <w:t xml:space="preserve">- </w:t>
      </w:r>
      <w:r w:rsidR="00563393">
        <w:rPr>
          <w:rStyle w:val="FootnotestyleChar"/>
        </w:rPr>
        <w:t>R</w:t>
      </w:r>
      <w:r w:rsidRPr="009B2352">
        <w:rPr>
          <w:rStyle w:val="FootnotestyleChar"/>
        </w:rPr>
        <w:t>esources for elected officials</w:t>
      </w:r>
      <w:r w:rsidR="00563393">
        <w:rPr>
          <w:rStyle w:val="FootnotestyleChar"/>
        </w:rPr>
        <w:t xml:space="preserve"> website content</w:t>
      </w:r>
      <w:r>
        <w:rPr>
          <w:rStyle w:val="FootnotestyleChar"/>
        </w:rPr>
        <w:t xml:space="preserve"> </w:t>
      </w:r>
      <w:r w:rsidRPr="003236A1">
        <w:rPr>
          <w:rStyle w:val="FootnotestyleChar"/>
        </w:rPr>
        <w:t>is available</w:t>
      </w:r>
      <w:r w:rsidR="00563393">
        <w:rPr>
          <w:rStyle w:val="FootnotestyleChar"/>
        </w:rPr>
        <w:t xml:space="preserve"> </w:t>
      </w:r>
      <w:r w:rsidRPr="003236A1">
        <w:rPr>
          <w:rStyle w:val="FootnotestyleChar"/>
        </w:rPr>
        <w:t xml:space="preserve">at: </w:t>
      </w:r>
      <w:r w:rsidR="00897DEC">
        <w:rPr>
          <w:rStyle w:val="FootnotestyleChar"/>
        </w:rPr>
        <w:br/>
      </w:r>
      <w:hyperlink r:id="rId12" w:history="1">
        <w:r w:rsidR="00897DEC" w:rsidRPr="001A0A7C">
          <w:rPr>
            <w:rStyle w:val="Hyperlink"/>
            <w:sz w:val="16"/>
          </w:rPr>
          <w:t>www.ccc.qld.gov.au/local-government-councillor-resources</w:t>
        </w:r>
      </w:hyperlink>
    </w:p>
  </w:footnote>
  <w:footnote w:id="19">
    <w:p w14:paraId="71A98ED1" w14:textId="77777777" w:rsidR="005C472F" w:rsidRPr="005C472F" w:rsidRDefault="005C472F" w:rsidP="004562CF">
      <w:pPr>
        <w:pStyle w:val="FootnoteText"/>
        <w:ind w:left="170" w:hanging="170"/>
        <w:rPr>
          <w:lang w:val="en-GB"/>
        </w:rPr>
      </w:pPr>
      <w:r>
        <w:rPr>
          <w:rStyle w:val="FootnoteReference"/>
        </w:rPr>
        <w:footnoteRef/>
      </w:r>
      <w:r>
        <w:t xml:space="preserve"> </w:t>
      </w:r>
      <w:r w:rsidR="004562CF" w:rsidRPr="004562CF">
        <w:rPr>
          <w:rStyle w:val="FootnotestyleChar"/>
        </w:rPr>
        <w:t>Our Corruption Prevention Advisories are available on our website at</w:t>
      </w:r>
      <w:r w:rsidR="0090385F">
        <w:rPr>
          <w:rStyle w:val="FootnotestyleChar"/>
        </w:rPr>
        <w:t xml:space="preserve">: </w:t>
      </w:r>
      <w:hyperlink r:id="rId13" w:history="1">
        <w:r w:rsidR="00563393" w:rsidRPr="00563393">
          <w:rPr>
            <w:rStyle w:val="Hyperlink"/>
            <w:sz w:val="16"/>
          </w:rPr>
          <w:t>www.ccc.qld.gov.au/publications/corruption-prevention-advisories</w:t>
        </w:r>
      </w:hyperlink>
    </w:p>
  </w:footnote>
  <w:footnote w:id="20">
    <w:p w14:paraId="10D8D3FA" w14:textId="77777777" w:rsidR="00426784" w:rsidRPr="003236A1" w:rsidRDefault="00426784" w:rsidP="00E70C08">
      <w:pPr>
        <w:pStyle w:val="FootnoteText"/>
        <w:ind w:left="170" w:hanging="170"/>
        <w:rPr>
          <w:rStyle w:val="FootnotestyleChar"/>
        </w:rPr>
      </w:pPr>
      <w:r w:rsidRPr="00E47B12">
        <w:rPr>
          <w:rStyle w:val="FootnoteReference"/>
        </w:rPr>
        <w:footnoteRef/>
      </w:r>
      <w:r>
        <w:t xml:space="preserve"> </w:t>
      </w:r>
      <w:r w:rsidR="00E41D24" w:rsidRPr="003236A1">
        <w:rPr>
          <w:rStyle w:val="FootnotestyleChar"/>
        </w:rPr>
        <w:t>As a result of amendments introduced in CCOLA, the term of appointment for Commissioners will change to a single, non-renewable term of up to 7 years.</w:t>
      </w:r>
    </w:p>
  </w:footnote>
  <w:footnote w:id="21">
    <w:p w14:paraId="6948CE99" w14:textId="77777777" w:rsidR="00A97A28" w:rsidRPr="00A97A28" w:rsidRDefault="00A97A28">
      <w:pPr>
        <w:pStyle w:val="FootnoteText"/>
        <w:rPr>
          <w:lang w:val="en-GB"/>
        </w:rPr>
      </w:pPr>
      <w:r w:rsidRPr="00A97A28">
        <w:rPr>
          <w:rStyle w:val="FootnoteReference"/>
          <w:sz w:val="16"/>
          <w:szCs w:val="16"/>
        </w:rPr>
        <w:footnoteRef/>
      </w:r>
      <w:r>
        <w:t xml:space="preserve"> </w:t>
      </w:r>
      <w:r w:rsidRPr="00A97A28">
        <w:rPr>
          <w:rStyle w:val="NotesChar1"/>
        </w:rPr>
        <w:t>This includes CCC officers on five-year fixed-term contracts of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4120" w14:textId="77777777" w:rsidR="005F42AC" w:rsidRDefault="005F42AC" w:rsidP="006B2E21">
    <w:pPr>
      <w:pStyle w:val="Header"/>
      <w:tabs>
        <w:tab w:val="clear" w:pos="4513"/>
        <w:tab w:val="clear" w:pos="9026"/>
        <w:tab w:val="left" w:pos="1052"/>
      </w:tabs>
    </w:pPr>
  </w:p>
  <w:p w14:paraId="3A8A4A42" w14:textId="77777777" w:rsidR="005F42AC" w:rsidRDefault="005F42AC" w:rsidP="00AD6C5F">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DEEB" w14:textId="77777777" w:rsidR="000442BE" w:rsidRDefault="008A78FE" w:rsidP="002D5AE6">
    <w:pPr>
      <w:pStyle w:val="Header"/>
      <w:tabs>
        <w:tab w:val="clear" w:pos="4513"/>
        <w:tab w:val="clear" w:pos="9026"/>
        <w:tab w:val="left" w:pos="5292"/>
      </w:tabs>
    </w:pPr>
    <w:r>
      <w:rPr>
        <w:noProof/>
      </w:rPr>
      <mc:AlternateContent>
        <mc:Choice Requires="wps">
          <w:drawing>
            <wp:anchor distT="0" distB="0" distL="114300" distR="114300" simplePos="0" relativeHeight="251658348" behindDoc="1" locked="0" layoutInCell="1" allowOverlap="1" wp14:anchorId="717A8EFF" wp14:editId="05CCADE6">
              <wp:simplePos x="0" y="0"/>
              <wp:positionH relativeFrom="page">
                <wp:posOffset>-3810</wp:posOffset>
              </wp:positionH>
              <wp:positionV relativeFrom="page">
                <wp:posOffset>-26670</wp:posOffset>
              </wp:positionV>
              <wp:extent cx="7636013" cy="10721360"/>
              <wp:effectExtent l="0" t="0" r="3175" b="3810"/>
              <wp:wrapNone/>
              <wp:docPr id="22681845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25482" id="Rectangle 3" o:spid="_x0000_s1026" alt="&quot;&quot;" style="position:absolute;margin-left:-.3pt;margin-top:-2.1pt;width:601.25pt;height:844.2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" fillcolor="#f2f2f2 [3052]" stroked="f" strokeweight="1pt">
              <w10:wrap anchorx="page" anchory="page"/>
            </v:rect>
          </w:pict>
        </mc:Fallback>
      </mc:AlternateContent>
    </w:r>
  </w:p>
  <w:p w14:paraId="633D9019" w14:textId="77777777" w:rsidR="000442BE" w:rsidRDefault="000442BE"/>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4542" w14:textId="77777777" w:rsidR="007D118E" w:rsidRDefault="007D118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6688" w14:textId="77777777" w:rsidR="007D118E" w:rsidRDefault="00311974">
    <w:pPr>
      <w:pStyle w:val="Header"/>
    </w:pPr>
    <w:r>
      <w:rPr>
        <w:noProof/>
      </w:rPr>
      <mc:AlternateContent>
        <mc:Choice Requires="wps">
          <w:drawing>
            <wp:anchor distT="0" distB="0" distL="114300" distR="114300" simplePos="0" relativeHeight="251717770" behindDoc="0" locked="0" layoutInCell="1" allowOverlap="1" wp14:anchorId="360E051B" wp14:editId="52E6BB12">
              <wp:simplePos x="0" y="0"/>
              <wp:positionH relativeFrom="page">
                <wp:posOffset>5704205</wp:posOffset>
              </wp:positionH>
              <wp:positionV relativeFrom="page">
                <wp:posOffset>300990</wp:posOffset>
              </wp:positionV>
              <wp:extent cx="2110105" cy="287020"/>
              <wp:effectExtent l="0" t="0" r="0" b="0"/>
              <wp:wrapNone/>
              <wp:docPr id="188752604"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9B4402C"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30E7E59"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0E051B" id="_x0000_t202" coordsize="21600,21600" o:spt="202" path="m,l,21600r21600,l21600,xe">
              <v:stroke joinstyle="miter"/>
              <v:path gradientshapeok="t" o:connecttype="rect"/>
            </v:shapetype>
            <v:shape id="_x0000_s1165" type="#_x0000_t202" style="position:absolute;margin-left:449.15pt;margin-top:23.7pt;width:166.15pt;height:22.6pt;z-index:25171777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DHA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" filled="f" stroked="f" strokeweight=".5pt">
              <v:textbox>
                <w:txbxContent>
                  <w:p w14:paraId="09B4402C"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30E7E59"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Pr>
        <w:noProof/>
      </w:rPr>
      <mc:AlternateContent>
        <mc:Choice Requires="wpg">
          <w:drawing>
            <wp:anchor distT="0" distB="0" distL="114300" distR="114300" simplePos="0" relativeHeight="251716746" behindDoc="0" locked="0" layoutInCell="1" allowOverlap="1" wp14:anchorId="78A373CF" wp14:editId="319EB6F9">
              <wp:simplePos x="0" y="0"/>
              <wp:positionH relativeFrom="page">
                <wp:posOffset>5600849</wp:posOffset>
              </wp:positionH>
              <wp:positionV relativeFrom="page">
                <wp:posOffset>65314</wp:posOffset>
              </wp:positionV>
              <wp:extent cx="1939925" cy="528955"/>
              <wp:effectExtent l="0" t="0" r="3175" b="4445"/>
              <wp:wrapNone/>
              <wp:docPr id="196871078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32745200" name="Text Box 7"/>
                      <wps:cNvSpPr txBox="1"/>
                      <wps:spPr>
                        <a:xfrm>
                          <a:off x="112246" y="240920"/>
                          <a:ext cx="1827763" cy="287020"/>
                        </a:xfrm>
                        <a:prstGeom prst="rect">
                          <a:avLst/>
                        </a:prstGeom>
                        <a:noFill/>
                        <a:ln w="6350">
                          <a:noFill/>
                        </a:ln>
                      </wps:spPr>
                      <wps:txbx>
                        <w:txbxContent>
                          <w:p w14:paraId="521DC7A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929581" name="Group 12"/>
                      <wpg:cNvGrpSpPr/>
                      <wpg:grpSpPr>
                        <a:xfrm>
                          <a:off x="0" y="0"/>
                          <a:ext cx="1939290" cy="528955"/>
                          <a:chOff x="0" y="0"/>
                          <a:chExt cx="1939706" cy="529367"/>
                        </a:xfrm>
                      </wpg:grpSpPr>
                      <wpg:grpSp>
                        <wpg:cNvPr id="81700468" name="Group 11"/>
                        <wpg:cNvGrpSpPr/>
                        <wpg:grpSpPr>
                          <a:xfrm>
                            <a:off x="0" y="242347"/>
                            <a:ext cx="1939706" cy="287020"/>
                            <a:chOff x="0" y="0"/>
                            <a:chExt cx="1939706" cy="287020"/>
                          </a:xfrm>
                        </wpg:grpSpPr>
                        <wps:wsp>
                          <wps:cNvPr id="1657254401"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69578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60062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8A373CF" id="_x0000_s1166" alt="&quot;&quot;" style="position:absolute;margin-left:441pt;margin-top:5.15pt;width:152.75pt;height:41.65pt;z-index:251716746;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">
              <v:shape id="_x0000_s116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" filled="f" stroked="f" strokeweight=".5pt">
                <v:textbox>
                  <w:txbxContent>
                    <w:p w14:paraId="521DC7A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68"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">
                <v:group id="Group 11" o:spid="_x0000_s1169"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17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" fillcolor="#414042" stroked="f" strokeweight="1pt"/>
                  <v:rect id="Rectangle 4" o:spid="_x0000_s1171"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" fillcolor="#414042" stroked="f" strokeweight="1pt"/>
                </v:group>
                <v:rect id="Rectangle 9" o:spid="_x0000_s117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" filled="f" stroked="f" strokeweight="1pt"/>
              </v:group>
              <w10:wrap anchorx="page" anchory="pag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3574" w14:textId="77777777" w:rsidR="007D118E" w:rsidRDefault="007D118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7DF6" w14:textId="77777777" w:rsidR="0080529C" w:rsidRDefault="00747D0A" w:rsidP="00B17A32">
    <w:pPr>
      <w:pStyle w:val="Header"/>
      <w:tabs>
        <w:tab w:val="clear" w:pos="4513"/>
        <w:tab w:val="clear" w:pos="9026"/>
        <w:tab w:val="left" w:pos="2070"/>
      </w:tabs>
    </w:pPr>
    <w:r>
      <w:rPr>
        <w:noProof/>
      </w:rPr>
      <mc:AlternateContent>
        <mc:Choice Requires="wps">
          <w:drawing>
            <wp:anchor distT="0" distB="0" distL="114300" distR="114300" simplePos="0" relativeHeight="251658322" behindDoc="0" locked="0" layoutInCell="1" allowOverlap="1" wp14:anchorId="30DE4227" wp14:editId="599CA7E2">
              <wp:simplePos x="0" y="0"/>
              <wp:positionH relativeFrom="page">
                <wp:posOffset>5716270</wp:posOffset>
              </wp:positionH>
              <wp:positionV relativeFrom="page">
                <wp:posOffset>294005</wp:posOffset>
              </wp:positionV>
              <wp:extent cx="2110105" cy="287020"/>
              <wp:effectExtent l="0" t="0" r="0" b="0"/>
              <wp:wrapNone/>
              <wp:docPr id="168094003"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B1D6A77"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0289FCA0"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DE4227" id="_x0000_t202" coordsize="21600,21600" o:spt="202" path="m,l,21600r21600,l21600,xe">
              <v:stroke joinstyle="miter"/>
              <v:path gradientshapeok="t" o:connecttype="rect"/>
            </v:shapetype>
            <v:shape id="_x0000_s1173" type="#_x0000_t202" style="position:absolute;margin-left:450.1pt;margin-top:23.15pt;width:166.15pt;height:22.6pt;z-index:25165832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dNHA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" filled="f" stroked="f" strokeweight=".5pt">
              <v:textbox>
                <w:txbxContent>
                  <w:p w14:paraId="0B1D6A77"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0289FCA0"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B17A32">
      <w:tab/>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FF61" w14:textId="77777777" w:rsidR="0080529C" w:rsidRDefault="00910F5F">
    <w:r>
      <w:rPr>
        <w:noProof/>
      </w:rPr>
      <mc:AlternateContent>
        <mc:Choice Requires="wps">
          <w:drawing>
            <wp:anchor distT="0" distB="0" distL="114300" distR="114300" simplePos="0" relativeHeight="251658371" behindDoc="0" locked="0" layoutInCell="1" allowOverlap="1" wp14:anchorId="69E18182" wp14:editId="0B325476">
              <wp:simplePos x="0" y="0"/>
              <wp:positionH relativeFrom="page">
                <wp:posOffset>5718175</wp:posOffset>
              </wp:positionH>
              <wp:positionV relativeFrom="page">
                <wp:posOffset>365125</wp:posOffset>
              </wp:positionV>
              <wp:extent cx="2110105" cy="287020"/>
              <wp:effectExtent l="0" t="0" r="0" b="0"/>
              <wp:wrapNone/>
              <wp:docPr id="755699412"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873D28B" w14:textId="77777777" w:rsidR="00910F5F" w:rsidRPr="00D632E9" w:rsidRDefault="00910F5F" w:rsidP="00910F5F">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1E610A04" w14:textId="77777777" w:rsidR="00910F5F" w:rsidRPr="009D27FC" w:rsidRDefault="00910F5F" w:rsidP="00910F5F">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E18182" id="_x0000_t202" coordsize="21600,21600" o:spt="202" path="m,l,21600r21600,l21600,xe">
              <v:stroke joinstyle="miter"/>
              <v:path gradientshapeok="t" o:connecttype="rect"/>
            </v:shapetype>
            <v:shape id="_x0000_s1174" type="#_x0000_t202" style="position:absolute;margin-left:450.25pt;margin-top:28.75pt;width:166.15pt;height:22.6pt;z-index:25165837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" filled="f" stroked="f" strokeweight=".5pt">
              <v:textbox>
                <w:txbxContent>
                  <w:p w14:paraId="4873D28B" w14:textId="77777777" w:rsidR="00910F5F" w:rsidRPr="00D632E9" w:rsidRDefault="00910F5F" w:rsidP="00910F5F">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1E610A04" w14:textId="77777777" w:rsidR="00910F5F" w:rsidRPr="009D27FC" w:rsidRDefault="00910F5F" w:rsidP="00910F5F">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Pr>
        <w:noProof/>
      </w:rPr>
      <mc:AlternateContent>
        <mc:Choice Requires="wpg">
          <w:drawing>
            <wp:anchor distT="0" distB="0" distL="114300" distR="114300" simplePos="0" relativeHeight="251658370" behindDoc="0" locked="0" layoutInCell="1" allowOverlap="1" wp14:anchorId="24DEEC7D" wp14:editId="1723450A">
              <wp:simplePos x="0" y="0"/>
              <wp:positionH relativeFrom="page">
                <wp:posOffset>5614670</wp:posOffset>
              </wp:positionH>
              <wp:positionV relativeFrom="page">
                <wp:posOffset>129020</wp:posOffset>
              </wp:positionV>
              <wp:extent cx="1939925" cy="528955"/>
              <wp:effectExtent l="0" t="0" r="3175" b="4445"/>
              <wp:wrapNone/>
              <wp:docPr id="505582180"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2092014902" name="Text Box 7"/>
                      <wps:cNvSpPr txBox="1"/>
                      <wps:spPr>
                        <a:xfrm>
                          <a:off x="112246" y="240920"/>
                          <a:ext cx="1827763" cy="287020"/>
                        </a:xfrm>
                        <a:prstGeom prst="rect">
                          <a:avLst/>
                        </a:prstGeom>
                        <a:noFill/>
                        <a:ln w="6350">
                          <a:noFill/>
                        </a:ln>
                      </wps:spPr>
                      <wps:txbx>
                        <w:txbxContent>
                          <w:p w14:paraId="5F7DB400"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8888507" name="Group 12"/>
                      <wpg:cNvGrpSpPr/>
                      <wpg:grpSpPr>
                        <a:xfrm>
                          <a:off x="0" y="0"/>
                          <a:ext cx="1939290" cy="528955"/>
                          <a:chOff x="0" y="0"/>
                          <a:chExt cx="1939706" cy="529367"/>
                        </a:xfrm>
                      </wpg:grpSpPr>
                      <wpg:grpSp>
                        <wpg:cNvPr id="1922715375" name="Group 11"/>
                        <wpg:cNvGrpSpPr/>
                        <wpg:grpSpPr>
                          <a:xfrm>
                            <a:off x="0" y="242347"/>
                            <a:ext cx="1939706" cy="287020"/>
                            <a:chOff x="0" y="0"/>
                            <a:chExt cx="1939706" cy="287020"/>
                          </a:xfrm>
                        </wpg:grpSpPr>
                        <wps:wsp>
                          <wps:cNvPr id="141972260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344462"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98988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4DEEC7D" id="_x0000_s1175" alt="&quot;&quot;" style="position:absolute;margin-left:442.1pt;margin-top:10.15pt;width:152.75pt;height:41.65pt;z-index:251658370;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">
              <v:shape id="_x0000_s1176"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" filled="f" stroked="f" strokeweight=".5pt">
                <v:textbox>
                  <w:txbxContent>
                    <w:p w14:paraId="5F7DB400"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77"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">
                <v:group id="Group 11" o:spid="_x0000_s1178"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179"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" fillcolor="#414042" stroked="f" strokeweight="1pt"/>
                  <v:rect id="Rectangle 4" o:spid="_x0000_s1180"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" fillcolor="#414042" stroked="f" strokeweight="1pt"/>
                </v:group>
                <v:rect id="Rectangle 9" o:spid="_x0000_s1181"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" filled="f" stroked="f" strokeweight="1pt"/>
              </v:group>
              <w10:wrap anchorx="page" anchory="page"/>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5808" w14:textId="77777777" w:rsidR="0080529C" w:rsidRDefault="0080529C">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C32A7" w14:textId="77777777" w:rsidR="00BB2647" w:rsidRDefault="00BB264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517E" w14:textId="77777777" w:rsidR="00BB2647" w:rsidRDefault="00BB2647">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D843" w14:textId="77777777" w:rsidR="00BB2647" w:rsidRDefault="00BB264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564" w14:textId="77777777" w:rsidR="0080529C" w:rsidRDefault="008052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5959" w14:textId="77777777" w:rsidR="000442BE" w:rsidRDefault="008770C4" w:rsidP="00461734">
    <w:pPr>
      <w:pStyle w:val="Header"/>
      <w:tabs>
        <w:tab w:val="clear" w:pos="4513"/>
        <w:tab w:val="clear" w:pos="9026"/>
        <w:tab w:val="left" w:pos="1365"/>
      </w:tabs>
    </w:pPr>
    <w:r>
      <w:rPr>
        <w:noProof/>
      </w:rPr>
      <mc:AlternateContent>
        <mc:Choice Requires="wps">
          <w:drawing>
            <wp:anchor distT="0" distB="0" distL="114300" distR="114300" simplePos="0" relativeHeight="251658342" behindDoc="1" locked="0" layoutInCell="1" allowOverlap="1" wp14:anchorId="1837FB57" wp14:editId="36B20795">
              <wp:simplePos x="0" y="0"/>
              <wp:positionH relativeFrom="page">
                <wp:posOffset>-22860</wp:posOffset>
              </wp:positionH>
              <wp:positionV relativeFrom="page">
                <wp:posOffset>1905</wp:posOffset>
              </wp:positionV>
              <wp:extent cx="7636013" cy="10781630"/>
              <wp:effectExtent l="0" t="0" r="3175" b="1270"/>
              <wp:wrapNone/>
              <wp:docPr id="72917901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B097" id="Rectangle 3" o:spid="_x0000_s1026" alt="&quot;&quot;" style="position:absolute;margin-left:-1.8pt;margin-top:.15pt;width:601.25pt;height:848.9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" fillcolor="#f2f2f2" stroked="f" strokeweight="1pt">
              <w10:wrap anchorx="page" anchory="page"/>
            </v:rect>
          </w:pict>
        </mc:Fallback>
      </mc:AlternateContent>
    </w:r>
    <w:r w:rsidR="006B2E21">
      <w:rPr>
        <w:noProof/>
      </w:rPr>
      <w:drawing>
        <wp:anchor distT="0" distB="0" distL="114300" distR="114300" simplePos="0" relativeHeight="251658272" behindDoc="1" locked="0" layoutInCell="1" allowOverlap="1" wp14:anchorId="66D9A3D6" wp14:editId="466F383C">
          <wp:simplePos x="0" y="0"/>
          <wp:positionH relativeFrom="page">
            <wp:posOffset>7705090</wp:posOffset>
          </wp:positionH>
          <wp:positionV relativeFrom="paragraph">
            <wp:posOffset>-450215</wp:posOffset>
          </wp:positionV>
          <wp:extent cx="7558405" cy="10691495"/>
          <wp:effectExtent l="0" t="0" r="4445" b="0"/>
          <wp:wrapNone/>
          <wp:docPr id="1854600949" name="Picture 1854600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0721" name="Picture 5809207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461734">
      <w:tab/>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EAD7" w14:textId="77777777" w:rsidR="0080529C" w:rsidRDefault="0080529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5C12" w14:textId="77777777" w:rsidR="0080529C" w:rsidRDefault="0080529C">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D0C51" w14:textId="77777777" w:rsidR="00370F00" w:rsidRDefault="00747D0A">
    <w:pPr>
      <w:pStyle w:val="Header"/>
    </w:pPr>
    <w:r>
      <w:rPr>
        <w:noProof/>
      </w:rPr>
      <mc:AlternateContent>
        <mc:Choice Requires="wps">
          <w:drawing>
            <wp:anchor distT="0" distB="0" distL="114300" distR="114300" simplePos="0" relativeHeight="251658323" behindDoc="0" locked="0" layoutInCell="1" allowOverlap="1" wp14:anchorId="3F1C4B01" wp14:editId="3B762BF2">
              <wp:simplePos x="0" y="0"/>
              <wp:positionH relativeFrom="page">
                <wp:posOffset>5726336</wp:posOffset>
              </wp:positionH>
              <wp:positionV relativeFrom="page">
                <wp:posOffset>314041</wp:posOffset>
              </wp:positionV>
              <wp:extent cx="2110105" cy="287020"/>
              <wp:effectExtent l="0" t="0" r="0" b="0"/>
              <wp:wrapNone/>
              <wp:docPr id="1284304216"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6A67D57E"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2C76260E"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1C4B01" id="_x0000_t202" coordsize="21600,21600" o:spt="202" path="m,l,21600r21600,l21600,xe">
              <v:stroke joinstyle="miter"/>
              <v:path gradientshapeok="t" o:connecttype="rect"/>
            </v:shapetype>
            <v:shape id="_x0000_s1182" type="#_x0000_t202" style="position:absolute;margin-left:450.9pt;margin-top:24.75pt;width:166.15pt;height:22.6pt;z-index:25165832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" filled="f" stroked="f" strokeweight=".5pt">
              <v:textbox>
                <w:txbxContent>
                  <w:p w14:paraId="6A67D57E"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2C76260E"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D7D6" w14:textId="77777777" w:rsidR="00370F00" w:rsidRDefault="00311974" w:rsidP="00362850">
    <w:pPr>
      <w:pStyle w:val="Header"/>
      <w:tabs>
        <w:tab w:val="clear" w:pos="4513"/>
        <w:tab w:val="clear" w:pos="9026"/>
        <w:tab w:val="left" w:pos="7246"/>
      </w:tabs>
    </w:pPr>
    <w:r>
      <w:rPr>
        <w:noProof/>
      </w:rPr>
      <mc:AlternateContent>
        <mc:Choice Requires="wpg">
          <w:drawing>
            <wp:anchor distT="0" distB="0" distL="114300" distR="114300" simplePos="0" relativeHeight="251719818" behindDoc="0" locked="0" layoutInCell="1" allowOverlap="1" wp14:anchorId="3F80C0CD" wp14:editId="497142CD">
              <wp:simplePos x="0" y="0"/>
              <wp:positionH relativeFrom="page">
                <wp:posOffset>5612130</wp:posOffset>
              </wp:positionH>
              <wp:positionV relativeFrom="page">
                <wp:posOffset>64770</wp:posOffset>
              </wp:positionV>
              <wp:extent cx="1939925" cy="528955"/>
              <wp:effectExtent l="0" t="0" r="3175" b="4445"/>
              <wp:wrapNone/>
              <wp:docPr id="126911227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6189175" name="Text Box 7"/>
                      <wps:cNvSpPr txBox="1"/>
                      <wps:spPr>
                        <a:xfrm>
                          <a:off x="112246" y="240920"/>
                          <a:ext cx="1827763" cy="287020"/>
                        </a:xfrm>
                        <a:prstGeom prst="rect">
                          <a:avLst/>
                        </a:prstGeom>
                        <a:noFill/>
                        <a:ln w="6350">
                          <a:noFill/>
                        </a:ln>
                      </wps:spPr>
                      <wps:txbx>
                        <w:txbxContent>
                          <w:p w14:paraId="227C0B5E"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0491825" name="Group 12"/>
                      <wpg:cNvGrpSpPr/>
                      <wpg:grpSpPr>
                        <a:xfrm>
                          <a:off x="0" y="0"/>
                          <a:ext cx="1939290" cy="528955"/>
                          <a:chOff x="0" y="0"/>
                          <a:chExt cx="1939706" cy="529367"/>
                        </a:xfrm>
                      </wpg:grpSpPr>
                      <wpg:grpSp>
                        <wpg:cNvPr id="1201347358" name="Group 11"/>
                        <wpg:cNvGrpSpPr/>
                        <wpg:grpSpPr>
                          <a:xfrm>
                            <a:off x="0" y="242347"/>
                            <a:ext cx="1939706" cy="287020"/>
                            <a:chOff x="0" y="0"/>
                            <a:chExt cx="1939706" cy="287020"/>
                          </a:xfrm>
                        </wpg:grpSpPr>
                        <wps:wsp>
                          <wps:cNvPr id="288420904"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32065"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0467340"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F80C0CD" id="_x0000_s1183" alt="&quot;&quot;" style="position:absolute;margin-left:441.9pt;margin-top:5.1pt;width:152.75pt;height:41.65pt;z-index:251719818;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">
              <v:shapetype id="_x0000_t202" coordsize="21600,21600" o:spt="202" path="m,l,21600r21600,l21600,xe">
                <v:stroke joinstyle="miter"/>
                <v:path gradientshapeok="t" o:connecttype="rect"/>
              </v:shapetype>
              <v:shape id="_x0000_s1184"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" filled="f" stroked="f" strokeweight=".5pt">
                <v:textbox>
                  <w:txbxContent>
                    <w:p w14:paraId="227C0B5E"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85"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">
                <v:group id="Group 11" o:spid="_x0000_s1186"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187"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" fillcolor="#414042" stroked="f" strokeweight="1pt"/>
                  <v:rect id="Rectangle 4" o:spid="_x0000_s1188"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" fillcolor="#414042" stroked="f" strokeweight="1pt"/>
                </v:group>
                <v:rect id="Rectangle 9" o:spid="_x0000_s1189"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720842" behindDoc="0" locked="0" layoutInCell="1" allowOverlap="1" wp14:anchorId="191C9382" wp14:editId="78539E51">
              <wp:simplePos x="0" y="0"/>
              <wp:positionH relativeFrom="page">
                <wp:posOffset>5716229</wp:posOffset>
              </wp:positionH>
              <wp:positionV relativeFrom="page">
                <wp:posOffset>301534</wp:posOffset>
              </wp:positionV>
              <wp:extent cx="2110105" cy="287020"/>
              <wp:effectExtent l="0" t="0" r="0" b="0"/>
              <wp:wrapNone/>
              <wp:docPr id="158045887"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F8ED65E"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35C2AC91"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C9382" id="_x0000_s1190" type="#_x0000_t202" style="position:absolute;margin-left:450.1pt;margin-top:23.75pt;width:166.15pt;height:22.6pt;z-index:2517208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OnHA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" filled="f" stroked="f" strokeweight=".5pt">
              <v:textbox>
                <w:txbxContent>
                  <w:p w14:paraId="4F8ED65E"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35C2AC91"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362850">
      <w:tab/>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7708" w14:textId="77777777" w:rsidR="00370F00" w:rsidRDefault="00370F0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EF70" w14:textId="77777777" w:rsidR="00DD688E" w:rsidRDefault="00DD688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A354" w14:textId="77777777" w:rsidR="00311974" w:rsidRDefault="00311974" w:rsidP="00362850">
    <w:pPr>
      <w:pStyle w:val="Header"/>
      <w:tabs>
        <w:tab w:val="clear" w:pos="4513"/>
        <w:tab w:val="clear" w:pos="9026"/>
        <w:tab w:val="left" w:pos="7246"/>
      </w:tabs>
    </w:pPr>
    <w:r>
      <w:rPr>
        <w:noProof/>
      </w:rPr>
      <mc:AlternateContent>
        <mc:Choice Requires="wpg">
          <w:drawing>
            <wp:anchor distT="0" distB="0" distL="114300" distR="114300" simplePos="0" relativeHeight="251725962" behindDoc="0" locked="0" layoutInCell="1" allowOverlap="1" wp14:anchorId="3AED7D31" wp14:editId="43E88CB4">
              <wp:simplePos x="0" y="0"/>
              <wp:positionH relativeFrom="page">
                <wp:posOffset>3804920</wp:posOffset>
              </wp:positionH>
              <wp:positionV relativeFrom="page">
                <wp:posOffset>64770</wp:posOffset>
              </wp:positionV>
              <wp:extent cx="3873500" cy="528955"/>
              <wp:effectExtent l="0" t="0" r="0" b="4445"/>
              <wp:wrapNone/>
              <wp:docPr id="705616642"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3500" cy="528955"/>
                        <a:chOff x="0" y="0"/>
                        <a:chExt cx="3875151" cy="528955"/>
                      </a:xfrm>
                    </wpg:grpSpPr>
                    <wps:wsp>
                      <wps:cNvPr id="787230277" name="Text Box 7"/>
                      <wps:cNvSpPr txBox="1"/>
                      <wps:spPr>
                        <a:xfrm>
                          <a:off x="112246" y="240920"/>
                          <a:ext cx="1827763" cy="287020"/>
                        </a:xfrm>
                        <a:prstGeom prst="rect">
                          <a:avLst/>
                        </a:prstGeom>
                        <a:noFill/>
                        <a:ln w="6350">
                          <a:noFill/>
                        </a:ln>
                      </wps:spPr>
                      <wps:txbx>
                        <w:txbxContent>
                          <w:p w14:paraId="57AC159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91008293" name="Group 12"/>
                      <wpg:cNvGrpSpPr/>
                      <wpg:grpSpPr>
                        <a:xfrm>
                          <a:off x="0" y="0"/>
                          <a:ext cx="3875151" cy="528955"/>
                          <a:chOff x="0" y="0"/>
                          <a:chExt cx="3875982" cy="529367"/>
                        </a:xfrm>
                      </wpg:grpSpPr>
                      <wpg:grpSp>
                        <wpg:cNvPr id="1133925523" name="Group 11"/>
                        <wpg:cNvGrpSpPr/>
                        <wpg:grpSpPr>
                          <a:xfrm>
                            <a:off x="0" y="242347"/>
                            <a:ext cx="3875982" cy="287020"/>
                            <a:chOff x="0" y="0"/>
                            <a:chExt cx="3875982" cy="287020"/>
                          </a:xfrm>
                        </wpg:grpSpPr>
                        <wps:wsp>
                          <wps:cNvPr id="3791002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761968" name="Rectangle 4"/>
                          <wps:cNvSpPr/>
                          <wps:spPr>
                            <a:xfrm>
                              <a:off x="162921" y="0"/>
                              <a:ext cx="3713061"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4900694"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AED7D31" id="_x0000_s1191" alt="&quot;&quot;" style="position:absolute;margin-left:299.6pt;margin-top:5.1pt;width:305pt;height:41.65pt;z-index:251725962;mso-position-horizontal-relative:page;mso-position-vertical-relative:page;mso-width-relative:margin" coordsize="3875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">
              <v:shapetype id="_x0000_t202" coordsize="21600,21600" o:spt="202" path="m,l,21600r21600,l21600,xe">
                <v:stroke joinstyle="miter"/>
                <v:path gradientshapeok="t" o:connecttype="rect"/>
              </v:shapetype>
              <v:shape id="_x0000_s1192"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" filled="f" stroked="f" strokeweight=".5pt">
                <v:textbox>
                  <w:txbxContent>
                    <w:p w14:paraId="57AC159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93" style="position:absolute;width:38751;height:5289" coordsize="387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">
                <v:group id="Group 11" o:spid="_x0000_s1194" style="position:absolute;top:2423;width:38759;height:2870" coordsize="3875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195"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" fillcolor="#414042" stroked="f" strokeweight="1pt"/>
                  <v:rect id="Rectangle 4" o:spid="_x0000_s1196" style="position:absolute;left:1629;width:3713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" fillcolor="#414042" stroked="f" strokeweight="1pt"/>
                </v:group>
                <v:rect id="Rectangle 9" o:spid="_x0000_s1197"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726986" behindDoc="0" locked="0" layoutInCell="1" allowOverlap="1" wp14:anchorId="4B6AAF4E" wp14:editId="56D41BFA">
              <wp:simplePos x="0" y="0"/>
              <wp:positionH relativeFrom="page">
                <wp:posOffset>3912210</wp:posOffset>
              </wp:positionH>
              <wp:positionV relativeFrom="page">
                <wp:posOffset>298994</wp:posOffset>
              </wp:positionV>
              <wp:extent cx="3685540" cy="287020"/>
              <wp:effectExtent l="0" t="0" r="0" b="0"/>
              <wp:wrapNone/>
              <wp:docPr id="1217246853"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5075293D" w14:textId="77777777" w:rsidR="00311974" w:rsidRPr="009D27FC" w:rsidRDefault="00311974"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AAF4E" id="_x0000_s1198" type="#_x0000_t202" style="position:absolute;margin-left:308.05pt;margin-top:23.55pt;width:290.2pt;height:22.6pt;z-index:25172698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" filled="f" stroked="f" strokeweight=".5pt">
              <v:textbox>
                <w:txbxContent>
                  <w:p w14:paraId="5075293D" w14:textId="77777777" w:rsidR="00311974" w:rsidRPr="009D27FC" w:rsidRDefault="00311974"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v:textbox>
              <w10:wrap anchorx="page" anchory="page"/>
            </v:shape>
          </w:pict>
        </mc:Fallback>
      </mc:AlternateContent>
    </w:r>
    <w:r>
      <w:rPr>
        <w:noProof/>
      </w:rPr>
      <mc:AlternateContent>
        <mc:Choice Requires="wps">
          <w:drawing>
            <wp:anchor distT="0" distB="0" distL="114300" distR="114300" simplePos="0" relativeHeight="251723914" behindDoc="0" locked="0" layoutInCell="1" allowOverlap="1" wp14:anchorId="22421B17" wp14:editId="5D160FF4">
              <wp:simplePos x="0" y="0"/>
              <wp:positionH relativeFrom="page">
                <wp:posOffset>5716229</wp:posOffset>
              </wp:positionH>
              <wp:positionV relativeFrom="page">
                <wp:posOffset>301534</wp:posOffset>
              </wp:positionV>
              <wp:extent cx="2110105" cy="287020"/>
              <wp:effectExtent l="0" t="0" r="0" b="0"/>
              <wp:wrapNone/>
              <wp:docPr id="1697361778"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771A5304"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47EFB09F"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21B17" id="_x0000_s1199" type="#_x0000_t202" style="position:absolute;margin-left:450.1pt;margin-top:23.75pt;width:166.15pt;height:22.6pt;z-index:25172391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IDHA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" filled="f" stroked="f" strokeweight=".5pt">
              <v:textbox>
                <w:txbxContent>
                  <w:p w14:paraId="771A5304"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47EFB09F"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tab/>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BA48" w14:textId="77777777" w:rsidR="007D118E" w:rsidRDefault="007D118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B523" w14:textId="77777777" w:rsidR="007D118E" w:rsidRDefault="00910F5F" w:rsidP="00DD688E">
    <w:pPr>
      <w:pStyle w:val="Header"/>
      <w:tabs>
        <w:tab w:val="clear" w:pos="4513"/>
        <w:tab w:val="clear" w:pos="9026"/>
        <w:tab w:val="left" w:pos="2379"/>
      </w:tabs>
    </w:pPr>
    <w:r>
      <w:rPr>
        <w:noProof/>
      </w:rPr>
      <mc:AlternateContent>
        <mc:Choice Requires="wps">
          <w:drawing>
            <wp:anchor distT="0" distB="0" distL="114300" distR="114300" simplePos="0" relativeHeight="251658373" behindDoc="0" locked="0" layoutInCell="1" allowOverlap="1" wp14:anchorId="326EF23C" wp14:editId="654FC588">
              <wp:simplePos x="0" y="0"/>
              <wp:positionH relativeFrom="page">
                <wp:posOffset>3847465</wp:posOffset>
              </wp:positionH>
              <wp:positionV relativeFrom="page">
                <wp:posOffset>365125</wp:posOffset>
              </wp:positionV>
              <wp:extent cx="3685540" cy="287020"/>
              <wp:effectExtent l="0" t="0" r="0" b="0"/>
              <wp:wrapNone/>
              <wp:docPr id="310969602"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28CD340D" w14:textId="77777777" w:rsidR="00910F5F" w:rsidRPr="009D27FC" w:rsidRDefault="00910F5F" w:rsidP="00910F5F">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6EF23C" id="_x0000_t202" coordsize="21600,21600" o:spt="202" path="m,l,21600r21600,l21600,xe">
              <v:stroke joinstyle="miter"/>
              <v:path gradientshapeok="t" o:connecttype="rect"/>
            </v:shapetype>
            <v:shape id="_x0000_s1200" type="#_x0000_t202" style="position:absolute;margin-left:302.95pt;margin-top:28.75pt;width:290.2pt;height:22.6pt;z-index:25165837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" filled="f" stroked="f" strokeweight=".5pt">
              <v:textbox>
                <w:txbxContent>
                  <w:p w14:paraId="28CD340D" w14:textId="77777777" w:rsidR="00910F5F" w:rsidRPr="009D27FC" w:rsidRDefault="00910F5F" w:rsidP="00910F5F">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v:textbox>
              <w10:wrap anchorx="page" anchory="page"/>
            </v:shape>
          </w:pict>
        </mc:Fallback>
      </mc:AlternateContent>
    </w:r>
    <w:r>
      <w:rPr>
        <w:noProof/>
      </w:rPr>
      <mc:AlternateContent>
        <mc:Choice Requires="wpg">
          <w:drawing>
            <wp:anchor distT="0" distB="0" distL="114300" distR="114300" simplePos="0" relativeHeight="251658372" behindDoc="0" locked="0" layoutInCell="1" allowOverlap="1" wp14:anchorId="4059D529" wp14:editId="51536F2B">
              <wp:simplePos x="0" y="0"/>
              <wp:positionH relativeFrom="page">
                <wp:posOffset>3740785</wp:posOffset>
              </wp:positionH>
              <wp:positionV relativeFrom="page">
                <wp:posOffset>131445</wp:posOffset>
              </wp:positionV>
              <wp:extent cx="3873500" cy="528955"/>
              <wp:effectExtent l="0" t="0" r="0" b="4445"/>
              <wp:wrapNone/>
              <wp:docPr id="855629540"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3500" cy="528955"/>
                        <a:chOff x="0" y="0"/>
                        <a:chExt cx="3875151" cy="528955"/>
                      </a:xfrm>
                    </wpg:grpSpPr>
                    <wps:wsp>
                      <wps:cNvPr id="1717401658" name="Text Box 7"/>
                      <wps:cNvSpPr txBox="1"/>
                      <wps:spPr>
                        <a:xfrm>
                          <a:off x="112246" y="240920"/>
                          <a:ext cx="1827763" cy="287020"/>
                        </a:xfrm>
                        <a:prstGeom prst="rect">
                          <a:avLst/>
                        </a:prstGeom>
                        <a:noFill/>
                        <a:ln w="6350">
                          <a:noFill/>
                        </a:ln>
                      </wps:spPr>
                      <wps:txbx>
                        <w:txbxContent>
                          <w:p w14:paraId="736C7717"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0526998" name="Group 12"/>
                      <wpg:cNvGrpSpPr/>
                      <wpg:grpSpPr>
                        <a:xfrm>
                          <a:off x="0" y="0"/>
                          <a:ext cx="3875151" cy="528955"/>
                          <a:chOff x="0" y="0"/>
                          <a:chExt cx="3875982" cy="529367"/>
                        </a:xfrm>
                      </wpg:grpSpPr>
                      <wpg:grpSp>
                        <wpg:cNvPr id="1610662063" name="Group 11"/>
                        <wpg:cNvGrpSpPr/>
                        <wpg:grpSpPr>
                          <a:xfrm>
                            <a:off x="0" y="242347"/>
                            <a:ext cx="3875982" cy="287020"/>
                            <a:chOff x="0" y="0"/>
                            <a:chExt cx="3875982" cy="287020"/>
                          </a:xfrm>
                        </wpg:grpSpPr>
                        <wps:wsp>
                          <wps:cNvPr id="168267476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320562" name="Rectangle 4"/>
                          <wps:cNvSpPr/>
                          <wps:spPr>
                            <a:xfrm>
                              <a:off x="162921" y="0"/>
                              <a:ext cx="3713061"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8284104"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059D529" id="_x0000_s1201" alt="&quot;&quot;" style="position:absolute;margin-left:294.55pt;margin-top:10.35pt;width:305pt;height:41.65pt;z-index:251658372;mso-position-horizontal-relative:page;mso-position-vertical-relative:page;mso-width-relative:margin" coordsize="3875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">
              <v:shape id="_x0000_s1202"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" filled="f" stroked="f" strokeweight=".5pt">
                <v:textbox>
                  <w:txbxContent>
                    <w:p w14:paraId="736C7717"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03" style="position:absolute;width:38751;height:5289" coordsize="387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">
                <v:group id="Group 11" o:spid="_x0000_s1204" style="position:absolute;top:2423;width:38759;height:2870" coordsize="3875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205"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" fillcolor="#414042" stroked="f" strokeweight="1pt"/>
                  <v:rect id="Rectangle 4" o:spid="_x0000_s1206" style="position:absolute;left:1629;width:3713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" fillcolor="#414042" stroked="f" strokeweight="1pt"/>
                </v:group>
                <v:rect id="Rectangle 9" o:spid="_x0000_s1207"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" filled="f" stroked="f" strokeweight="1pt"/>
              </v:group>
              <w10:wrap anchorx="page" anchory="page"/>
            </v:group>
          </w:pict>
        </mc:Fallback>
      </mc:AlternateContent>
    </w:r>
    <w:r w:rsidR="00DD688E">
      <w:tab/>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6137" w14:textId="77777777" w:rsidR="007D118E" w:rsidRDefault="007D11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752C" w14:textId="77777777" w:rsidR="000442BE" w:rsidRDefault="006E0CFE">
    <w:pPr>
      <w:pStyle w:val="Header"/>
    </w:pPr>
    <w:r>
      <w:rPr>
        <w:noProof/>
      </w:rPr>
      <mc:AlternateContent>
        <mc:Choice Requires="wps">
          <w:drawing>
            <wp:anchor distT="0" distB="0" distL="114300" distR="114300" simplePos="0" relativeHeight="251658246" behindDoc="0" locked="0" layoutInCell="0" allowOverlap="1" wp14:anchorId="33CD3A6D" wp14:editId="63473F43">
              <wp:simplePos x="0" y="190500"/>
              <wp:positionH relativeFrom="page">
                <wp:align>center</wp:align>
              </wp:positionH>
              <wp:positionV relativeFrom="page">
                <wp:align>top</wp:align>
              </wp:positionV>
              <wp:extent cx="7772400" cy="463550"/>
              <wp:effectExtent l="0" t="0" r="0" b="12700"/>
              <wp:wrapNone/>
              <wp:docPr id="2943" name="MSIPCMe01b437eb6f57e2261295d06" descr="{&quot;HashCode&quot;:431350885,&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0C981" w14:textId="77777777"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CD3A6D" id="_x0000_t202" coordsize="21600,21600" o:spt="202" path="m,l,21600r21600,l21600,xe">
              <v:stroke joinstyle="miter"/>
              <v:path gradientshapeok="t" o:connecttype="rect"/>
            </v:shapetype>
            <v:shape id="MSIPCMe01b437eb6f57e2261295d06" o:spid="_x0000_s1043" type="#_x0000_t202" alt="{&quot;HashCode&quot;:431350885,&quot;Height&quot;:9999999.0,&quot;Width&quot;:9999999.0,&quot;Placement&quot;:&quot;Header&quot;,&quot;Index&quot;:&quot;FirstPage&quot;,&quot;Section&quot;:6,&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500C981" w14:textId="77777777"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v:textbox>
              <w10:wrap anchorx="page" anchory="page"/>
            </v:shape>
          </w:pict>
        </mc:Fallback>
      </mc:AlternateContent>
    </w:r>
    <w:r w:rsidR="000442BE">
      <w:rPr>
        <w:noProof/>
      </w:rPr>
      <w:drawing>
        <wp:anchor distT="0" distB="0" distL="114300" distR="114300" simplePos="0" relativeHeight="251658242" behindDoc="1" locked="0" layoutInCell="1" allowOverlap="1" wp14:anchorId="3F52DB1C" wp14:editId="68AC9EFB">
          <wp:simplePos x="0" y="0"/>
          <wp:positionH relativeFrom="page">
            <wp:align>left</wp:align>
          </wp:positionH>
          <wp:positionV relativeFrom="paragraph">
            <wp:posOffset>-448310</wp:posOffset>
          </wp:positionV>
          <wp:extent cx="7558767" cy="10691999"/>
          <wp:effectExtent l="0" t="0" r="4445" b="0"/>
          <wp:wrapNone/>
          <wp:docPr id="981407880" name="Picture 981407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67312" name="Picture 8501673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658241" behindDoc="1" locked="0" layoutInCell="1" allowOverlap="1" wp14:anchorId="415BECE8" wp14:editId="7E9C656E">
          <wp:simplePos x="0" y="0"/>
          <wp:positionH relativeFrom="column">
            <wp:posOffset>6985635</wp:posOffset>
          </wp:positionH>
          <wp:positionV relativeFrom="paragraph">
            <wp:posOffset>-450215</wp:posOffset>
          </wp:positionV>
          <wp:extent cx="7558405" cy="10691495"/>
          <wp:effectExtent l="0" t="0" r="4445" b="0"/>
          <wp:wrapNone/>
          <wp:docPr id="1339444123" name="Picture 1339444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0261" name="Picture 84552026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37AB" w14:textId="77777777" w:rsidR="00370F00" w:rsidRDefault="00370F0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B823" w14:textId="77777777" w:rsidR="00370F00" w:rsidRDefault="00DD688E" w:rsidP="00D056C7">
    <w:pPr>
      <w:pStyle w:val="Header"/>
      <w:tabs>
        <w:tab w:val="clear" w:pos="4513"/>
        <w:tab w:val="clear" w:pos="9026"/>
        <w:tab w:val="left" w:pos="2269"/>
      </w:tabs>
    </w:pPr>
    <w:r>
      <w:rPr>
        <w:noProof/>
      </w:rPr>
      <w:drawing>
        <wp:anchor distT="0" distB="0" distL="114300" distR="114300" simplePos="0" relativeHeight="251658264" behindDoc="1" locked="0" layoutInCell="1" allowOverlap="1" wp14:anchorId="08DCA655" wp14:editId="13E5B8F6">
          <wp:simplePos x="0" y="0"/>
          <wp:positionH relativeFrom="page">
            <wp:posOffset>7696835</wp:posOffset>
          </wp:positionH>
          <wp:positionV relativeFrom="paragraph">
            <wp:posOffset>-441325</wp:posOffset>
          </wp:positionV>
          <wp:extent cx="7558405" cy="10691495"/>
          <wp:effectExtent l="0" t="0" r="4445" b="0"/>
          <wp:wrapNone/>
          <wp:docPr id="1862603865" name="Picture 1862603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06171" name="Picture 16784061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D056C7">
      <w:tab/>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DEA8" w14:textId="77777777" w:rsidR="00370F00" w:rsidRDefault="00370F00">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AB2E" w14:textId="77777777" w:rsidR="008E5B79" w:rsidRDefault="008E5B79" w:rsidP="00362850">
    <w:pPr>
      <w:pStyle w:val="Header"/>
      <w:tabs>
        <w:tab w:val="clear" w:pos="4513"/>
        <w:tab w:val="clear" w:pos="9026"/>
        <w:tab w:val="left" w:pos="7246"/>
      </w:tabs>
    </w:pPr>
    <w:r>
      <w:rPr>
        <w:noProof/>
      </w:rPr>
      <mc:AlternateContent>
        <mc:Choice Requires="wpg">
          <w:drawing>
            <wp:anchor distT="0" distB="0" distL="114300" distR="114300" simplePos="0" relativeHeight="251736202" behindDoc="0" locked="0" layoutInCell="1" allowOverlap="1" wp14:anchorId="6EF5840A" wp14:editId="5BD76932">
              <wp:simplePos x="0" y="0"/>
              <wp:positionH relativeFrom="page">
                <wp:posOffset>3804920</wp:posOffset>
              </wp:positionH>
              <wp:positionV relativeFrom="page">
                <wp:posOffset>64770</wp:posOffset>
              </wp:positionV>
              <wp:extent cx="3873500" cy="528955"/>
              <wp:effectExtent l="0" t="0" r="0" b="4445"/>
              <wp:wrapNone/>
              <wp:docPr id="2560990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3500" cy="528955"/>
                        <a:chOff x="0" y="0"/>
                        <a:chExt cx="3875151" cy="528955"/>
                      </a:xfrm>
                    </wpg:grpSpPr>
                    <wps:wsp>
                      <wps:cNvPr id="882893437" name="Text Box 7"/>
                      <wps:cNvSpPr txBox="1"/>
                      <wps:spPr>
                        <a:xfrm>
                          <a:off x="112246" y="240920"/>
                          <a:ext cx="1827763" cy="287020"/>
                        </a:xfrm>
                        <a:prstGeom prst="rect">
                          <a:avLst/>
                        </a:prstGeom>
                        <a:noFill/>
                        <a:ln w="6350">
                          <a:noFill/>
                        </a:ln>
                      </wps:spPr>
                      <wps:txbx>
                        <w:txbxContent>
                          <w:p w14:paraId="5B1AFA94" w14:textId="77777777" w:rsidR="008E5B79" w:rsidRPr="009D27FC" w:rsidRDefault="008E5B79"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8584612" name="Group 12"/>
                      <wpg:cNvGrpSpPr/>
                      <wpg:grpSpPr>
                        <a:xfrm>
                          <a:off x="0" y="0"/>
                          <a:ext cx="3875151" cy="528955"/>
                          <a:chOff x="0" y="0"/>
                          <a:chExt cx="3875982" cy="529367"/>
                        </a:xfrm>
                      </wpg:grpSpPr>
                      <wpg:grpSp>
                        <wpg:cNvPr id="777747514" name="Group 11"/>
                        <wpg:cNvGrpSpPr/>
                        <wpg:grpSpPr>
                          <a:xfrm>
                            <a:off x="0" y="242347"/>
                            <a:ext cx="3875982" cy="287020"/>
                            <a:chOff x="0" y="0"/>
                            <a:chExt cx="3875982" cy="287020"/>
                          </a:xfrm>
                        </wpg:grpSpPr>
                        <wps:wsp>
                          <wps:cNvPr id="61820079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25261" name="Rectangle 4"/>
                          <wps:cNvSpPr/>
                          <wps:spPr>
                            <a:xfrm>
                              <a:off x="162921" y="0"/>
                              <a:ext cx="3713061"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376069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EF5840A" id="_x0000_s1208" alt="&quot;&quot;" style="position:absolute;margin-left:299.6pt;margin-top:5.1pt;width:305pt;height:41.65pt;z-index:251736202;mso-position-horizontal-relative:page;mso-position-vertical-relative:page;mso-width-relative:margin" coordsize="3875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">
              <v:shapetype id="_x0000_t202" coordsize="21600,21600" o:spt="202" path="m,l,21600r21600,l21600,xe">
                <v:stroke joinstyle="miter"/>
                <v:path gradientshapeok="t" o:connecttype="rect"/>
              </v:shapetype>
              <v:shape id="_x0000_s1209"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" filled="f" stroked="f" strokeweight=".5pt">
                <v:textbox>
                  <w:txbxContent>
                    <w:p w14:paraId="5B1AFA94" w14:textId="77777777" w:rsidR="008E5B79" w:rsidRPr="009D27FC" w:rsidRDefault="008E5B79"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10" style="position:absolute;width:38751;height:5289" coordsize="387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">
                <v:group id="Group 11" o:spid="_x0000_s1211" style="position:absolute;top:2423;width:38759;height:2870" coordsize="3875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212"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" fillcolor="#414042" stroked="f" strokeweight="1pt"/>
                  <v:rect id="Rectangle 4" o:spid="_x0000_s1213" style="position:absolute;left:1629;width:3713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" fillcolor="#414042" stroked="f" strokeweight="1pt"/>
                </v:group>
                <v:rect id="Rectangle 9" o:spid="_x0000_s1214"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737226" behindDoc="0" locked="0" layoutInCell="1" allowOverlap="1" wp14:anchorId="71EB7CDA" wp14:editId="7221A14B">
              <wp:simplePos x="0" y="0"/>
              <wp:positionH relativeFrom="page">
                <wp:posOffset>3912210</wp:posOffset>
              </wp:positionH>
              <wp:positionV relativeFrom="page">
                <wp:posOffset>298994</wp:posOffset>
              </wp:positionV>
              <wp:extent cx="3685540" cy="287020"/>
              <wp:effectExtent l="0" t="0" r="0" b="0"/>
              <wp:wrapNone/>
              <wp:docPr id="29520492"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2476AC29" w14:textId="77777777" w:rsidR="008E5B79" w:rsidRPr="009D27FC" w:rsidRDefault="008E5B79"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B7CDA" id="_x0000_s1215" type="#_x0000_t202" style="position:absolute;margin-left:308.05pt;margin-top:23.55pt;width:290.2pt;height:22.6pt;z-index:25173722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" filled="f" stroked="f" strokeweight=".5pt">
              <v:textbox>
                <w:txbxContent>
                  <w:p w14:paraId="2476AC29" w14:textId="77777777" w:rsidR="008E5B79" w:rsidRPr="009D27FC" w:rsidRDefault="008E5B79"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v:textbox>
              <w10:wrap anchorx="page" anchory="page"/>
            </v:shape>
          </w:pict>
        </mc:Fallback>
      </mc:AlternateContent>
    </w:r>
    <w:r>
      <w:rPr>
        <w:noProof/>
      </w:rPr>
      <mc:AlternateContent>
        <mc:Choice Requires="wps">
          <w:drawing>
            <wp:anchor distT="0" distB="0" distL="114300" distR="114300" simplePos="0" relativeHeight="251735178" behindDoc="0" locked="0" layoutInCell="1" allowOverlap="1" wp14:anchorId="0F359BE2" wp14:editId="16A9D44B">
              <wp:simplePos x="0" y="0"/>
              <wp:positionH relativeFrom="page">
                <wp:posOffset>5716229</wp:posOffset>
              </wp:positionH>
              <wp:positionV relativeFrom="page">
                <wp:posOffset>301534</wp:posOffset>
              </wp:positionV>
              <wp:extent cx="2110105" cy="287020"/>
              <wp:effectExtent l="0" t="0" r="0" b="0"/>
              <wp:wrapNone/>
              <wp:docPr id="162047085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53290446" w14:textId="77777777" w:rsidR="008E5B79" w:rsidRPr="00D632E9" w:rsidRDefault="008E5B79"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795C5B9" w14:textId="77777777" w:rsidR="008E5B79" w:rsidRPr="009D27FC" w:rsidRDefault="008E5B79"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359BE2" id="_x0000_s1216" type="#_x0000_t202" style="position:absolute;margin-left:450.1pt;margin-top:23.75pt;width:166.15pt;height:22.6pt;z-index:2517351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" filled="f" stroked="f" strokeweight=".5pt">
              <v:textbox>
                <w:txbxContent>
                  <w:p w14:paraId="53290446" w14:textId="77777777" w:rsidR="008E5B79" w:rsidRPr="00D632E9" w:rsidRDefault="008E5B79"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795C5B9" w14:textId="77777777" w:rsidR="008E5B79" w:rsidRPr="009D27FC" w:rsidRDefault="008E5B79"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tab/>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06F7" w14:textId="77777777" w:rsidR="00561686" w:rsidRDefault="00561686">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B63D6" w14:textId="77777777" w:rsidR="00DA3DA7" w:rsidRDefault="00AD308E">
    <w:pPr>
      <w:pStyle w:val="Header"/>
    </w:pPr>
    <w:r>
      <w:rPr>
        <w:noProof/>
      </w:rPr>
      <mc:AlternateContent>
        <mc:Choice Requires="wpg">
          <w:drawing>
            <wp:anchor distT="0" distB="0" distL="114300" distR="114300" simplePos="0" relativeHeight="251658374" behindDoc="0" locked="0" layoutInCell="1" allowOverlap="1" wp14:anchorId="0C41F4A6" wp14:editId="59534F02">
              <wp:simplePos x="0" y="0"/>
              <wp:positionH relativeFrom="page">
                <wp:posOffset>4766310</wp:posOffset>
              </wp:positionH>
              <wp:positionV relativeFrom="page">
                <wp:posOffset>118110</wp:posOffset>
              </wp:positionV>
              <wp:extent cx="2900680" cy="528955"/>
              <wp:effectExtent l="0" t="0" r="0" b="4445"/>
              <wp:wrapNone/>
              <wp:docPr id="42527636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795527149" name="Text Box 7"/>
                      <wps:cNvSpPr txBox="1"/>
                      <wps:spPr>
                        <a:xfrm>
                          <a:off x="112246" y="240920"/>
                          <a:ext cx="1827763" cy="287020"/>
                        </a:xfrm>
                        <a:prstGeom prst="rect">
                          <a:avLst/>
                        </a:prstGeom>
                        <a:noFill/>
                        <a:ln w="6350">
                          <a:noFill/>
                        </a:ln>
                      </wps:spPr>
                      <wps:txbx>
                        <w:txbxContent>
                          <w:p w14:paraId="62A37B24" w14:textId="77777777" w:rsidR="00AD308E" w:rsidRPr="009D27FC" w:rsidRDefault="00AD308E" w:rsidP="00AD308E">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1523457" name="Group 12"/>
                      <wpg:cNvGrpSpPr/>
                      <wpg:grpSpPr>
                        <a:xfrm>
                          <a:off x="0" y="0"/>
                          <a:ext cx="2902277" cy="528955"/>
                          <a:chOff x="0" y="0"/>
                          <a:chExt cx="2902899" cy="529367"/>
                        </a:xfrm>
                      </wpg:grpSpPr>
                      <wpg:grpSp>
                        <wpg:cNvPr id="436802029" name="Group 11"/>
                        <wpg:cNvGrpSpPr/>
                        <wpg:grpSpPr>
                          <a:xfrm>
                            <a:off x="0" y="242347"/>
                            <a:ext cx="2902899" cy="287020"/>
                            <a:chOff x="0" y="0"/>
                            <a:chExt cx="2902899" cy="287020"/>
                          </a:xfrm>
                        </wpg:grpSpPr>
                        <wps:wsp>
                          <wps:cNvPr id="91561340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503921"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359041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C41F4A6" id="_x0000_s1217" alt="&quot;&quot;" style="position:absolute;margin-left:375.3pt;margin-top:9.3pt;width:228.4pt;height:41.65pt;z-index:251658374;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">
              <v:shapetype id="_x0000_t202" coordsize="21600,21600" o:spt="202" path="m,l,21600r21600,l21600,xe">
                <v:stroke joinstyle="miter"/>
                <v:path gradientshapeok="t" o:connecttype="rect"/>
              </v:shapetype>
              <v:shape id="_x0000_s1218"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" filled="f" stroked="f" strokeweight=".5pt">
                <v:textbox>
                  <w:txbxContent>
                    <w:p w14:paraId="62A37B24" w14:textId="77777777" w:rsidR="00AD308E" w:rsidRPr="009D27FC" w:rsidRDefault="00AD308E" w:rsidP="00AD308E">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19"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">
                <v:group id="Group 11" o:spid="_x0000_s1220"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21"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" fillcolor="#414042" stroked="f" strokeweight="1pt"/>
                  <v:rect id="Rectangle 4" o:spid="_x0000_s1222"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" fillcolor="#414042" stroked="f" strokeweight="1pt"/>
                </v:group>
                <v:rect id="Rectangle 9" o:spid="_x0000_s1223"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58375" behindDoc="0" locked="0" layoutInCell="1" allowOverlap="1" wp14:anchorId="6C0ADD3C" wp14:editId="77D63B02">
              <wp:simplePos x="0" y="0"/>
              <wp:positionH relativeFrom="page">
                <wp:posOffset>4881245</wp:posOffset>
              </wp:positionH>
              <wp:positionV relativeFrom="page">
                <wp:posOffset>356870</wp:posOffset>
              </wp:positionV>
              <wp:extent cx="3685540" cy="287020"/>
              <wp:effectExtent l="0" t="0" r="0" b="0"/>
              <wp:wrapNone/>
              <wp:docPr id="2031809959"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0F0CA399" w14:textId="77777777" w:rsidR="00AD308E" w:rsidRPr="009D27FC" w:rsidRDefault="00AD308E" w:rsidP="00AD308E">
                          <w:pPr>
                            <w:rPr>
                              <w:b/>
                              <w:bCs/>
                              <w:color w:val="FFFFFF" w:themeColor="background1"/>
                              <w:sz w:val="24"/>
                              <w:szCs w:val="28"/>
                              <w:lang w:val="en-GB"/>
                            </w:rPr>
                          </w:pPr>
                          <w:r>
                            <w:rPr>
                              <w:b/>
                              <w:bCs/>
                              <w:color w:val="FFFFFF" w:themeColor="background1"/>
                              <w:sz w:val="24"/>
                              <w:szCs w:val="28"/>
                              <w:lang w:val="en-GB"/>
                            </w:rPr>
                            <w:t>CONTINUOUS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ADD3C" id="_x0000_s1224" type="#_x0000_t202" style="position:absolute;margin-left:384.35pt;margin-top:28.1pt;width:290.2pt;height:22.6pt;z-index:25165837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" filled="f" stroked="f" strokeweight=".5pt">
              <v:textbox>
                <w:txbxContent>
                  <w:p w14:paraId="0F0CA399" w14:textId="77777777" w:rsidR="00AD308E" w:rsidRPr="009D27FC" w:rsidRDefault="00AD308E" w:rsidP="00AD308E">
                    <w:pPr>
                      <w:rPr>
                        <w:b/>
                        <w:bCs/>
                        <w:color w:val="FFFFFF" w:themeColor="background1"/>
                        <w:sz w:val="24"/>
                        <w:szCs w:val="28"/>
                        <w:lang w:val="en-GB"/>
                      </w:rPr>
                    </w:pPr>
                    <w:r>
                      <w:rPr>
                        <w:b/>
                        <w:bCs/>
                        <w:color w:val="FFFFFF" w:themeColor="background1"/>
                        <w:sz w:val="24"/>
                        <w:szCs w:val="28"/>
                        <w:lang w:val="en-GB"/>
                      </w:rPr>
                      <w:t>CONTINUOUS IMPROVEMENT</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94B2" w14:textId="77777777" w:rsidR="00DA3DA7" w:rsidRDefault="00DA3DA7">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DED94" w14:textId="77777777" w:rsidR="00561686" w:rsidRDefault="001D2567" w:rsidP="00D24DCA">
    <w:pPr>
      <w:pStyle w:val="Header"/>
      <w:tabs>
        <w:tab w:val="clear" w:pos="4513"/>
        <w:tab w:val="clear" w:pos="9026"/>
        <w:tab w:val="left" w:pos="2605"/>
      </w:tabs>
    </w:pPr>
    <w:r>
      <w:rPr>
        <w:noProof/>
      </w:rPr>
      <mc:AlternateContent>
        <mc:Choice Requires="wps">
          <w:drawing>
            <wp:anchor distT="0" distB="0" distL="114300" distR="114300" simplePos="0" relativeHeight="251658345" behindDoc="1" locked="0" layoutInCell="1" allowOverlap="1" wp14:anchorId="70A2B170" wp14:editId="2C7DFD51">
              <wp:simplePos x="0" y="0"/>
              <wp:positionH relativeFrom="page">
                <wp:posOffset>-22860</wp:posOffset>
              </wp:positionH>
              <wp:positionV relativeFrom="page">
                <wp:posOffset>-57150</wp:posOffset>
              </wp:positionV>
              <wp:extent cx="7636013" cy="10721360"/>
              <wp:effectExtent l="0" t="0" r="3175" b="3810"/>
              <wp:wrapNone/>
              <wp:docPr id="208162460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CCE48" id="Rectangle 3" o:spid="_x0000_s1026" alt="&quot;&quot;" style="position:absolute;margin-left:-1.8pt;margin-top:-4.5pt;width:601.25pt;height:844.2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" fillcolor="#f2f2f2 [3052]" stroked="f" strokeweight="1pt">
              <w10:wrap anchorx="page" anchory="page"/>
            </v:rect>
          </w:pict>
        </mc:Fallback>
      </mc:AlternateContent>
    </w:r>
    <w:r w:rsidR="00D24DCA">
      <w:tab/>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4036" w14:textId="77777777" w:rsidR="00561686" w:rsidRDefault="009D7072">
    <w:pPr>
      <w:pStyle w:val="Header"/>
    </w:pPr>
    <w:r>
      <w:rPr>
        <w:noProof/>
      </w:rPr>
      <mc:AlternateContent>
        <mc:Choice Requires="wps">
          <w:drawing>
            <wp:anchor distT="0" distB="0" distL="114300" distR="114300" simplePos="0" relativeHeight="251702410" behindDoc="1" locked="0" layoutInCell="1" allowOverlap="1" wp14:anchorId="786BC7FE" wp14:editId="59E4449F">
              <wp:simplePos x="0" y="0"/>
              <wp:positionH relativeFrom="page">
                <wp:posOffset>-68580</wp:posOffset>
              </wp:positionH>
              <wp:positionV relativeFrom="page">
                <wp:posOffset>7620</wp:posOffset>
              </wp:positionV>
              <wp:extent cx="7636013" cy="10781630"/>
              <wp:effectExtent l="0" t="0" r="3175" b="1270"/>
              <wp:wrapNone/>
              <wp:docPr id="34770745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38399" id="Rectangle 3" o:spid="_x0000_s1026" alt="&quot;&quot;" style="position:absolute;margin-left:-5.4pt;margin-top:.6pt;width:601.25pt;height:848.95pt;z-index:-251614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" fillcolor="#f2f2f2" stroked="f" strokeweight="1pt">
              <w10:wrap anchorx="page" anchory="page"/>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7915" w14:textId="77777777" w:rsidR="00DA3DA7" w:rsidRDefault="00DA3D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FBE5" w14:textId="77777777" w:rsidR="00DA3DA7" w:rsidRDefault="00DA3DA7">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FC0FC" w14:textId="77777777" w:rsidR="00561686" w:rsidRDefault="0056168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2720" w14:textId="77777777" w:rsidR="00561686" w:rsidRDefault="00FE66F7">
    <w:pPr>
      <w:pStyle w:val="Header"/>
    </w:pPr>
    <w:r>
      <w:rPr>
        <w:noProof/>
      </w:rPr>
      <mc:AlternateContent>
        <mc:Choice Requires="wps">
          <w:drawing>
            <wp:anchor distT="0" distB="0" distL="114300" distR="114300" simplePos="0" relativeHeight="251658327" behindDoc="0" locked="0" layoutInCell="1" allowOverlap="1" wp14:anchorId="25297097" wp14:editId="41D108C1">
              <wp:simplePos x="0" y="0"/>
              <wp:positionH relativeFrom="page">
                <wp:posOffset>5129530</wp:posOffset>
              </wp:positionH>
              <wp:positionV relativeFrom="page">
                <wp:posOffset>334010</wp:posOffset>
              </wp:positionV>
              <wp:extent cx="3685540" cy="287020"/>
              <wp:effectExtent l="0" t="0" r="0" b="0"/>
              <wp:wrapNone/>
              <wp:docPr id="580319898"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04C1B6C3"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297097" id="_x0000_t202" coordsize="21600,21600" o:spt="202" path="m,l,21600r21600,l21600,xe">
              <v:stroke joinstyle="miter"/>
              <v:path gradientshapeok="t" o:connecttype="rect"/>
            </v:shapetype>
            <v:shape id="_x0000_s1225" type="#_x0000_t202" style="position:absolute;margin-left:403.9pt;margin-top:26.3pt;width:290.2pt;height:22.6pt;z-index:25165832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" filled="f" stroked="f" strokeweight=".5pt">
              <v:textbox>
                <w:txbxContent>
                  <w:p w14:paraId="04C1B6C3"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r>
      <w:rPr>
        <w:noProof/>
      </w:rPr>
      <mc:AlternateContent>
        <mc:Choice Requires="wpg">
          <w:drawing>
            <wp:anchor distT="0" distB="0" distL="114300" distR="114300" simplePos="0" relativeHeight="251658326" behindDoc="0" locked="0" layoutInCell="1" allowOverlap="1" wp14:anchorId="0B499AED" wp14:editId="21C91C2A">
              <wp:simplePos x="0" y="0"/>
              <wp:positionH relativeFrom="page">
                <wp:posOffset>5015164</wp:posOffset>
              </wp:positionH>
              <wp:positionV relativeFrom="page">
                <wp:posOffset>95610</wp:posOffset>
              </wp:positionV>
              <wp:extent cx="2900680" cy="528955"/>
              <wp:effectExtent l="0" t="0" r="0" b="4445"/>
              <wp:wrapNone/>
              <wp:docPr id="1704349210"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708974229" name="Text Box 7"/>
                      <wps:cNvSpPr txBox="1"/>
                      <wps:spPr>
                        <a:xfrm>
                          <a:off x="112246" y="240920"/>
                          <a:ext cx="1827763" cy="287020"/>
                        </a:xfrm>
                        <a:prstGeom prst="rect">
                          <a:avLst/>
                        </a:prstGeom>
                        <a:noFill/>
                        <a:ln w="6350">
                          <a:noFill/>
                        </a:ln>
                      </wps:spPr>
                      <wps:txbx>
                        <w:txbxContent>
                          <w:p w14:paraId="3A4AA8B0"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6585895" name="Group 12"/>
                      <wpg:cNvGrpSpPr/>
                      <wpg:grpSpPr>
                        <a:xfrm>
                          <a:off x="0" y="0"/>
                          <a:ext cx="2902277" cy="528955"/>
                          <a:chOff x="0" y="0"/>
                          <a:chExt cx="2902899" cy="529367"/>
                        </a:xfrm>
                      </wpg:grpSpPr>
                      <wpg:grpSp>
                        <wpg:cNvPr id="224738273" name="Group 11"/>
                        <wpg:cNvGrpSpPr/>
                        <wpg:grpSpPr>
                          <a:xfrm>
                            <a:off x="0" y="242347"/>
                            <a:ext cx="2902899" cy="287020"/>
                            <a:chOff x="0" y="0"/>
                            <a:chExt cx="2902899" cy="287020"/>
                          </a:xfrm>
                        </wpg:grpSpPr>
                        <wps:wsp>
                          <wps:cNvPr id="95955100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255166"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487392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B499AED" id="_x0000_s1226" alt="&quot;&quot;" style="position:absolute;margin-left:394.9pt;margin-top:7.55pt;width:228.4pt;height:41.65pt;z-index:251658326;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">
              <v:shape id="_x0000_s122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" filled="f" stroked="f" strokeweight=".5pt">
                <v:textbox>
                  <w:txbxContent>
                    <w:p w14:paraId="3A4AA8B0"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28"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">
                <v:group id="Group 11" o:spid="_x0000_s1229"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3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" fillcolor="#414042" stroked="f" strokeweight="1pt"/>
                  <v:rect id="Rectangle 4" o:spid="_x0000_s1231"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" fillcolor="#414042" stroked="f" strokeweight="1pt"/>
                </v:group>
                <v:rect id="Rectangle 9" o:spid="_x0000_s123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" filled="f" stroked="f" strokeweight="1pt"/>
              </v:group>
              <w10:wrap anchorx="page" anchory="page"/>
            </v:group>
          </w:pict>
        </mc:Fallback>
      </mc:AlternateContent>
    </w:r>
    <w:r w:rsidR="00970592">
      <w:rPr>
        <w:noProof/>
      </w:rPr>
      <mc:AlternateContent>
        <mc:Choice Requires="wps">
          <w:drawing>
            <wp:anchor distT="0" distB="0" distL="114300" distR="114300" simplePos="0" relativeHeight="251658325" behindDoc="0" locked="0" layoutInCell="1" allowOverlap="1" wp14:anchorId="3B4A3539" wp14:editId="28E8ADDD">
              <wp:simplePos x="0" y="0"/>
              <wp:positionH relativeFrom="page">
                <wp:posOffset>5128783</wp:posOffset>
              </wp:positionH>
              <wp:positionV relativeFrom="page">
                <wp:posOffset>332740</wp:posOffset>
              </wp:positionV>
              <wp:extent cx="3685540" cy="287020"/>
              <wp:effectExtent l="0" t="0" r="0" b="0"/>
              <wp:wrapNone/>
              <wp:docPr id="66481100"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03361B9C"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A3539" id="_x0000_s1233" type="#_x0000_t202" style="position:absolute;margin-left:403.85pt;margin-top:26.2pt;width:290.2pt;height:22.6pt;z-index:25165832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" filled="f" stroked="f" strokeweight=".5pt">
              <v:textbox>
                <w:txbxContent>
                  <w:p w14:paraId="03361B9C"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F79F" w14:textId="77777777" w:rsidR="00DA3DA7" w:rsidRDefault="00DA3DA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02A1" w14:textId="77777777" w:rsidR="000D67D3" w:rsidRDefault="000D67D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837D9" w14:textId="77777777" w:rsidR="000D67D3" w:rsidRDefault="000D67D3">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1AA0" w14:textId="77777777" w:rsidR="000D67D3" w:rsidRDefault="000D67D3">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2ACD" w14:textId="77777777" w:rsidR="00561686" w:rsidRDefault="00F04182">
    <w:pPr>
      <w:pStyle w:val="Header"/>
    </w:pPr>
    <w:r>
      <w:rPr>
        <w:noProof/>
      </w:rPr>
      <mc:AlternateContent>
        <mc:Choice Requires="wpg">
          <w:drawing>
            <wp:anchor distT="0" distB="0" distL="114300" distR="114300" simplePos="0" relativeHeight="251658351" behindDoc="0" locked="0" layoutInCell="1" allowOverlap="1" wp14:anchorId="0162CF2E" wp14:editId="46B2CDA9">
              <wp:simplePos x="0" y="0"/>
              <wp:positionH relativeFrom="page">
                <wp:posOffset>4869815</wp:posOffset>
              </wp:positionH>
              <wp:positionV relativeFrom="page">
                <wp:posOffset>97790</wp:posOffset>
              </wp:positionV>
              <wp:extent cx="2900680" cy="528955"/>
              <wp:effectExtent l="0" t="0" r="0" b="4445"/>
              <wp:wrapNone/>
              <wp:docPr id="2055850962"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362650665" name="Text Box 7"/>
                      <wps:cNvSpPr txBox="1"/>
                      <wps:spPr>
                        <a:xfrm>
                          <a:off x="112246" y="240920"/>
                          <a:ext cx="1827763" cy="287020"/>
                        </a:xfrm>
                        <a:prstGeom prst="rect">
                          <a:avLst/>
                        </a:prstGeom>
                        <a:noFill/>
                        <a:ln w="6350">
                          <a:noFill/>
                        </a:ln>
                      </wps:spPr>
                      <wps:txbx>
                        <w:txbxContent>
                          <w:p w14:paraId="6F3C72B7" w14:textId="77777777" w:rsidR="000D67D3" w:rsidRPr="009D27FC" w:rsidRDefault="000D67D3"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6143328" name="Group 12"/>
                      <wpg:cNvGrpSpPr/>
                      <wpg:grpSpPr>
                        <a:xfrm>
                          <a:off x="0" y="0"/>
                          <a:ext cx="2902277" cy="528955"/>
                          <a:chOff x="0" y="0"/>
                          <a:chExt cx="2902899" cy="529367"/>
                        </a:xfrm>
                      </wpg:grpSpPr>
                      <wpg:grpSp>
                        <wpg:cNvPr id="1483029130" name="Group 11"/>
                        <wpg:cNvGrpSpPr/>
                        <wpg:grpSpPr>
                          <a:xfrm>
                            <a:off x="0" y="242347"/>
                            <a:ext cx="2902899" cy="287020"/>
                            <a:chOff x="0" y="0"/>
                            <a:chExt cx="2902899" cy="287020"/>
                          </a:xfrm>
                        </wpg:grpSpPr>
                        <wps:wsp>
                          <wps:cNvPr id="2077928086"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993580"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348900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162CF2E" id="_x0000_s1234" alt="&quot;&quot;" style="position:absolute;margin-left:383.45pt;margin-top:7.7pt;width:228.4pt;height:41.65pt;z-index:251658351;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">
              <v:shapetype id="_x0000_t202" coordsize="21600,21600" o:spt="202" path="m,l,21600r21600,l21600,xe">
                <v:stroke joinstyle="miter"/>
                <v:path gradientshapeok="t" o:connecttype="rect"/>
              </v:shapetype>
              <v:shape id="_x0000_s1235"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" filled="f" stroked="f" strokeweight=".5pt">
                <v:textbox>
                  <w:txbxContent>
                    <w:p w14:paraId="6F3C72B7" w14:textId="77777777" w:rsidR="000D67D3" w:rsidRPr="009D27FC" w:rsidRDefault="000D67D3"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36"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">
                <v:group id="Group 11" o:spid="_x0000_s1237"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23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" fillcolor="#414042" stroked="f" strokeweight="1pt"/>
                  <v:rect id="Rectangle 4" o:spid="_x0000_s1239"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" fillcolor="#414042" stroked="f" strokeweight="1pt"/>
                </v:group>
                <v:rect id="Rectangle 9" o:spid="_x0000_s124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58352" behindDoc="0" locked="0" layoutInCell="1" allowOverlap="1" wp14:anchorId="54889DD8" wp14:editId="181C376C">
              <wp:simplePos x="0" y="0"/>
              <wp:positionH relativeFrom="page">
                <wp:posOffset>4985273</wp:posOffset>
              </wp:positionH>
              <wp:positionV relativeFrom="page">
                <wp:posOffset>336550</wp:posOffset>
              </wp:positionV>
              <wp:extent cx="3685540" cy="287020"/>
              <wp:effectExtent l="0" t="0" r="0" b="0"/>
              <wp:wrapNone/>
              <wp:docPr id="1109663804"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7E4F9FCD" w14:textId="77777777" w:rsidR="000D67D3" w:rsidRPr="009D27FC" w:rsidRDefault="000D67D3"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889DD8" id="_x0000_s1241" type="#_x0000_t202" style="position:absolute;margin-left:392.55pt;margin-top:26.5pt;width:290.2pt;height:22.6pt;z-index:251658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" filled="f" stroked="f" strokeweight=".5pt">
              <v:textbox>
                <w:txbxContent>
                  <w:p w14:paraId="7E4F9FCD" w14:textId="77777777" w:rsidR="000D67D3" w:rsidRPr="009D27FC" w:rsidRDefault="000D67D3"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EA87" w14:textId="77777777" w:rsidR="00DA3DA7" w:rsidRDefault="00970592">
    <w:pPr>
      <w:pStyle w:val="Header"/>
    </w:pPr>
    <w:r>
      <w:rPr>
        <w:noProof/>
      </w:rPr>
      <mc:AlternateContent>
        <mc:Choice Requires="wpg">
          <w:drawing>
            <wp:anchor distT="0" distB="0" distL="114300" distR="114300" simplePos="0" relativeHeight="251658328" behindDoc="0" locked="0" layoutInCell="1" allowOverlap="1" wp14:anchorId="0D86D672" wp14:editId="08DD8D56">
              <wp:simplePos x="0" y="0"/>
              <wp:positionH relativeFrom="page">
                <wp:posOffset>4979670</wp:posOffset>
              </wp:positionH>
              <wp:positionV relativeFrom="page">
                <wp:posOffset>98425</wp:posOffset>
              </wp:positionV>
              <wp:extent cx="2900680" cy="528955"/>
              <wp:effectExtent l="0" t="0" r="0" b="4445"/>
              <wp:wrapNone/>
              <wp:docPr id="16123360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386156005" name="Text Box 7"/>
                      <wps:cNvSpPr txBox="1"/>
                      <wps:spPr>
                        <a:xfrm>
                          <a:off x="112246" y="240920"/>
                          <a:ext cx="1827763" cy="287020"/>
                        </a:xfrm>
                        <a:prstGeom prst="rect">
                          <a:avLst/>
                        </a:prstGeom>
                        <a:noFill/>
                        <a:ln w="6350">
                          <a:noFill/>
                        </a:ln>
                      </wps:spPr>
                      <wps:txbx>
                        <w:txbxContent>
                          <w:p w14:paraId="0E19E3C5"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7645044" name="Group 12"/>
                      <wpg:cNvGrpSpPr/>
                      <wpg:grpSpPr>
                        <a:xfrm>
                          <a:off x="0" y="0"/>
                          <a:ext cx="2902277" cy="528955"/>
                          <a:chOff x="0" y="0"/>
                          <a:chExt cx="2902899" cy="529367"/>
                        </a:xfrm>
                      </wpg:grpSpPr>
                      <wpg:grpSp>
                        <wpg:cNvPr id="1335853648" name="Group 11"/>
                        <wpg:cNvGrpSpPr/>
                        <wpg:grpSpPr>
                          <a:xfrm>
                            <a:off x="0" y="242347"/>
                            <a:ext cx="2902899" cy="287020"/>
                            <a:chOff x="0" y="0"/>
                            <a:chExt cx="2902899" cy="287020"/>
                          </a:xfrm>
                        </wpg:grpSpPr>
                        <wps:wsp>
                          <wps:cNvPr id="193356693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305876"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492863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D86D672" id="_x0000_s1242" alt="&quot;&quot;" style="position:absolute;margin-left:392.1pt;margin-top:7.75pt;width:228.4pt;height:41.65pt;z-index:251658328;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">
              <v:shapetype id="_x0000_t202" coordsize="21600,21600" o:spt="202" path="m,l,21600r21600,l21600,xe">
                <v:stroke joinstyle="miter"/>
                <v:path gradientshapeok="t" o:connecttype="rect"/>
              </v:shapetype>
              <v:shape id="_x0000_s1243"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" filled="f" stroked="f" strokeweight=".5pt">
                <v:textbox>
                  <w:txbxContent>
                    <w:p w14:paraId="0E19E3C5"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44"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">
                <v:group id="Group 11" o:spid="_x0000_s1245"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246"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" fillcolor="#414042" stroked="f" strokeweight="1pt"/>
                  <v:rect id="Rectangle 4" o:spid="_x0000_s1247"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" fillcolor="#414042" stroked="f" strokeweight="1pt"/>
                </v:group>
                <v:rect id="Rectangle 9" o:spid="_x0000_s1248"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658329" behindDoc="0" locked="0" layoutInCell="1" allowOverlap="1" wp14:anchorId="3683DF61" wp14:editId="7C1D5C7C">
              <wp:simplePos x="0" y="0"/>
              <wp:positionH relativeFrom="page">
                <wp:posOffset>5094989</wp:posOffset>
              </wp:positionH>
              <wp:positionV relativeFrom="page">
                <wp:posOffset>337220</wp:posOffset>
              </wp:positionV>
              <wp:extent cx="3685540" cy="287020"/>
              <wp:effectExtent l="0" t="0" r="0" b="0"/>
              <wp:wrapNone/>
              <wp:docPr id="879010443"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49CE0748"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3DF61" id="_x0000_s1249" type="#_x0000_t202" style="position:absolute;margin-left:401.2pt;margin-top:26.55pt;width:290.2pt;height:22.6pt;z-index:25165832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g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" filled="f" stroked="f" strokeweight=".5pt">
              <v:textbox>
                <w:txbxContent>
                  <w:p w14:paraId="49CE0748"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3BDA" w14:textId="77777777" w:rsidR="00DA3DA7" w:rsidRDefault="00DA3DA7">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2C48" w14:textId="77777777" w:rsidR="00EC1069" w:rsidRDefault="00EC1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9FAEA" w14:textId="77777777" w:rsidR="00297ACA" w:rsidRDefault="0042361D" w:rsidP="000B469A">
    <w:pPr>
      <w:pStyle w:val="Header"/>
      <w:tabs>
        <w:tab w:val="clear" w:pos="4513"/>
        <w:tab w:val="clear" w:pos="9026"/>
        <w:tab w:val="left" w:pos="2955"/>
      </w:tabs>
    </w:pPr>
    <w:r>
      <w:rPr>
        <w:noProof/>
      </w:rPr>
      <mc:AlternateContent>
        <mc:Choice Requires="wps">
          <w:drawing>
            <wp:anchor distT="0" distB="0" distL="114300" distR="114300" simplePos="0" relativeHeight="251658302" behindDoc="0" locked="0" layoutInCell="1" allowOverlap="1" wp14:anchorId="50EC3568" wp14:editId="10C9A7C8">
              <wp:simplePos x="0" y="0"/>
              <wp:positionH relativeFrom="page">
                <wp:posOffset>6076950</wp:posOffset>
              </wp:positionH>
              <wp:positionV relativeFrom="page">
                <wp:posOffset>337820</wp:posOffset>
              </wp:positionV>
              <wp:extent cx="1152525" cy="287020"/>
              <wp:effectExtent l="0" t="0" r="0" b="0"/>
              <wp:wrapNone/>
              <wp:docPr id="2055680065"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766D0986" w14:textId="77777777" w:rsidR="009D27FC" w:rsidRPr="009D27FC" w:rsidRDefault="009D27FC">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EC3568" id="_x0000_t202" coordsize="21600,21600" o:spt="202" path="m,l,21600r21600,l21600,xe">
              <v:stroke joinstyle="miter"/>
              <v:path gradientshapeok="t" o:connecttype="rect"/>
            </v:shapetype>
            <v:shape id="Text Box 7" o:spid="_x0000_s1044" type="#_x0000_t202" style="position:absolute;margin-left:478.5pt;margin-top:26.6pt;width:90.75pt;height:22.6pt;z-index:25165830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" filled="f" stroked="f" strokeweight=".5pt">
              <v:textbox>
                <w:txbxContent>
                  <w:p w14:paraId="766D0986" w14:textId="77777777" w:rsidR="009D27FC" w:rsidRPr="009D27FC" w:rsidRDefault="009D27FC">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r>
      <w:rPr>
        <w:noProof/>
      </w:rPr>
      <mc:AlternateContent>
        <mc:Choice Requires="wpg">
          <w:drawing>
            <wp:anchor distT="0" distB="0" distL="114300" distR="114300" simplePos="0" relativeHeight="251658303" behindDoc="1" locked="0" layoutInCell="1" allowOverlap="1" wp14:anchorId="233664B2" wp14:editId="78C1CD9D">
              <wp:simplePos x="0" y="0"/>
              <wp:positionH relativeFrom="page">
                <wp:posOffset>5918835</wp:posOffset>
              </wp:positionH>
              <wp:positionV relativeFrom="page">
                <wp:posOffset>96408</wp:posOffset>
              </wp:positionV>
              <wp:extent cx="1633220" cy="528955"/>
              <wp:effectExtent l="0" t="0" r="5080" b="4445"/>
              <wp:wrapNone/>
              <wp:docPr id="8683606"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1284830024" name="Group 11"/>
                      <wpg:cNvGrpSpPr/>
                      <wpg:grpSpPr>
                        <a:xfrm>
                          <a:off x="0" y="242347"/>
                          <a:ext cx="1633238" cy="287020"/>
                          <a:chOff x="0" y="0"/>
                          <a:chExt cx="1633238" cy="287020"/>
                        </a:xfrm>
                      </wpg:grpSpPr>
                      <wps:wsp>
                        <wps:cNvPr id="1174959096" name="Flowchart: Delay 3"/>
                        <wps:cNvSpPr/>
                        <wps:spPr>
                          <a:xfrm flipH="1">
                            <a:off x="0" y="0"/>
                            <a:ext cx="314096" cy="287020"/>
                          </a:xfrm>
                          <a:prstGeom prst="flowChartDelay">
                            <a:avLst/>
                          </a:prstGeom>
                          <a:solidFill>
                            <a:srgbClr val="414042"/>
                          </a:solidFill>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80918" name="Rectangle 4"/>
                        <wps:cNvSpPr/>
                        <wps:spPr>
                          <a:xfrm>
                            <a:off x="162922" y="0"/>
                            <a:ext cx="1470316" cy="28702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518021" name="Rectangle 9"/>
                      <wps:cNvSpPr/>
                      <wps:spPr>
                        <a:xfrm>
                          <a:off x="158849" y="0"/>
                          <a:ext cx="1474058" cy="2431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8FC77B" id="Group 12" o:spid="_x0000_s1026" alt="&quot;&quot;" style="position:absolute;margin-left:466.05pt;margin-top:7.6pt;width:128.6pt;height:41.65pt;z-index:-251658177;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" fillcolor="#414042 [3213]"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" filled="f" stroked="f" strokeweight="1pt"/>
              <w10:wrap anchorx="page" anchory="page"/>
            </v:group>
          </w:pict>
        </mc:Fallback>
      </mc:AlternateContent>
    </w:r>
    <w:r w:rsidR="000B469A">
      <w:tab/>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FE1F" w14:textId="77777777" w:rsidR="00DA3DA7" w:rsidRDefault="00970592">
    <w:pPr>
      <w:pStyle w:val="Header"/>
    </w:pPr>
    <w:r>
      <w:rPr>
        <w:noProof/>
      </w:rPr>
      <mc:AlternateContent>
        <mc:Choice Requires="wps">
          <w:drawing>
            <wp:anchor distT="0" distB="0" distL="114300" distR="114300" simplePos="0" relativeHeight="251658331" behindDoc="0" locked="0" layoutInCell="1" allowOverlap="1" wp14:anchorId="0D71EF7F" wp14:editId="66FD84B8">
              <wp:simplePos x="0" y="0"/>
              <wp:positionH relativeFrom="page">
                <wp:posOffset>5097145</wp:posOffset>
              </wp:positionH>
              <wp:positionV relativeFrom="page">
                <wp:posOffset>339090</wp:posOffset>
              </wp:positionV>
              <wp:extent cx="3685540" cy="287020"/>
              <wp:effectExtent l="0" t="0" r="0" b="0"/>
              <wp:wrapNone/>
              <wp:docPr id="1390431286"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39FE346D"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71EF7F" id="_x0000_t202" coordsize="21600,21600" o:spt="202" path="m,l,21600r21600,l21600,xe">
              <v:stroke joinstyle="miter"/>
              <v:path gradientshapeok="t" o:connecttype="rect"/>
            </v:shapetype>
            <v:shape id="_x0000_s1250" type="#_x0000_t202" style="position:absolute;margin-left:401.35pt;margin-top:26.7pt;width:290.2pt;height:22.6pt;z-index:25165833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E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" filled="f" stroked="f" strokeweight=".5pt">
              <v:textbox>
                <w:txbxContent>
                  <w:p w14:paraId="39FE346D"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8844" w14:textId="77777777" w:rsidR="00DA3DA7" w:rsidRDefault="00DA3DA7">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178A" w14:textId="77777777" w:rsidR="002044F1" w:rsidRDefault="002044F1">
    <w:pPr>
      <w:pStyle w:val="Header"/>
    </w:pPr>
    <w:r>
      <w:rPr>
        <w:noProof/>
      </w:rPr>
      <mc:AlternateContent>
        <mc:Choice Requires="wps">
          <w:drawing>
            <wp:anchor distT="0" distB="0" distL="114300" distR="114300" simplePos="0" relativeHeight="251687050" behindDoc="0" locked="0" layoutInCell="1" allowOverlap="1" wp14:anchorId="26D97FC8" wp14:editId="0107D594">
              <wp:simplePos x="0" y="0"/>
              <wp:positionH relativeFrom="page">
                <wp:posOffset>5106670</wp:posOffset>
              </wp:positionH>
              <wp:positionV relativeFrom="page">
                <wp:posOffset>337820</wp:posOffset>
              </wp:positionV>
              <wp:extent cx="3685540" cy="287020"/>
              <wp:effectExtent l="0" t="0" r="0" b="0"/>
              <wp:wrapNone/>
              <wp:docPr id="2139805989"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46FDABC7" w14:textId="77777777" w:rsidR="002044F1" w:rsidRPr="009D27FC" w:rsidRDefault="002044F1"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D97FC8" id="_x0000_t202" coordsize="21600,21600" o:spt="202" path="m,l,21600r21600,l21600,xe">
              <v:stroke joinstyle="miter"/>
              <v:path gradientshapeok="t" o:connecttype="rect"/>
            </v:shapetype>
            <v:shape id="_x0000_s1251" type="#_x0000_t202" style="position:absolute;margin-left:402.1pt;margin-top:26.6pt;width:290.2pt;height:22.6pt;z-index:25168705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" filled="f" stroked="f" strokeweight=".5pt">
              <v:textbox>
                <w:txbxContent>
                  <w:p w14:paraId="46FDABC7" w14:textId="77777777" w:rsidR="002044F1" w:rsidRPr="009D27FC" w:rsidRDefault="002044F1"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r>
      <w:rPr>
        <w:noProof/>
      </w:rPr>
      <mc:AlternateContent>
        <mc:Choice Requires="wpg">
          <w:drawing>
            <wp:anchor distT="0" distB="0" distL="114300" distR="114300" simplePos="0" relativeHeight="251686026" behindDoc="0" locked="0" layoutInCell="1" allowOverlap="1" wp14:anchorId="249951E7" wp14:editId="28E7DB2B">
              <wp:simplePos x="0" y="0"/>
              <wp:positionH relativeFrom="page">
                <wp:posOffset>4992159</wp:posOffset>
              </wp:positionH>
              <wp:positionV relativeFrom="page">
                <wp:posOffset>99206</wp:posOffset>
              </wp:positionV>
              <wp:extent cx="2900680" cy="528955"/>
              <wp:effectExtent l="0" t="0" r="0" b="4445"/>
              <wp:wrapNone/>
              <wp:docPr id="1125278412"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838921201" name="Text Box 7"/>
                      <wps:cNvSpPr txBox="1"/>
                      <wps:spPr>
                        <a:xfrm>
                          <a:off x="112246" y="240920"/>
                          <a:ext cx="1827763" cy="287020"/>
                        </a:xfrm>
                        <a:prstGeom prst="rect">
                          <a:avLst/>
                        </a:prstGeom>
                        <a:noFill/>
                        <a:ln w="6350">
                          <a:noFill/>
                        </a:ln>
                      </wps:spPr>
                      <wps:txbx>
                        <w:txbxContent>
                          <w:p w14:paraId="69CC5A47" w14:textId="77777777" w:rsidR="002044F1" w:rsidRPr="009D27FC" w:rsidRDefault="002044F1"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6316415" name="Group 12"/>
                      <wpg:cNvGrpSpPr/>
                      <wpg:grpSpPr>
                        <a:xfrm>
                          <a:off x="0" y="0"/>
                          <a:ext cx="2902277" cy="528955"/>
                          <a:chOff x="0" y="0"/>
                          <a:chExt cx="2902899" cy="529367"/>
                        </a:xfrm>
                      </wpg:grpSpPr>
                      <wpg:grpSp>
                        <wpg:cNvPr id="951212116" name="Group 11"/>
                        <wpg:cNvGrpSpPr/>
                        <wpg:grpSpPr>
                          <a:xfrm>
                            <a:off x="0" y="242347"/>
                            <a:ext cx="2902899" cy="287020"/>
                            <a:chOff x="0" y="0"/>
                            <a:chExt cx="2902899" cy="287020"/>
                          </a:xfrm>
                        </wpg:grpSpPr>
                        <wps:wsp>
                          <wps:cNvPr id="202918447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6295"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720431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49951E7" id="_x0000_s1252" alt="&quot;&quot;" style="position:absolute;margin-left:393.1pt;margin-top:7.8pt;width:228.4pt;height:41.65pt;z-index:251686026;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">
              <v:shape id="_x0000_s1253"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" filled="f" stroked="f" strokeweight=".5pt">
                <v:textbox>
                  <w:txbxContent>
                    <w:p w14:paraId="69CC5A47" w14:textId="77777777" w:rsidR="002044F1" w:rsidRPr="009D27FC" w:rsidRDefault="002044F1"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54"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">
                <v:group id="Group 11" o:spid="_x0000_s1255"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256"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" fillcolor="#414042" stroked="f" strokeweight="1pt"/>
                  <v:rect id="Rectangle 4" o:spid="_x0000_s1257"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" fillcolor="#414042" stroked="f" strokeweight="1pt"/>
                </v:group>
                <v:rect id="Rectangle 9" o:spid="_x0000_s1258"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" filled="f" stroked="f" strokeweight="1pt"/>
              </v:group>
              <w10:wrap anchorx="page" anchory="page"/>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EC0C9" w14:textId="77777777" w:rsidR="002044F1" w:rsidRDefault="002044F1">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EB2A" w14:textId="77777777" w:rsidR="002044F1" w:rsidRDefault="002044F1">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F88E4" w14:textId="77777777" w:rsidR="002044F1" w:rsidRDefault="002044F1">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F519A" w14:textId="77777777" w:rsidR="002044F1" w:rsidRDefault="00FE66F7">
    <w:pPr>
      <w:pStyle w:val="Header"/>
    </w:pPr>
    <w:r>
      <w:rPr>
        <w:noProof/>
      </w:rPr>
      <mc:AlternateContent>
        <mc:Choice Requires="wpg">
          <w:drawing>
            <wp:anchor distT="0" distB="0" distL="114300" distR="114300" simplePos="0" relativeHeight="251729034" behindDoc="0" locked="0" layoutInCell="1" allowOverlap="1" wp14:anchorId="61CFD434" wp14:editId="7D0CAD56">
              <wp:simplePos x="0" y="0"/>
              <wp:positionH relativeFrom="page">
                <wp:posOffset>4800600</wp:posOffset>
              </wp:positionH>
              <wp:positionV relativeFrom="page">
                <wp:posOffset>100330</wp:posOffset>
              </wp:positionV>
              <wp:extent cx="2900680" cy="528955"/>
              <wp:effectExtent l="0" t="0" r="0" b="4445"/>
              <wp:wrapNone/>
              <wp:docPr id="87485836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81678209" name="Text Box 7"/>
                      <wps:cNvSpPr txBox="1"/>
                      <wps:spPr>
                        <a:xfrm>
                          <a:off x="112246" y="240920"/>
                          <a:ext cx="1827763" cy="287020"/>
                        </a:xfrm>
                        <a:prstGeom prst="rect">
                          <a:avLst/>
                        </a:prstGeom>
                        <a:noFill/>
                        <a:ln w="6350">
                          <a:noFill/>
                        </a:ln>
                      </wps:spPr>
                      <wps:txbx>
                        <w:txbxContent>
                          <w:p w14:paraId="09647A62"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81482941" name="Group 12"/>
                      <wpg:cNvGrpSpPr/>
                      <wpg:grpSpPr>
                        <a:xfrm>
                          <a:off x="0" y="0"/>
                          <a:ext cx="2902277" cy="528955"/>
                          <a:chOff x="0" y="0"/>
                          <a:chExt cx="2902899" cy="529367"/>
                        </a:xfrm>
                      </wpg:grpSpPr>
                      <wpg:grpSp>
                        <wpg:cNvPr id="642127906" name="Group 11"/>
                        <wpg:cNvGrpSpPr/>
                        <wpg:grpSpPr>
                          <a:xfrm>
                            <a:off x="0" y="242347"/>
                            <a:ext cx="2902899" cy="287020"/>
                            <a:chOff x="0" y="0"/>
                            <a:chExt cx="2902899" cy="287020"/>
                          </a:xfrm>
                        </wpg:grpSpPr>
                        <wps:wsp>
                          <wps:cNvPr id="208309467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449719"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8684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1CFD434" id="_x0000_s1259" alt="&quot;&quot;" style="position:absolute;margin-left:378pt;margin-top:7.9pt;width:228.4pt;height:41.65pt;z-index:251729034;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">
              <v:shapetype id="_x0000_t202" coordsize="21600,21600" o:spt="202" path="m,l,21600r21600,l21600,xe">
                <v:stroke joinstyle="miter"/>
                <v:path gradientshapeok="t" o:connecttype="rect"/>
              </v:shapetype>
              <v:shape id="_x0000_s126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" filled="f" stroked="f" strokeweight=".5pt">
                <v:textbox>
                  <w:txbxContent>
                    <w:p w14:paraId="09647A62"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61"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">
                <v:group id="Group 11" o:spid="_x0000_s1262"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6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" fillcolor="#414042" stroked="f" strokeweight="1pt"/>
                  <v:rect id="Rectangle 4" o:spid="_x0000_s1264"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" fillcolor="#414042" stroked="f" strokeweight="1pt"/>
                </v:group>
                <v:rect id="Rectangle 9" o:spid="_x0000_s126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" filled="f" stroked="f" strokeweight="1pt"/>
              </v:group>
              <w10:wrap anchorx="page" anchory="page"/>
            </v:group>
          </w:pict>
        </mc:Fallback>
      </mc:AlternateContent>
    </w:r>
    <w:r>
      <w:rPr>
        <w:noProof/>
      </w:rPr>
      <mc:AlternateContent>
        <mc:Choice Requires="wps">
          <w:drawing>
            <wp:anchor distT="0" distB="0" distL="114300" distR="114300" simplePos="0" relativeHeight="251730058" behindDoc="0" locked="0" layoutInCell="1" allowOverlap="1" wp14:anchorId="6A62A7B0" wp14:editId="65C7F70F">
              <wp:simplePos x="0" y="0"/>
              <wp:positionH relativeFrom="page">
                <wp:posOffset>4915791</wp:posOffset>
              </wp:positionH>
              <wp:positionV relativeFrom="page">
                <wp:posOffset>339090</wp:posOffset>
              </wp:positionV>
              <wp:extent cx="3685540" cy="287020"/>
              <wp:effectExtent l="0" t="0" r="0" b="0"/>
              <wp:wrapNone/>
              <wp:docPr id="546252553"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19A1C6D1"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2A7B0" id="_x0000_s1266" type="#_x0000_t202" style="position:absolute;margin-left:387.05pt;margin-top:26.7pt;width:290.2pt;height:22.6pt;z-index:25173005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2n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" filled="f" stroked="f" strokeweight=".5pt">
              <v:textbox>
                <w:txbxContent>
                  <w:p w14:paraId="19A1C6D1"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3F24" w14:textId="77777777" w:rsidR="002044F1" w:rsidRDefault="002044F1">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1CEB" w14:textId="77777777" w:rsidR="00561686" w:rsidRDefault="0056168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2C0F" w14:textId="77777777" w:rsidR="00DA3DA7" w:rsidRDefault="00FE66F7">
    <w:pPr>
      <w:pStyle w:val="Header"/>
    </w:pPr>
    <w:r>
      <w:rPr>
        <w:noProof/>
      </w:rPr>
      <mc:AlternateContent>
        <mc:Choice Requires="wps">
          <w:drawing>
            <wp:anchor distT="0" distB="0" distL="114300" distR="114300" simplePos="0" relativeHeight="251733130" behindDoc="0" locked="0" layoutInCell="1" allowOverlap="1" wp14:anchorId="435DD869" wp14:editId="02440572">
              <wp:simplePos x="0" y="0"/>
              <wp:positionH relativeFrom="page">
                <wp:posOffset>4940935</wp:posOffset>
              </wp:positionH>
              <wp:positionV relativeFrom="page">
                <wp:posOffset>321310</wp:posOffset>
              </wp:positionV>
              <wp:extent cx="3685540" cy="287020"/>
              <wp:effectExtent l="0" t="0" r="0" b="0"/>
              <wp:wrapNone/>
              <wp:docPr id="2106719581"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505A566E"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5DD869" id="_x0000_t202" coordsize="21600,21600" o:spt="202" path="m,l,21600r21600,l21600,xe">
              <v:stroke joinstyle="miter"/>
              <v:path gradientshapeok="t" o:connecttype="rect"/>
            </v:shapetype>
            <v:shape id="_x0000_s1267" type="#_x0000_t202" style="position:absolute;margin-left:389.05pt;margin-top:25.3pt;width:290.2pt;height:22.6pt;z-index:2517331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y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" filled="f" stroked="f" strokeweight=".5pt">
              <v:textbox>
                <w:txbxContent>
                  <w:p w14:paraId="505A566E"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r>
      <w:rPr>
        <w:noProof/>
      </w:rPr>
      <mc:AlternateContent>
        <mc:Choice Requires="wpg">
          <w:drawing>
            <wp:anchor distT="0" distB="0" distL="114300" distR="114300" simplePos="0" relativeHeight="251732106" behindDoc="0" locked="0" layoutInCell="1" allowOverlap="1" wp14:anchorId="06919CF7" wp14:editId="1B3F6C34">
              <wp:simplePos x="0" y="0"/>
              <wp:positionH relativeFrom="page">
                <wp:posOffset>4826166</wp:posOffset>
              </wp:positionH>
              <wp:positionV relativeFrom="page">
                <wp:posOffset>82607</wp:posOffset>
              </wp:positionV>
              <wp:extent cx="2900680" cy="528955"/>
              <wp:effectExtent l="0" t="0" r="0" b="4445"/>
              <wp:wrapNone/>
              <wp:docPr id="139921195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062264453" name="Text Box 7"/>
                      <wps:cNvSpPr txBox="1"/>
                      <wps:spPr>
                        <a:xfrm>
                          <a:off x="112246" y="240920"/>
                          <a:ext cx="1827763" cy="287020"/>
                        </a:xfrm>
                        <a:prstGeom prst="rect">
                          <a:avLst/>
                        </a:prstGeom>
                        <a:noFill/>
                        <a:ln w="6350">
                          <a:noFill/>
                        </a:ln>
                      </wps:spPr>
                      <wps:txbx>
                        <w:txbxContent>
                          <w:p w14:paraId="40618237"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6837736" name="Group 12"/>
                      <wpg:cNvGrpSpPr/>
                      <wpg:grpSpPr>
                        <a:xfrm>
                          <a:off x="0" y="0"/>
                          <a:ext cx="2902277" cy="528955"/>
                          <a:chOff x="0" y="0"/>
                          <a:chExt cx="2902899" cy="529367"/>
                        </a:xfrm>
                      </wpg:grpSpPr>
                      <wpg:grpSp>
                        <wpg:cNvPr id="1102935938" name="Group 11"/>
                        <wpg:cNvGrpSpPr/>
                        <wpg:grpSpPr>
                          <a:xfrm>
                            <a:off x="0" y="242347"/>
                            <a:ext cx="2902899" cy="287020"/>
                            <a:chOff x="0" y="0"/>
                            <a:chExt cx="2902899" cy="287020"/>
                          </a:xfrm>
                        </wpg:grpSpPr>
                        <wps:wsp>
                          <wps:cNvPr id="203110448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025933"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649707"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6919CF7" id="_x0000_s1268" alt="&quot;&quot;" style="position:absolute;margin-left:380pt;margin-top:6.5pt;width:228.4pt;height:41.65pt;z-index:251732106;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">
              <v:shape id="_x0000_s1269"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" filled="f" stroked="f" strokeweight=".5pt">
                <v:textbox>
                  <w:txbxContent>
                    <w:p w14:paraId="40618237"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70"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">
                <v:group id="Group 11" o:spid="_x0000_s1271"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272"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" fillcolor="#414042" stroked="f" strokeweight="1pt"/>
                  <v:rect id="Rectangle 4" o:spid="_x0000_s1273"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" fillcolor="#414042" stroked="f" strokeweight="1pt"/>
                </v:group>
                <v:rect id="Rectangle 9" o:spid="_x0000_s1274"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" filled="f" stroked="f" strokeweight="1pt"/>
              </v:group>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34C8" w14:textId="77777777" w:rsidR="00DA3DA7" w:rsidRDefault="00DA3DA7">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76D1" w14:textId="77777777" w:rsidR="00DA3DA7" w:rsidRDefault="00DA3DA7">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CF13" w14:textId="77777777" w:rsidR="000442BE" w:rsidRDefault="001D2567">
    <w:pPr>
      <w:pStyle w:val="Header"/>
    </w:pPr>
    <w:r>
      <w:rPr>
        <w:noProof/>
      </w:rPr>
      <mc:AlternateContent>
        <mc:Choice Requires="wps">
          <w:drawing>
            <wp:anchor distT="0" distB="0" distL="114300" distR="114300" simplePos="0" relativeHeight="251658346" behindDoc="1" locked="0" layoutInCell="1" allowOverlap="1" wp14:anchorId="6B26C166" wp14:editId="48D651B0">
              <wp:simplePos x="0" y="0"/>
              <wp:positionH relativeFrom="page">
                <wp:posOffset>-41910</wp:posOffset>
              </wp:positionH>
              <wp:positionV relativeFrom="page">
                <wp:posOffset>-38100</wp:posOffset>
              </wp:positionV>
              <wp:extent cx="7636013" cy="10721360"/>
              <wp:effectExtent l="0" t="0" r="3175" b="3810"/>
              <wp:wrapNone/>
              <wp:docPr id="107545398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DDCB" id="Rectangle 3" o:spid="_x0000_s1026" alt="&quot;&quot;" style="position:absolute;margin-left:-3.3pt;margin-top:-3pt;width:601.25pt;height:844.2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" fillcolor="#f2f2f2 [3052]" stroked="f" strokeweight="1pt">
              <w10:wrap anchorx="page" anchory="page"/>
            </v:rect>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8941" w14:textId="77777777" w:rsidR="000442BE" w:rsidRDefault="00AB4CE9">
    <w:pPr>
      <w:pStyle w:val="Header"/>
    </w:pPr>
    <w:r>
      <w:rPr>
        <w:noProof/>
      </w:rPr>
      <mc:AlternateContent>
        <mc:Choice Requires="wps">
          <w:drawing>
            <wp:anchor distT="0" distB="0" distL="114300" distR="114300" simplePos="0" relativeHeight="251660426" behindDoc="1" locked="0" layoutInCell="1" allowOverlap="1" wp14:anchorId="6108B742" wp14:editId="266B5584">
              <wp:simplePos x="0" y="0"/>
              <wp:positionH relativeFrom="page">
                <wp:posOffset>-53634</wp:posOffset>
              </wp:positionH>
              <wp:positionV relativeFrom="page">
                <wp:posOffset>-25023</wp:posOffset>
              </wp:positionV>
              <wp:extent cx="7636013" cy="10721360"/>
              <wp:effectExtent l="0" t="0" r="3175" b="3810"/>
              <wp:wrapNone/>
              <wp:docPr id="204472479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3463" id="Rectangle 3" o:spid="_x0000_s1026" alt="&quot;&quot;" style="position:absolute;margin-left:-4.2pt;margin-top:-1.95pt;width:601.25pt;height:844.2pt;z-index:-251656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" fillcolor="#f2f2f2" stroked="f" strokeweight="1pt">
              <w10:wrap anchorx="page" anchory="page"/>
            </v:rect>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5777" w14:textId="77777777" w:rsidR="00DA3DA7" w:rsidRDefault="00DA3DA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854F" w14:textId="77777777" w:rsidR="00F97DEE" w:rsidRPr="00DF34D7" w:rsidRDefault="00F97DEE" w:rsidP="00DF34D7">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EF60" w14:textId="77777777" w:rsidR="00221B4D" w:rsidRPr="00CF5717" w:rsidRDefault="00F04182" w:rsidP="00CF5717">
    <w:pPr>
      <w:pStyle w:val="Header"/>
    </w:pPr>
    <w:r>
      <w:rPr>
        <w:noProof/>
      </w:rPr>
      <mc:AlternateContent>
        <mc:Choice Requires="wps">
          <w:drawing>
            <wp:anchor distT="0" distB="0" distL="114300" distR="114300" simplePos="0" relativeHeight="251675786" behindDoc="0" locked="0" layoutInCell="1" allowOverlap="1" wp14:anchorId="7EBC6A10" wp14:editId="1D3DE219">
              <wp:simplePos x="0" y="0"/>
              <wp:positionH relativeFrom="page">
                <wp:posOffset>4893945</wp:posOffset>
              </wp:positionH>
              <wp:positionV relativeFrom="page">
                <wp:posOffset>313690</wp:posOffset>
              </wp:positionV>
              <wp:extent cx="3685540" cy="287020"/>
              <wp:effectExtent l="0" t="0" r="0" b="0"/>
              <wp:wrapNone/>
              <wp:docPr id="258515097"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1BBFEBD7" w14:textId="77777777" w:rsidR="00F04182" w:rsidRPr="009D27FC" w:rsidRDefault="00F04182" w:rsidP="00F04182">
                          <w:pPr>
                            <w:rPr>
                              <w:b/>
                              <w:bCs/>
                              <w:color w:val="FFFFFF" w:themeColor="background1"/>
                              <w:sz w:val="24"/>
                              <w:szCs w:val="28"/>
                              <w:lang w:val="en-GB"/>
                            </w:rPr>
                          </w:pPr>
                          <w:r>
                            <w:rPr>
                              <w:b/>
                              <w:bCs/>
                              <w:color w:val="FFFFFF" w:themeColor="background1"/>
                              <w:sz w:val="24"/>
                              <w:szCs w:val="28"/>
                              <w:lang w:val="en-GB"/>
                            </w:rPr>
                            <w:t>FINANCIAL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BC6A10" id="_x0000_t202" coordsize="21600,21600" o:spt="202" path="m,l,21600r21600,l21600,xe">
              <v:stroke joinstyle="miter"/>
              <v:path gradientshapeok="t" o:connecttype="rect"/>
            </v:shapetype>
            <v:shape id="_x0000_s1275" type="#_x0000_t202" style="position:absolute;margin-left:385.35pt;margin-top:24.7pt;width:290.2pt;height:22.6pt;z-index:25167578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j8HQ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" filled="f" stroked="f" strokeweight=".5pt">
              <v:textbox>
                <w:txbxContent>
                  <w:p w14:paraId="1BBFEBD7" w14:textId="77777777" w:rsidR="00F04182" w:rsidRPr="009D27FC" w:rsidRDefault="00F04182" w:rsidP="00F04182">
                    <w:pPr>
                      <w:rPr>
                        <w:b/>
                        <w:bCs/>
                        <w:color w:val="FFFFFF" w:themeColor="background1"/>
                        <w:sz w:val="24"/>
                        <w:szCs w:val="28"/>
                        <w:lang w:val="en-GB"/>
                      </w:rPr>
                    </w:pPr>
                    <w:r>
                      <w:rPr>
                        <w:b/>
                        <w:bCs/>
                        <w:color w:val="FFFFFF" w:themeColor="background1"/>
                        <w:sz w:val="24"/>
                        <w:szCs w:val="28"/>
                        <w:lang w:val="en-GB"/>
                      </w:rPr>
                      <w:t>FINANCIAL INFORMATION</w:t>
                    </w:r>
                  </w:p>
                </w:txbxContent>
              </v:textbox>
              <w10:wrap anchorx="page" anchory="page"/>
            </v:shape>
          </w:pict>
        </mc:Fallback>
      </mc:AlternateContent>
    </w:r>
    <w:r>
      <w:rPr>
        <w:noProof/>
      </w:rPr>
      <mc:AlternateContent>
        <mc:Choice Requires="wpg">
          <w:drawing>
            <wp:anchor distT="0" distB="0" distL="114300" distR="114300" simplePos="0" relativeHeight="251674762" behindDoc="0" locked="0" layoutInCell="1" allowOverlap="1" wp14:anchorId="6A179D57" wp14:editId="26FBFEA7">
              <wp:simplePos x="0" y="0"/>
              <wp:positionH relativeFrom="page">
                <wp:posOffset>4779094</wp:posOffset>
              </wp:positionH>
              <wp:positionV relativeFrom="page">
                <wp:posOffset>75362</wp:posOffset>
              </wp:positionV>
              <wp:extent cx="2900680" cy="528955"/>
              <wp:effectExtent l="0" t="0" r="0" b="4445"/>
              <wp:wrapNone/>
              <wp:docPr id="166907645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88154214" name="Text Box 7"/>
                      <wps:cNvSpPr txBox="1"/>
                      <wps:spPr>
                        <a:xfrm>
                          <a:off x="112246" y="240920"/>
                          <a:ext cx="1827763" cy="287020"/>
                        </a:xfrm>
                        <a:prstGeom prst="rect">
                          <a:avLst/>
                        </a:prstGeom>
                        <a:noFill/>
                        <a:ln w="6350">
                          <a:noFill/>
                        </a:ln>
                      </wps:spPr>
                      <wps:txbx>
                        <w:txbxContent>
                          <w:p w14:paraId="78D4D623" w14:textId="77777777" w:rsidR="00F04182" w:rsidRPr="009D27FC" w:rsidRDefault="00F04182" w:rsidP="00F0418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8336096" name="Group 12"/>
                      <wpg:cNvGrpSpPr/>
                      <wpg:grpSpPr>
                        <a:xfrm>
                          <a:off x="0" y="0"/>
                          <a:ext cx="2902277" cy="528955"/>
                          <a:chOff x="0" y="0"/>
                          <a:chExt cx="2902899" cy="529367"/>
                        </a:xfrm>
                      </wpg:grpSpPr>
                      <wpg:grpSp>
                        <wpg:cNvPr id="719035749" name="Group 11"/>
                        <wpg:cNvGrpSpPr/>
                        <wpg:grpSpPr>
                          <a:xfrm>
                            <a:off x="0" y="242347"/>
                            <a:ext cx="2902899" cy="287020"/>
                            <a:chOff x="0" y="0"/>
                            <a:chExt cx="2902899" cy="287020"/>
                          </a:xfrm>
                        </wpg:grpSpPr>
                        <wps:wsp>
                          <wps:cNvPr id="1804147350"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340246"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4291360"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A179D57" id="_x0000_s1276" alt="&quot;&quot;" style="position:absolute;margin-left:376.3pt;margin-top:5.95pt;width:228.4pt;height:41.65pt;z-index:251674762;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">
              <v:shape id="_x0000_s127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" filled="f" stroked="f" strokeweight=".5pt">
                <v:textbox>
                  <w:txbxContent>
                    <w:p w14:paraId="78D4D623" w14:textId="77777777" w:rsidR="00F04182" w:rsidRPr="009D27FC" w:rsidRDefault="00F04182" w:rsidP="00F0418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78"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">
                <v:group id="Group 11" o:spid="_x0000_s1279"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8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" fillcolor="#414042" stroked="f" strokeweight="1pt"/>
                  <v:rect id="Rectangle 4" o:spid="_x0000_s1281"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" fillcolor="#414042" stroked="f" strokeweight="1pt"/>
                </v:group>
                <v:rect id="Rectangle 9" o:spid="_x0000_s128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" filled="f" stroked="f" strokeweight="1pt"/>
              </v:group>
              <w10:wrap anchorx="page" anchory="page"/>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73E2" w14:textId="77777777" w:rsidR="00221B4D" w:rsidRDefault="00221B4D">
    <w:pPr>
      <w:pStyle w:val="Header"/>
      <w:tabs>
        <w:tab w:val="clear" w:pos="9026"/>
      </w:tabs>
    </w:pPr>
    <w:r>
      <w:rPr>
        <w:b/>
        <w:noProof/>
        <w:color w:val="EF3340"/>
        <w:lang w:eastAsia="en-AU"/>
      </w:rPr>
      <mc:AlternateContent>
        <mc:Choice Requires="wps">
          <w:drawing>
            <wp:anchor distT="0" distB="0" distL="114300" distR="114300" simplePos="0" relativeHeight="251658260" behindDoc="0" locked="0" layoutInCell="0" allowOverlap="1" wp14:anchorId="2C6523A9" wp14:editId="3F15DFD0">
              <wp:simplePos x="0" y="190500"/>
              <wp:positionH relativeFrom="page">
                <wp:align>center</wp:align>
              </wp:positionH>
              <wp:positionV relativeFrom="page">
                <wp:align>top</wp:align>
              </wp:positionV>
              <wp:extent cx="7772400" cy="463550"/>
              <wp:effectExtent l="0" t="0" r="0" b="12700"/>
              <wp:wrapNone/>
              <wp:docPr id="687" name="MSIPCMb7ec4f29b3ba6e06a56c94df"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9D6672" w14:textId="77777777" w:rsidR="00221B4D" w:rsidRPr="00BE7E04" w:rsidRDefault="00221B4D">
                          <w:pPr>
                            <w:jc w:val="center"/>
                            <w:rPr>
                              <w:rFonts w:cs="Calibri"/>
                              <w:color w:val="FF0000"/>
                              <w:sz w:val="24"/>
                            </w:rPr>
                          </w:pPr>
                          <w:r w:rsidRPr="00BE7E04">
                            <w:rPr>
                              <w:rFonts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6523A9" id="_x0000_t202" coordsize="21600,21600" o:spt="202" path="m,l,21600r21600,l21600,xe">
              <v:stroke joinstyle="miter"/>
              <v:path gradientshapeok="t" o:connecttype="rect"/>
            </v:shapetype>
            <v:shape id="MSIPCMb7ec4f29b3ba6e06a56c94df" o:spid="_x0000_s1283" type="#_x0000_t202" alt="{&quot;HashCode&quot;:431350885,&quot;Height&quot;:9999999.0,&quot;Width&quot;:9999999.0,&quot;Placement&quot;:&quot;Header&quot;,&quot;Index&quot;:&quot;FirstPage&quot;,&quot;Section&quot;:2,&quot;Top&quot;:0.0,&quot;Left&quot;:0.0}" style="position:absolute;margin-left:0;margin-top:0;width:612pt;height:36.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mc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0vsoHqQPshDNR7J5cNDbES&#10;PjwLJK5pbtJveKJDG6BmcLQ4qwF//c0f84kCinLWkXZK7n/uBCrOzHdL5HwZT6dRbOlCBr71bk5e&#10;u2vvgWQ5pj/EyWTG3GBOpkZoX0nei9iNQsJK6llyGfB0uQ+DlukHkWqxSGkkLCfCyq6djMUjoBHc&#10;l/5VoDsyEIi7RzjpSxTviBhyByoWuwC6SSxFiAc8j8iTKBN5xx8oqv7tPWVdfvP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SBqZwZAgAALgQAAA4AAAAAAAAAAAAAAAAALgIAAGRycy9lMm9Eb2MueG1sUEsBAi0AFAAGAAgA&#10;AAAhAL4fCrfaAAAABQEAAA8AAAAAAAAAAAAAAAAAcwQAAGRycy9kb3ducmV2LnhtbFBLBQYAAAAA&#10;BAAEAPMAAAB6BQAAAAA=&#10;" o:allowincell="f" filled="f" stroked="f" strokeweight=".5pt">
              <v:textbox inset=",0,,0">
                <w:txbxContent>
                  <w:p w14:paraId="4F9D6672" w14:textId="77777777" w:rsidR="00221B4D" w:rsidRPr="00BE7E04" w:rsidRDefault="00221B4D">
                    <w:pPr>
                      <w:jc w:val="center"/>
                      <w:rPr>
                        <w:rFonts w:cs="Calibri"/>
                        <w:color w:val="FF0000"/>
                        <w:sz w:val="24"/>
                      </w:rPr>
                    </w:pPr>
                    <w:r w:rsidRPr="00BE7E04">
                      <w:rPr>
                        <w:rFonts w:cs="Calibri"/>
                        <w:color w:val="FF0000"/>
                        <w:sz w:val="24"/>
                      </w:rPr>
                      <w:t>OFFICIAL</w:t>
                    </w:r>
                  </w:p>
                </w:txbxContent>
              </v:textbox>
              <w10:wrap anchorx="page" anchory="page"/>
            </v:shape>
          </w:pict>
        </mc:Fallback>
      </mc:AlternateContent>
    </w:r>
    <w:r>
      <w:rPr>
        <w:b/>
        <w:noProof/>
        <w:color w:val="EF3340"/>
        <w:lang w:eastAsia="en-AU"/>
      </w:rPr>
      <w:drawing>
        <wp:anchor distT="0" distB="0" distL="114300" distR="114300" simplePos="0" relativeHeight="251658258" behindDoc="1" locked="0" layoutInCell="1" allowOverlap="1" wp14:anchorId="45380B19" wp14:editId="120EA470">
          <wp:simplePos x="0" y="0"/>
          <wp:positionH relativeFrom="page">
            <wp:posOffset>0</wp:posOffset>
          </wp:positionH>
          <wp:positionV relativeFrom="page">
            <wp:posOffset>10815955</wp:posOffset>
          </wp:positionV>
          <wp:extent cx="7559040" cy="10692130"/>
          <wp:effectExtent l="0" t="0" r="0" b="0"/>
          <wp:wrapNone/>
          <wp:docPr id="1829203686" name="Picture 1829203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229" name="Picture 416422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9" behindDoc="1" locked="0" layoutInCell="0" allowOverlap="1" wp14:anchorId="56C714CF" wp14:editId="2E7624EA">
              <wp:simplePos x="0" y="0"/>
              <wp:positionH relativeFrom="margin">
                <wp:align>center</wp:align>
              </wp:positionH>
              <wp:positionV relativeFrom="margin">
                <wp:align>center</wp:align>
              </wp:positionV>
              <wp:extent cx="7109460" cy="969010"/>
              <wp:effectExtent l="0" t="2276475" r="0" b="209804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232E9" w14:textId="77777777" w:rsidR="00221B4D" w:rsidRDefault="00221B4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C714CF" id="Text Box 688" o:spid="_x0000_s1284" type="#_x0000_t202" style="position:absolute;margin-left:0;margin-top:0;width:559.8pt;height:76.3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" o:allowincell="f" filled="f" stroked="f">
              <v:stroke joinstyle="round"/>
              <o:lock v:ext="edit" shapetype="t"/>
              <v:textbox style="mso-fit-shape-to-text:t">
                <w:txbxContent>
                  <w:p w14:paraId="3A9232E9" w14:textId="77777777" w:rsidR="00221B4D" w:rsidRDefault="00221B4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658257" behindDoc="1" locked="0" layoutInCell="1" allowOverlap="1" wp14:anchorId="0572E513" wp14:editId="23CAC8FE">
          <wp:simplePos x="0" y="0"/>
          <wp:positionH relativeFrom="page">
            <wp:posOffset>7705725</wp:posOffset>
          </wp:positionH>
          <wp:positionV relativeFrom="page">
            <wp:posOffset>10801350</wp:posOffset>
          </wp:positionV>
          <wp:extent cx="7559040" cy="10691495"/>
          <wp:effectExtent l="0" t="0" r="3810" b="0"/>
          <wp:wrapNone/>
          <wp:docPr id="5886531" name="Picture 588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36667" name="Picture 2108736667">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D98B" w14:textId="77777777" w:rsidR="00DF34D7" w:rsidRPr="00B92D88" w:rsidRDefault="00DF34D7" w:rsidP="00AB4CE9">
    <w:pPr>
      <w:widowControl w:val="0"/>
      <w:autoSpaceDE w:val="0"/>
      <w:autoSpaceDN w:val="0"/>
      <w:spacing w:after="0" w:line="245" w:lineRule="exact"/>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6"/>
        <w:sz w:val="22"/>
        <w:lang w:val="en-US"/>
      </w:rPr>
      <w:t xml:space="preserve"> </w:t>
    </w:r>
    <w:r w:rsidRPr="00B92D88">
      <w:rPr>
        <w:rFonts w:ascii="Calibri" w:eastAsia="Calibri" w:hAnsi="Calibri" w:cs="Calibri"/>
        <w:b/>
        <w:spacing w:val="-2"/>
        <w:sz w:val="22"/>
        <w:lang w:val="en-US"/>
      </w:rPr>
      <w:t>COMMISSION</w:t>
    </w:r>
  </w:p>
  <w:p w14:paraId="6307A9B2" w14:textId="77777777" w:rsidR="006837DE" w:rsidRPr="00B92D88" w:rsidRDefault="006837DE" w:rsidP="006837DE">
    <w:pPr>
      <w:widowControl w:val="0"/>
      <w:autoSpaceDE w:val="0"/>
      <w:autoSpaceDN w:val="0"/>
      <w:spacing w:after="0" w:line="245" w:lineRule="exact"/>
      <w:rPr>
        <w:rFonts w:ascii="Calibri" w:eastAsia="Calibri" w:hAnsi="Calibri" w:cs="Calibri"/>
        <w:b/>
        <w:sz w:val="22"/>
        <w:lang w:val="en-US"/>
      </w:rPr>
    </w:pPr>
    <w:r w:rsidRPr="00B92D88">
      <w:rPr>
        <w:rFonts w:ascii="Calibri" w:eastAsia="Calibri" w:hAnsi="Calibri" w:cs="Calibri"/>
        <w:b/>
        <w:sz w:val="22"/>
        <w:lang w:val="en-US"/>
      </w:rPr>
      <w:t xml:space="preserve">Financial Statements </w:t>
    </w:r>
  </w:p>
  <w:p w14:paraId="380609C6" w14:textId="77777777" w:rsidR="00DF34D7" w:rsidRPr="00B92D88" w:rsidRDefault="00DF34D7" w:rsidP="00AB4CE9">
    <w:pPr>
      <w:widowControl w:val="0"/>
      <w:autoSpaceDE w:val="0"/>
      <w:autoSpaceDN w:val="0"/>
      <w:spacing w:after="0"/>
      <w:rPr>
        <w:rFonts w:ascii="Calibri" w:eastAsia="Calibri" w:hAnsi="Calibri" w:cs="Calibri"/>
        <w:b/>
        <w:sz w:val="22"/>
        <w:lang w:val="en-US"/>
      </w:rPr>
    </w:pPr>
    <w:r w:rsidRPr="00B92D88">
      <w:rPr>
        <w:rFonts w:ascii="Calibri" w:eastAsia="Calibri" w:hAnsi="Calibri" w:cs="Calibri"/>
        <w:b/>
        <w:sz w:val="22"/>
        <w:lang w:val="en-US"/>
      </w:rPr>
      <w:t>For</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year</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ended</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30</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June</w:t>
    </w:r>
    <w:r w:rsidRPr="00B92D88">
      <w:rPr>
        <w:rFonts w:ascii="Calibri" w:eastAsia="Calibri" w:hAnsi="Calibri" w:cs="Calibri"/>
        <w:b/>
        <w:spacing w:val="-2"/>
        <w:sz w:val="22"/>
        <w:lang w:val="en-US"/>
      </w:rPr>
      <w:t xml:space="preserve"> </w:t>
    </w:r>
    <w:r w:rsidRPr="00B92D88">
      <w:rPr>
        <w:rFonts w:ascii="Calibri" w:eastAsia="Calibri" w:hAnsi="Calibri" w:cs="Calibri"/>
        <w:b/>
        <w:spacing w:val="-4"/>
        <w:sz w:val="22"/>
        <w:lang w:val="en-US"/>
      </w:rPr>
      <w:t>2025</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DFC" w14:textId="77777777" w:rsidR="00CF5717" w:rsidRPr="0083191D" w:rsidRDefault="00CF5717"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t>Financial Statements</w:t>
    </w:r>
    <w:r w:rsidRPr="009D7072">
      <w:rPr>
        <w:rFonts w:asciiTheme="minorHAnsi" w:hAnsiTheme="minorHAnsi" w:cstheme="minorHAnsi"/>
        <w:b/>
        <w:noProof/>
        <w:color w:val="414042" w:themeColor="text1"/>
        <w:sz w:val="22"/>
        <w:szCs w:val="24"/>
        <w:lang w:eastAsia="en-AU"/>
      </w:rPr>
      <w:br/>
      <w:t xml:space="preserve">for the </w:t>
    </w:r>
    <w:r w:rsidR="00697C19">
      <w:rPr>
        <w:rFonts w:asciiTheme="minorHAnsi" w:hAnsiTheme="minorHAnsi" w:cstheme="minorHAnsi"/>
        <w:b/>
        <w:noProof/>
        <w:color w:val="414042" w:themeColor="text1"/>
        <w:sz w:val="22"/>
        <w:szCs w:val="24"/>
        <w:lang w:eastAsia="en-AU"/>
      </w:rPr>
      <w:t>year</w:t>
    </w:r>
    <w:r w:rsidRPr="009D7072">
      <w:rPr>
        <w:rFonts w:asciiTheme="minorHAnsi" w:hAnsiTheme="minorHAnsi" w:cstheme="minorHAnsi"/>
        <w:b/>
        <w:noProof/>
        <w:color w:val="414042" w:themeColor="text1"/>
        <w:sz w:val="22"/>
        <w:szCs w:val="24"/>
        <w:lang w:eastAsia="en-AU"/>
      </w:rPr>
      <w:t xml:space="preserve"> ended 30 June 2025</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5B16" w14:textId="77777777" w:rsidR="0088432E" w:rsidRPr="0083191D" w:rsidRDefault="0083191D"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r>
    <w:bookmarkStart w:id="570" w:name="StatementofComprehensiveIncome"/>
    <w:r w:rsidRPr="009D7072">
      <w:rPr>
        <w:rFonts w:asciiTheme="minorHAnsi" w:hAnsiTheme="minorHAnsi" w:cstheme="minorHAnsi"/>
        <w:b/>
        <w:noProof/>
        <w:color w:val="414042" w:themeColor="text1"/>
        <w:sz w:val="22"/>
        <w:szCs w:val="24"/>
        <w:lang w:eastAsia="en-AU"/>
      </w:rPr>
      <w:t>Statement</w:t>
    </w:r>
    <w:r w:rsidR="00697C19">
      <w:rPr>
        <w:rFonts w:asciiTheme="minorHAnsi" w:hAnsiTheme="minorHAnsi" w:cstheme="minorHAnsi"/>
        <w:b/>
        <w:noProof/>
        <w:color w:val="414042" w:themeColor="text1"/>
        <w:sz w:val="22"/>
        <w:szCs w:val="24"/>
        <w:lang w:eastAsia="en-AU"/>
      </w:rPr>
      <w:t xml:space="preserve"> of Comprehensive Income</w:t>
    </w:r>
    <w:bookmarkEnd w:id="570"/>
    <w:r w:rsidRPr="009D7072">
      <w:rPr>
        <w:rFonts w:asciiTheme="minorHAnsi" w:hAnsiTheme="minorHAnsi" w:cstheme="minorHAnsi"/>
        <w:b/>
        <w:noProof/>
        <w:color w:val="414042" w:themeColor="text1"/>
        <w:sz w:val="22"/>
        <w:szCs w:val="24"/>
        <w:lang w:eastAsia="en-AU"/>
      </w:rPr>
      <w:br/>
      <w:t xml:space="preserve">for the </w:t>
    </w:r>
    <w:r w:rsidR="00697C19">
      <w:rPr>
        <w:rFonts w:asciiTheme="minorHAnsi" w:hAnsiTheme="minorHAnsi" w:cstheme="minorHAnsi"/>
        <w:b/>
        <w:noProof/>
        <w:color w:val="414042" w:themeColor="text1"/>
        <w:sz w:val="22"/>
        <w:szCs w:val="24"/>
        <w:lang w:eastAsia="en-AU"/>
      </w:rPr>
      <w:t>year</w:t>
    </w:r>
    <w:r w:rsidRPr="009D7072">
      <w:rPr>
        <w:rFonts w:asciiTheme="minorHAnsi" w:hAnsiTheme="minorHAnsi" w:cstheme="minorHAnsi"/>
        <w:b/>
        <w:noProof/>
        <w:color w:val="414042" w:themeColor="text1"/>
        <w:sz w:val="22"/>
        <w:szCs w:val="24"/>
        <w:lang w:eastAsia="en-AU"/>
      </w:rPr>
      <w:t xml:space="preserve"> ended 30 June 2025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9D92" w14:textId="77777777" w:rsidR="00507AF5" w:rsidRDefault="00351BCC" w:rsidP="00351BCC">
    <w:pPr>
      <w:pStyle w:val="Header"/>
      <w:tabs>
        <w:tab w:val="clear" w:pos="4513"/>
        <w:tab w:val="clear" w:pos="9026"/>
        <w:tab w:val="left" w:pos="5894"/>
      </w:tabs>
    </w:pPr>
    <w:r>
      <w:tab/>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1665" w14:textId="77777777" w:rsidR="00AB4CE9"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p>
  <w:p w14:paraId="245BF2AA" w14:textId="77777777" w:rsidR="00AB4CE9"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Statement of Comprehensive Income</w:t>
    </w:r>
  </w:p>
  <w:p w14:paraId="767932A8" w14:textId="77777777" w:rsidR="00AB33EC"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for the year ended 30 June 2025</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53E3" w14:textId="77777777" w:rsidR="00AB33EC" w:rsidRDefault="00AB33EC">
    <w:pPr>
      <w:pStyle w:val="Header"/>
      <w:tabs>
        <w:tab w:val="clear" w:pos="9026"/>
      </w:tabs>
    </w:pPr>
    <w:r>
      <w:rPr>
        <w:b/>
        <w:noProof/>
        <w:color w:val="EF3340"/>
        <w:lang w:eastAsia="en-AU"/>
      </w:rPr>
      <mc:AlternateContent>
        <mc:Choice Requires="wps">
          <w:drawing>
            <wp:anchor distT="0" distB="0" distL="114300" distR="114300" simplePos="0" relativeHeight="251658269" behindDoc="0" locked="0" layoutInCell="0" allowOverlap="1" wp14:anchorId="0F3E45ED" wp14:editId="630D5815">
              <wp:simplePos x="0" y="190500"/>
              <wp:positionH relativeFrom="page">
                <wp:align>center</wp:align>
              </wp:positionH>
              <wp:positionV relativeFrom="page">
                <wp:align>top</wp:align>
              </wp:positionV>
              <wp:extent cx="7772400" cy="463550"/>
              <wp:effectExtent l="0" t="0" r="0" b="12700"/>
              <wp:wrapNone/>
              <wp:docPr id="949" name="MSIPCMb7ec4f29b3ba6e06a56c94df"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18078" w14:textId="77777777" w:rsidR="00AB33EC" w:rsidRPr="00BE7E04" w:rsidRDefault="00AB33EC">
                          <w:pPr>
                            <w:jc w:val="center"/>
                            <w:rPr>
                              <w:rFonts w:cs="Calibri"/>
                              <w:color w:val="FF0000"/>
                              <w:sz w:val="24"/>
                            </w:rPr>
                          </w:pPr>
                          <w:r w:rsidRPr="00BE7E04">
                            <w:rPr>
                              <w:rFonts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3E45ED" id="_x0000_t202" coordsize="21600,21600" o:spt="202" path="m,l,21600r21600,l21600,xe">
              <v:stroke joinstyle="miter"/>
              <v:path gradientshapeok="t" o:connecttype="rect"/>
            </v:shapetype>
            <v:shape id="_x0000_s1285" type="#_x0000_t202" alt="{&quot;HashCode&quot;:431350885,&quot;Height&quot;:9999999.0,&quot;Width&quot;:9999999.0,&quot;Placement&quot;:&quot;Header&quot;,&quot;Index&quot;:&quot;FirstPage&quot;,&quot;Section&quot;:2,&quot;Top&quot;:0.0,&quot;Left&quot;:0.0}" style="position:absolute;margin-left:0;margin-top:0;width:612pt;height:36.5pt;z-index:2516582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ubt5PGgIAAC4EAAAOAAAAAAAAAAAAAAAAAC4CAABkcnMvZTJvRG9jLnhtbFBLAQItABQABgAI&#10;AAAAIQC+Hwq32gAAAAUBAAAPAAAAAAAAAAAAAAAAAHQEAABkcnMvZG93bnJldi54bWxQSwUGAAAA&#10;AAQABADzAAAAewUAAAAA&#10;" o:allowincell="f" filled="f" stroked="f" strokeweight=".5pt">
              <v:textbox inset=",0,,0">
                <w:txbxContent>
                  <w:p w14:paraId="4BF18078" w14:textId="77777777" w:rsidR="00AB33EC" w:rsidRPr="00BE7E04" w:rsidRDefault="00AB33EC">
                    <w:pPr>
                      <w:jc w:val="center"/>
                      <w:rPr>
                        <w:rFonts w:cs="Calibri"/>
                        <w:color w:val="FF0000"/>
                        <w:sz w:val="24"/>
                      </w:rPr>
                    </w:pPr>
                    <w:r w:rsidRPr="00BE7E04">
                      <w:rPr>
                        <w:rFonts w:cs="Calibri"/>
                        <w:color w:val="FF0000"/>
                        <w:sz w:val="24"/>
                      </w:rPr>
                      <w:t>OFFICIAL</w:t>
                    </w:r>
                  </w:p>
                </w:txbxContent>
              </v:textbox>
              <w10:wrap anchorx="page" anchory="page"/>
            </v:shape>
          </w:pict>
        </mc:Fallback>
      </mc:AlternateContent>
    </w:r>
    <w:r>
      <w:rPr>
        <w:b/>
        <w:noProof/>
        <w:color w:val="EF3340"/>
        <w:lang w:eastAsia="en-AU"/>
      </w:rPr>
      <w:drawing>
        <wp:anchor distT="0" distB="0" distL="114300" distR="114300" simplePos="0" relativeHeight="251658267" behindDoc="1" locked="0" layoutInCell="1" allowOverlap="1" wp14:anchorId="11F9064F" wp14:editId="1973AEA9">
          <wp:simplePos x="0" y="0"/>
          <wp:positionH relativeFrom="page">
            <wp:posOffset>0</wp:posOffset>
          </wp:positionH>
          <wp:positionV relativeFrom="page">
            <wp:posOffset>10815955</wp:posOffset>
          </wp:positionV>
          <wp:extent cx="7559040" cy="10692130"/>
          <wp:effectExtent l="0" t="0" r="0" b="0"/>
          <wp:wrapNone/>
          <wp:docPr id="1978869032" name="Picture 1978869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91870" name="Picture 183009187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8" behindDoc="1" locked="0" layoutInCell="0" allowOverlap="1" wp14:anchorId="06005873" wp14:editId="564DD917">
              <wp:simplePos x="0" y="0"/>
              <wp:positionH relativeFrom="margin">
                <wp:align>center</wp:align>
              </wp:positionH>
              <wp:positionV relativeFrom="margin">
                <wp:align>center</wp:align>
              </wp:positionV>
              <wp:extent cx="7109460" cy="969010"/>
              <wp:effectExtent l="0" t="2276475" r="0" b="209804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A4AE24" w14:textId="77777777" w:rsidR="00AB33EC" w:rsidRDefault="00AB33EC">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005873" id="Text Box 950" o:spid="_x0000_s1286" type="#_x0000_t202" style="position:absolute;margin-left:0;margin-top:0;width:559.8pt;height:76.3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" o:allowincell="f" filled="f" stroked="f">
              <v:stroke joinstyle="round"/>
              <o:lock v:ext="edit" shapetype="t"/>
              <v:textbox style="mso-fit-shape-to-text:t">
                <w:txbxContent>
                  <w:p w14:paraId="75A4AE24" w14:textId="77777777" w:rsidR="00AB33EC" w:rsidRDefault="00AB33EC">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658266" behindDoc="1" locked="0" layoutInCell="1" allowOverlap="1" wp14:anchorId="038E32BB" wp14:editId="013CEE94">
          <wp:simplePos x="0" y="0"/>
          <wp:positionH relativeFrom="page">
            <wp:posOffset>7705725</wp:posOffset>
          </wp:positionH>
          <wp:positionV relativeFrom="page">
            <wp:posOffset>10801350</wp:posOffset>
          </wp:positionV>
          <wp:extent cx="7559040" cy="10691495"/>
          <wp:effectExtent l="0" t="0" r="3810" b="0"/>
          <wp:wrapNone/>
          <wp:docPr id="270896804" name="Picture 27089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6983" name="Picture 1305486983">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794A" w14:textId="77777777" w:rsidR="001613F4"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r w:rsidRPr="00B92D88">
      <w:rPr>
        <w:rFonts w:ascii="Calibri" w:eastAsia="Calibri" w:hAnsi="Calibri" w:cs="Calibri"/>
        <w:b/>
        <w:sz w:val="22"/>
        <w:lang w:val="en-US"/>
      </w:rPr>
      <w:br/>
      <w:t>Statement of Financial Position</w:t>
    </w:r>
    <w:r w:rsidRPr="00B92D88">
      <w:rPr>
        <w:rFonts w:ascii="Calibri" w:eastAsia="Calibri" w:hAnsi="Calibri" w:cs="Calibri"/>
        <w:b/>
        <w:sz w:val="22"/>
        <w:lang w:val="en-US"/>
      </w:rPr>
      <w:br/>
      <w:t xml:space="preserve">as </w:t>
    </w:r>
    <w:proofErr w:type="gramStart"/>
    <w:r w:rsidRPr="00B92D88">
      <w:rPr>
        <w:rFonts w:ascii="Calibri" w:eastAsia="Calibri" w:hAnsi="Calibri" w:cs="Calibri"/>
        <w:b/>
        <w:sz w:val="22"/>
        <w:lang w:val="en-US"/>
      </w:rPr>
      <w:t>at</w:t>
    </w:r>
    <w:proofErr w:type="gramEnd"/>
    <w:r w:rsidRPr="00B92D88">
      <w:rPr>
        <w:rFonts w:ascii="Calibri" w:eastAsia="Calibri" w:hAnsi="Calibri" w:cs="Calibri"/>
        <w:b/>
        <w:sz w:val="22"/>
        <w:lang w:val="en-US"/>
      </w:rPr>
      <w:t xml:space="preserve"> 30 June 2025</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9591" w14:textId="77777777" w:rsidR="0088432E" w:rsidRPr="0083191D" w:rsidRDefault="0083191D"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r>
    <w:bookmarkStart w:id="571" w:name="StatementofFinancialPosition"/>
    <w:r w:rsidR="00697C19">
      <w:rPr>
        <w:rFonts w:asciiTheme="minorHAnsi" w:hAnsiTheme="minorHAnsi" w:cstheme="minorHAnsi"/>
        <w:b/>
        <w:noProof/>
        <w:color w:val="414042" w:themeColor="text1"/>
        <w:sz w:val="22"/>
        <w:szCs w:val="24"/>
        <w:lang w:eastAsia="en-AU"/>
      </w:rPr>
      <w:t>Statement</w:t>
    </w:r>
    <w:r w:rsidRPr="009D7072">
      <w:rPr>
        <w:rFonts w:asciiTheme="minorHAnsi" w:hAnsiTheme="minorHAnsi" w:cstheme="minorHAnsi"/>
        <w:b/>
        <w:noProof/>
        <w:color w:val="414042" w:themeColor="text1"/>
        <w:sz w:val="22"/>
        <w:szCs w:val="24"/>
        <w:lang w:eastAsia="en-AU"/>
      </w:rPr>
      <w:t xml:space="preserve"> </w:t>
    </w:r>
    <w:r w:rsidR="00697C19">
      <w:rPr>
        <w:rFonts w:asciiTheme="minorHAnsi" w:hAnsiTheme="minorHAnsi" w:cstheme="minorHAnsi"/>
        <w:b/>
        <w:noProof/>
        <w:color w:val="414042" w:themeColor="text1"/>
        <w:sz w:val="22"/>
        <w:szCs w:val="24"/>
        <w:lang w:eastAsia="en-AU"/>
      </w:rPr>
      <w:t>of Financial Position</w:t>
    </w:r>
    <w:bookmarkEnd w:id="571"/>
    <w:r w:rsidR="00697C19">
      <w:rPr>
        <w:rFonts w:asciiTheme="minorHAnsi" w:hAnsiTheme="minorHAnsi" w:cstheme="minorHAnsi"/>
        <w:b/>
        <w:noProof/>
        <w:color w:val="414042" w:themeColor="text1"/>
        <w:sz w:val="22"/>
        <w:szCs w:val="24"/>
        <w:lang w:eastAsia="en-AU"/>
      </w:rPr>
      <w:br/>
      <w:t>as at</w:t>
    </w:r>
    <w:r w:rsidRPr="009D7072">
      <w:rPr>
        <w:rFonts w:asciiTheme="minorHAnsi" w:hAnsiTheme="minorHAnsi" w:cstheme="minorHAnsi"/>
        <w:b/>
        <w:noProof/>
        <w:color w:val="414042" w:themeColor="text1"/>
        <w:sz w:val="22"/>
        <w:szCs w:val="24"/>
        <w:lang w:eastAsia="en-AU"/>
      </w:rPr>
      <w:t xml:space="preserve"> 30 June 2025</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F30D" w14:textId="77777777" w:rsidR="00A37155" w:rsidRPr="0083191D" w:rsidRDefault="0083191D"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r>
    <w:bookmarkStart w:id="572" w:name="StatementofChangeinEquity"/>
    <w:r w:rsidRPr="009D7072">
      <w:rPr>
        <w:rFonts w:asciiTheme="minorHAnsi" w:hAnsiTheme="minorHAnsi" w:cstheme="minorHAnsi"/>
        <w:b/>
        <w:noProof/>
        <w:color w:val="414042" w:themeColor="text1"/>
        <w:sz w:val="22"/>
        <w:szCs w:val="24"/>
        <w:lang w:eastAsia="en-AU"/>
      </w:rPr>
      <w:t>Statement</w:t>
    </w:r>
    <w:r w:rsidR="00697C19">
      <w:rPr>
        <w:rFonts w:asciiTheme="minorHAnsi" w:hAnsiTheme="minorHAnsi" w:cstheme="minorHAnsi"/>
        <w:b/>
        <w:noProof/>
        <w:color w:val="414042" w:themeColor="text1"/>
        <w:sz w:val="22"/>
        <w:szCs w:val="24"/>
        <w:lang w:eastAsia="en-AU"/>
      </w:rPr>
      <w:t xml:space="preserve"> of Change in Equity</w:t>
    </w:r>
    <w:bookmarkEnd w:id="572"/>
    <w:r w:rsidRPr="009D7072">
      <w:rPr>
        <w:rFonts w:asciiTheme="minorHAnsi" w:hAnsiTheme="minorHAnsi" w:cstheme="minorHAnsi"/>
        <w:b/>
        <w:noProof/>
        <w:color w:val="414042" w:themeColor="text1"/>
        <w:sz w:val="22"/>
        <w:szCs w:val="24"/>
        <w:lang w:eastAsia="en-AU"/>
      </w:rPr>
      <w:br/>
      <w:t xml:space="preserve">for the </w:t>
    </w:r>
    <w:r w:rsidR="00697C19">
      <w:rPr>
        <w:rFonts w:asciiTheme="minorHAnsi" w:hAnsiTheme="minorHAnsi" w:cstheme="minorHAnsi"/>
        <w:b/>
        <w:noProof/>
        <w:color w:val="414042" w:themeColor="text1"/>
        <w:sz w:val="22"/>
        <w:szCs w:val="24"/>
        <w:lang w:eastAsia="en-AU"/>
      </w:rPr>
      <w:t>year</w:t>
    </w:r>
    <w:r w:rsidRPr="009D7072">
      <w:rPr>
        <w:rFonts w:asciiTheme="minorHAnsi" w:hAnsiTheme="minorHAnsi" w:cstheme="minorHAnsi"/>
        <w:b/>
        <w:noProof/>
        <w:color w:val="414042" w:themeColor="text1"/>
        <w:sz w:val="22"/>
        <w:szCs w:val="24"/>
        <w:lang w:eastAsia="en-AU"/>
      </w:rPr>
      <w:t xml:space="preserve"> ended 30 June 2025</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C53A" w14:textId="77777777" w:rsidR="00AB4CE9"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p>
  <w:p w14:paraId="13830A61" w14:textId="77777777" w:rsidR="00047D35" w:rsidRPr="00B92D88" w:rsidRDefault="00AB4CE9" w:rsidP="00AB4CE9">
    <w:pPr>
      <w:widowControl w:val="0"/>
      <w:autoSpaceDE w:val="0"/>
      <w:autoSpaceDN w:val="0"/>
      <w:spacing w:after="0"/>
      <w:ind w:left="20" w:right="82"/>
      <w:rPr>
        <w:rFonts w:ascii="Calibri" w:eastAsia="Calibri" w:hAnsi="Calibri" w:cs="Calibri"/>
        <w:b/>
        <w:sz w:val="22"/>
        <w:lang w:val="en-US"/>
      </w:rPr>
    </w:pPr>
    <w:r w:rsidRPr="00B92D88">
      <w:rPr>
        <w:rFonts w:ascii="Calibri" w:eastAsia="Calibri" w:hAnsi="Calibri" w:cs="Calibri"/>
        <w:b/>
        <w:sz w:val="22"/>
        <w:lang w:val="en-US"/>
      </w:rPr>
      <w:t>Statement of Change in Equity</w:t>
    </w:r>
    <w:r w:rsidRPr="00B92D88">
      <w:rPr>
        <w:rFonts w:ascii="Calibri" w:eastAsia="Calibri" w:hAnsi="Calibri" w:cs="Calibri"/>
        <w:b/>
        <w:sz w:val="22"/>
        <w:lang w:val="en-US"/>
      </w:rPr>
      <w:br/>
      <w:t>for the year ended 30 June 2025</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B167" w14:textId="77777777" w:rsidR="009E67DB" w:rsidRPr="00B92D88" w:rsidRDefault="00FC3B4C" w:rsidP="00FC3B4C">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r w:rsidRPr="00B92D88">
      <w:rPr>
        <w:rFonts w:ascii="Calibri" w:eastAsia="Calibri" w:hAnsi="Calibri" w:cs="Calibri"/>
        <w:b/>
        <w:sz w:val="22"/>
        <w:lang w:val="en-US"/>
      </w:rPr>
      <w:br/>
      <w:t>Statement of Cash Flows</w:t>
    </w:r>
    <w:r w:rsidRPr="00B92D88">
      <w:rPr>
        <w:rFonts w:ascii="Calibri" w:eastAsia="Calibri" w:hAnsi="Calibri" w:cs="Calibri"/>
        <w:b/>
        <w:sz w:val="22"/>
        <w:lang w:val="en-US"/>
      </w:rPr>
      <w:br/>
      <w:t>for the year ended 30 June 2025</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FA94" w14:textId="77777777" w:rsidR="009E67DB" w:rsidRPr="00B92D88" w:rsidRDefault="009E67DB" w:rsidP="008E365D">
    <w:pPr>
      <w:widowControl w:val="0"/>
      <w:autoSpaceDE w:val="0"/>
      <w:autoSpaceDN w:val="0"/>
      <w:spacing w:after="0" w:line="245" w:lineRule="exact"/>
      <w:ind w:left="20"/>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7"/>
        <w:sz w:val="22"/>
        <w:lang w:val="en-US"/>
      </w:rPr>
      <w:t xml:space="preserve"> </w:t>
    </w:r>
    <w:r w:rsidRPr="00B92D88">
      <w:rPr>
        <w:rFonts w:ascii="Calibri" w:eastAsia="Calibri" w:hAnsi="Calibri" w:cs="Calibri"/>
        <w:b/>
        <w:spacing w:val="-2"/>
        <w:sz w:val="22"/>
        <w:lang w:val="en-US"/>
      </w:rPr>
      <w:t>COMMISSION</w:t>
    </w:r>
  </w:p>
  <w:p w14:paraId="2A20BF9B" w14:textId="77777777" w:rsidR="009E67DB" w:rsidRPr="00B92D88" w:rsidRDefault="009E67DB" w:rsidP="008E365D">
    <w:pPr>
      <w:widowControl w:val="0"/>
      <w:autoSpaceDE w:val="0"/>
      <w:autoSpaceDN w:val="0"/>
      <w:spacing w:after="0"/>
      <w:ind w:left="20"/>
      <w:rPr>
        <w:rFonts w:ascii="Calibri" w:eastAsia="Calibri" w:hAnsi="Calibri" w:cs="Calibri"/>
        <w:b/>
        <w:sz w:val="22"/>
        <w:lang w:val="en-US"/>
      </w:rPr>
    </w:pPr>
    <w:bookmarkStart w:id="573" w:name="StatementofCashFlows"/>
    <w:r w:rsidRPr="00B92D88">
      <w:rPr>
        <w:rFonts w:ascii="Calibri" w:eastAsia="Calibri" w:hAnsi="Calibri" w:cs="Calibri"/>
        <w:b/>
        <w:sz w:val="22"/>
        <w:lang w:val="en-US"/>
      </w:rPr>
      <w:t>Statement</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of</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Cash</w:t>
    </w:r>
    <w:r w:rsidRPr="00B92D88">
      <w:rPr>
        <w:rFonts w:ascii="Calibri" w:eastAsia="Calibri" w:hAnsi="Calibri" w:cs="Calibri"/>
        <w:b/>
        <w:spacing w:val="-3"/>
        <w:sz w:val="22"/>
        <w:lang w:val="en-US"/>
      </w:rPr>
      <w:t xml:space="preserve"> </w:t>
    </w:r>
    <w:r w:rsidRPr="00B92D88">
      <w:rPr>
        <w:rFonts w:ascii="Calibri" w:eastAsia="Calibri" w:hAnsi="Calibri" w:cs="Calibri"/>
        <w:b/>
        <w:spacing w:val="-2"/>
        <w:sz w:val="22"/>
        <w:lang w:val="en-US"/>
      </w:rPr>
      <w:t>Flows</w:t>
    </w:r>
  </w:p>
  <w:bookmarkEnd w:id="573"/>
  <w:p w14:paraId="45636DDB" w14:textId="77777777" w:rsidR="009E67DB" w:rsidRPr="00B92D88" w:rsidRDefault="009E67DB" w:rsidP="008E365D">
    <w:pPr>
      <w:widowControl w:val="0"/>
      <w:autoSpaceDE w:val="0"/>
      <w:autoSpaceDN w:val="0"/>
      <w:spacing w:after="0"/>
      <w:ind w:left="20"/>
      <w:rPr>
        <w:rFonts w:ascii="Calibri" w:eastAsia="Calibri" w:hAnsi="Calibri" w:cs="Calibri"/>
        <w:b/>
        <w:sz w:val="22"/>
        <w:lang w:val="en-US"/>
      </w:rPr>
    </w:pPr>
    <w:r w:rsidRPr="00B92D88">
      <w:rPr>
        <w:rFonts w:ascii="Calibri" w:eastAsia="Calibri" w:hAnsi="Calibri" w:cs="Calibri"/>
        <w:b/>
        <w:sz w:val="22"/>
        <w:lang w:val="en-US"/>
      </w:rPr>
      <w:t>for</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year</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ended</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30</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June</w:t>
    </w:r>
    <w:r w:rsidRPr="00B92D88">
      <w:rPr>
        <w:rFonts w:ascii="Calibri" w:eastAsia="Calibri" w:hAnsi="Calibri" w:cs="Calibri"/>
        <w:b/>
        <w:spacing w:val="-3"/>
        <w:sz w:val="22"/>
        <w:lang w:val="en-US"/>
      </w:rPr>
      <w:t xml:space="preserve"> </w:t>
    </w:r>
    <w:r w:rsidRPr="00B92D88">
      <w:rPr>
        <w:rFonts w:ascii="Calibri" w:eastAsia="Calibri" w:hAnsi="Calibri" w:cs="Calibri"/>
        <w:b/>
        <w:spacing w:val="-4"/>
        <w:sz w:val="22"/>
        <w:lang w:val="en-US"/>
      </w:rPr>
      <w:t>2025</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DD44" w14:textId="77777777" w:rsidR="009E67DB" w:rsidRPr="00B92D88" w:rsidRDefault="009E67DB" w:rsidP="009E67DB">
    <w:pPr>
      <w:widowControl w:val="0"/>
      <w:autoSpaceDE w:val="0"/>
      <w:autoSpaceDN w:val="0"/>
      <w:spacing w:after="0" w:line="245" w:lineRule="exact"/>
      <w:ind w:left="20"/>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7"/>
        <w:sz w:val="22"/>
        <w:lang w:val="en-US"/>
      </w:rPr>
      <w:t xml:space="preserve"> </w:t>
    </w:r>
    <w:r w:rsidRPr="00B92D88">
      <w:rPr>
        <w:rFonts w:ascii="Calibri" w:eastAsia="Calibri" w:hAnsi="Calibri" w:cs="Calibri"/>
        <w:b/>
        <w:spacing w:val="-2"/>
        <w:sz w:val="22"/>
        <w:lang w:val="en-US"/>
      </w:rPr>
      <w:t>COMMISSION</w:t>
    </w:r>
  </w:p>
  <w:p w14:paraId="498F6633" w14:textId="77777777" w:rsidR="000E6ED6" w:rsidRPr="00B92D88" w:rsidRDefault="009E67DB" w:rsidP="009E67DB">
    <w:pPr>
      <w:widowControl w:val="0"/>
      <w:autoSpaceDE w:val="0"/>
      <w:autoSpaceDN w:val="0"/>
      <w:spacing w:after="0"/>
      <w:ind w:left="20"/>
      <w:rPr>
        <w:rFonts w:ascii="Calibri" w:eastAsia="Calibri" w:hAnsi="Calibri" w:cs="Calibri"/>
        <w:b/>
        <w:sz w:val="22"/>
        <w:lang w:val="en-US"/>
      </w:rPr>
    </w:pPr>
    <w:r w:rsidRPr="00B92D88">
      <w:rPr>
        <w:rFonts w:ascii="Calibri" w:eastAsia="Calibri" w:hAnsi="Calibri" w:cs="Calibri"/>
        <w:b/>
        <w:sz w:val="22"/>
        <w:lang w:val="en-US"/>
      </w:rPr>
      <w:t>Notes</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to</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forming</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part</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of</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Financial</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Statements</w:t>
    </w:r>
    <w:r w:rsidRPr="00B92D88">
      <w:rPr>
        <w:rFonts w:ascii="Calibri" w:eastAsia="Calibri" w:hAnsi="Calibri" w:cs="Calibri"/>
        <w:b/>
        <w:spacing w:val="-3"/>
        <w:sz w:val="22"/>
        <w:lang w:val="en-US"/>
      </w:rPr>
      <w:t xml:space="preserve"> </w:t>
    </w:r>
    <w:r w:rsidRPr="00B92D88">
      <w:rPr>
        <w:rFonts w:ascii="Calibri" w:eastAsia="Calibri" w:hAnsi="Calibri" w:cs="Calibri"/>
        <w:b/>
        <w:spacing w:val="-2"/>
        <w:sz w:val="22"/>
        <w:lang w:val="en-US"/>
      </w:rPr>
      <w:t>2024–25</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C2C9" w14:textId="77777777" w:rsidR="009E67DB" w:rsidRPr="007574F6" w:rsidRDefault="009E67DB" w:rsidP="009E67DB">
    <w:pPr>
      <w:widowControl w:val="0"/>
      <w:autoSpaceDE w:val="0"/>
      <w:autoSpaceDN w:val="0"/>
      <w:spacing w:after="0" w:line="245" w:lineRule="exact"/>
      <w:ind w:left="20"/>
      <w:rPr>
        <w:rFonts w:ascii="Calibri" w:eastAsia="Calibri" w:hAnsi="Calibri" w:cs="Calibri"/>
        <w:b/>
        <w:sz w:val="22"/>
        <w:lang w:val="en-US"/>
      </w:rPr>
    </w:pPr>
    <w:r w:rsidRPr="007574F6">
      <w:rPr>
        <w:rFonts w:ascii="Calibri" w:eastAsia="Calibri" w:hAnsi="Calibri" w:cs="Calibri"/>
        <w:b/>
        <w:sz w:val="22"/>
        <w:lang w:val="en-US"/>
      </w:rPr>
      <w:t>CRIME</w:t>
    </w:r>
    <w:r w:rsidRPr="007574F6">
      <w:rPr>
        <w:rFonts w:ascii="Calibri" w:eastAsia="Calibri" w:hAnsi="Calibri" w:cs="Calibri"/>
        <w:b/>
        <w:spacing w:val="-6"/>
        <w:sz w:val="22"/>
        <w:lang w:val="en-US"/>
      </w:rPr>
      <w:t xml:space="preserve"> </w:t>
    </w:r>
    <w:r w:rsidRPr="007574F6">
      <w:rPr>
        <w:rFonts w:ascii="Calibri" w:eastAsia="Calibri" w:hAnsi="Calibri" w:cs="Calibri"/>
        <w:b/>
        <w:sz w:val="22"/>
        <w:lang w:val="en-US"/>
      </w:rPr>
      <w:t>AND</w:t>
    </w:r>
    <w:r w:rsidRPr="007574F6">
      <w:rPr>
        <w:rFonts w:ascii="Calibri" w:eastAsia="Calibri" w:hAnsi="Calibri" w:cs="Calibri"/>
        <w:b/>
        <w:spacing w:val="-7"/>
        <w:sz w:val="22"/>
        <w:lang w:val="en-US"/>
      </w:rPr>
      <w:t xml:space="preserve"> </w:t>
    </w:r>
    <w:r w:rsidRPr="007574F6">
      <w:rPr>
        <w:rFonts w:ascii="Calibri" w:eastAsia="Calibri" w:hAnsi="Calibri" w:cs="Calibri"/>
        <w:b/>
        <w:sz w:val="22"/>
        <w:lang w:val="en-US"/>
      </w:rPr>
      <w:t>CORRUPTION</w:t>
    </w:r>
    <w:r w:rsidRPr="007574F6">
      <w:rPr>
        <w:rFonts w:ascii="Calibri" w:eastAsia="Calibri" w:hAnsi="Calibri" w:cs="Calibri"/>
        <w:b/>
        <w:spacing w:val="-7"/>
        <w:sz w:val="22"/>
        <w:lang w:val="en-US"/>
      </w:rPr>
      <w:t xml:space="preserve"> </w:t>
    </w:r>
    <w:r w:rsidRPr="007574F6">
      <w:rPr>
        <w:rFonts w:ascii="Calibri" w:eastAsia="Calibri" w:hAnsi="Calibri" w:cs="Calibri"/>
        <w:b/>
        <w:spacing w:val="-2"/>
        <w:sz w:val="22"/>
        <w:lang w:val="en-US"/>
      </w:rPr>
      <w:t>COMMISSION</w:t>
    </w:r>
  </w:p>
  <w:p w14:paraId="540977CE" w14:textId="77777777" w:rsidR="00AB33EC" w:rsidRPr="009E67DB" w:rsidRDefault="009E67DB" w:rsidP="009E67DB">
    <w:pPr>
      <w:widowControl w:val="0"/>
      <w:autoSpaceDE w:val="0"/>
      <w:autoSpaceDN w:val="0"/>
      <w:spacing w:after="0"/>
      <w:ind w:left="20"/>
      <w:rPr>
        <w:rFonts w:ascii="Calibri" w:eastAsia="Calibri" w:hAnsi="Calibri" w:cs="Calibri"/>
        <w:b/>
        <w:sz w:val="22"/>
        <w:lang w:val="en-US"/>
      </w:rPr>
    </w:pPr>
    <w:bookmarkStart w:id="574" w:name="NotesformingpartoftheFinancialStatements"/>
    <w:r w:rsidRPr="007574F6">
      <w:rPr>
        <w:rFonts w:ascii="Calibri" w:eastAsia="Calibri" w:hAnsi="Calibri" w:cs="Calibri"/>
        <w:b/>
        <w:sz w:val="22"/>
        <w:lang w:val="en-US"/>
      </w:rPr>
      <w:t>Notes</w:t>
    </w:r>
    <w:r w:rsidRPr="007574F6">
      <w:rPr>
        <w:rFonts w:ascii="Calibri" w:eastAsia="Calibri" w:hAnsi="Calibri" w:cs="Calibri"/>
        <w:b/>
        <w:spacing w:val="-4"/>
        <w:sz w:val="22"/>
        <w:lang w:val="en-US"/>
      </w:rPr>
      <w:t xml:space="preserve"> </w:t>
    </w:r>
    <w:r w:rsidRPr="007574F6">
      <w:rPr>
        <w:rFonts w:ascii="Calibri" w:eastAsia="Calibri" w:hAnsi="Calibri" w:cs="Calibri"/>
        <w:b/>
        <w:sz w:val="22"/>
        <w:lang w:val="en-US"/>
      </w:rPr>
      <w:t>to</w:t>
    </w:r>
    <w:r w:rsidRPr="007574F6">
      <w:rPr>
        <w:rFonts w:ascii="Calibri" w:eastAsia="Calibri" w:hAnsi="Calibri" w:cs="Calibri"/>
        <w:b/>
        <w:spacing w:val="-4"/>
        <w:sz w:val="22"/>
        <w:lang w:val="en-US"/>
      </w:rPr>
      <w:t xml:space="preserve"> </w:t>
    </w:r>
    <w:r w:rsidRPr="007574F6">
      <w:rPr>
        <w:rFonts w:ascii="Calibri" w:eastAsia="Calibri" w:hAnsi="Calibri" w:cs="Calibri"/>
        <w:b/>
        <w:sz w:val="22"/>
        <w:lang w:val="en-US"/>
      </w:rPr>
      <w:t>and</w:t>
    </w:r>
    <w:r w:rsidRPr="007574F6">
      <w:rPr>
        <w:rFonts w:ascii="Calibri" w:eastAsia="Calibri" w:hAnsi="Calibri" w:cs="Calibri"/>
        <w:b/>
        <w:spacing w:val="-5"/>
        <w:sz w:val="22"/>
        <w:lang w:val="en-US"/>
      </w:rPr>
      <w:t xml:space="preserve"> </w:t>
    </w:r>
    <w:r w:rsidRPr="007574F6">
      <w:rPr>
        <w:rFonts w:ascii="Calibri" w:eastAsia="Calibri" w:hAnsi="Calibri" w:cs="Calibri"/>
        <w:b/>
        <w:sz w:val="22"/>
        <w:lang w:val="en-US"/>
      </w:rPr>
      <w:t>forming</w:t>
    </w:r>
    <w:r w:rsidRPr="007574F6">
      <w:rPr>
        <w:rFonts w:ascii="Calibri" w:eastAsia="Calibri" w:hAnsi="Calibri" w:cs="Calibri"/>
        <w:b/>
        <w:spacing w:val="-5"/>
        <w:sz w:val="22"/>
        <w:lang w:val="en-US"/>
      </w:rPr>
      <w:t xml:space="preserve"> </w:t>
    </w:r>
    <w:r w:rsidRPr="007574F6">
      <w:rPr>
        <w:rFonts w:ascii="Calibri" w:eastAsia="Calibri" w:hAnsi="Calibri" w:cs="Calibri"/>
        <w:b/>
        <w:sz w:val="22"/>
        <w:lang w:val="en-US"/>
      </w:rPr>
      <w:t>part</w:t>
    </w:r>
    <w:r w:rsidRPr="007574F6">
      <w:rPr>
        <w:rFonts w:ascii="Calibri" w:eastAsia="Calibri" w:hAnsi="Calibri" w:cs="Calibri"/>
        <w:b/>
        <w:spacing w:val="-6"/>
        <w:sz w:val="22"/>
        <w:lang w:val="en-US"/>
      </w:rPr>
      <w:t xml:space="preserve"> </w:t>
    </w:r>
    <w:r w:rsidRPr="007574F6">
      <w:rPr>
        <w:rFonts w:ascii="Calibri" w:eastAsia="Calibri" w:hAnsi="Calibri" w:cs="Calibri"/>
        <w:b/>
        <w:sz w:val="22"/>
        <w:lang w:val="en-US"/>
      </w:rPr>
      <w:t>of</w:t>
    </w:r>
    <w:r w:rsidRPr="007574F6">
      <w:rPr>
        <w:rFonts w:ascii="Calibri" w:eastAsia="Calibri" w:hAnsi="Calibri" w:cs="Calibri"/>
        <w:b/>
        <w:spacing w:val="-3"/>
        <w:sz w:val="22"/>
        <w:lang w:val="en-US"/>
      </w:rPr>
      <w:t xml:space="preserve"> </w:t>
    </w:r>
    <w:r w:rsidRPr="007574F6">
      <w:rPr>
        <w:rFonts w:ascii="Calibri" w:eastAsia="Calibri" w:hAnsi="Calibri" w:cs="Calibri"/>
        <w:b/>
        <w:sz w:val="22"/>
        <w:lang w:val="en-US"/>
      </w:rPr>
      <w:t>the</w:t>
    </w:r>
    <w:r w:rsidRPr="007574F6">
      <w:rPr>
        <w:rFonts w:ascii="Calibri" w:eastAsia="Calibri" w:hAnsi="Calibri" w:cs="Calibri"/>
        <w:b/>
        <w:spacing w:val="-6"/>
        <w:sz w:val="22"/>
        <w:lang w:val="en-US"/>
      </w:rPr>
      <w:t xml:space="preserve"> </w:t>
    </w:r>
    <w:r w:rsidRPr="007574F6">
      <w:rPr>
        <w:rFonts w:ascii="Calibri" w:eastAsia="Calibri" w:hAnsi="Calibri" w:cs="Calibri"/>
        <w:b/>
        <w:sz w:val="22"/>
        <w:lang w:val="en-US"/>
      </w:rPr>
      <w:t>Financial</w:t>
    </w:r>
    <w:r w:rsidRPr="007574F6">
      <w:rPr>
        <w:rFonts w:ascii="Calibri" w:eastAsia="Calibri" w:hAnsi="Calibri" w:cs="Calibri"/>
        <w:b/>
        <w:spacing w:val="-5"/>
        <w:sz w:val="22"/>
        <w:lang w:val="en-US"/>
      </w:rPr>
      <w:t xml:space="preserve"> </w:t>
    </w:r>
    <w:r w:rsidRPr="007574F6">
      <w:rPr>
        <w:rFonts w:ascii="Calibri" w:eastAsia="Calibri" w:hAnsi="Calibri" w:cs="Calibri"/>
        <w:b/>
        <w:sz w:val="22"/>
        <w:lang w:val="en-US"/>
      </w:rPr>
      <w:t>Statements</w:t>
    </w:r>
    <w:r w:rsidRPr="007574F6">
      <w:rPr>
        <w:rFonts w:ascii="Calibri" w:eastAsia="Calibri" w:hAnsi="Calibri" w:cs="Calibri"/>
        <w:b/>
        <w:spacing w:val="-3"/>
        <w:sz w:val="22"/>
        <w:lang w:val="en-US"/>
      </w:rPr>
      <w:t xml:space="preserve"> </w:t>
    </w:r>
    <w:r w:rsidRPr="007574F6">
      <w:rPr>
        <w:rFonts w:ascii="Calibri" w:eastAsia="Calibri" w:hAnsi="Calibri" w:cs="Calibri"/>
        <w:b/>
        <w:sz w:val="22"/>
        <w:lang w:val="en-US"/>
      </w:rPr>
      <w:t>2024</w:t>
    </w:r>
    <w:r w:rsidR="001D2CB7" w:rsidRPr="001D2CB7">
      <w:rPr>
        <w:rFonts w:ascii="Calibri" w:eastAsia="Calibri" w:hAnsi="Calibri" w:cs="Calibri"/>
        <w:b/>
        <w:sz w:val="22"/>
        <w:lang w:val="en-US"/>
      </w:rPr>
      <w:t>–</w:t>
    </w:r>
    <w:r w:rsidRPr="007574F6">
      <w:rPr>
        <w:rFonts w:ascii="Calibri" w:eastAsia="Calibri" w:hAnsi="Calibri" w:cs="Calibri"/>
        <w:b/>
        <w:spacing w:val="-5"/>
        <w:sz w:val="22"/>
        <w:lang w:val="en-US"/>
      </w:rPr>
      <w:t>25</w:t>
    </w:r>
    <w:bookmarkEnd w:id="57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88E0" w14:textId="77777777" w:rsidR="00507AF5" w:rsidRDefault="00507AF5">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7465" w14:textId="77777777" w:rsidR="00AB33EC" w:rsidRDefault="00AB33EC">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91EAA" w14:textId="77777777" w:rsidR="009E67DB" w:rsidRPr="00B92D88" w:rsidRDefault="009E67DB" w:rsidP="009E67DB">
    <w:pPr>
      <w:widowControl w:val="0"/>
      <w:autoSpaceDE w:val="0"/>
      <w:autoSpaceDN w:val="0"/>
      <w:spacing w:after="0" w:line="245" w:lineRule="exact"/>
      <w:ind w:left="20"/>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7"/>
        <w:sz w:val="22"/>
        <w:lang w:val="en-US"/>
      </w:rPr>
      <w:t xml:space="preserve"> </w:t>
    </w:r>
    <w:r w:rsidRPr="00B92D88">
      <w:rPr>
        <w:rFonts w:ascii="Calibri" w:eastAsia="Calibri" w:hAnsi="Calibri" w:cs="Calibri"/>
        <w:b/>
        <w:spacing w:val="-2"/>
        <w:sz w:val="22"/>
        <w:lang w:val="en-US"/>
      </w:rPr>
      <w:t>COMMISSION</w:t>
    </w:r>
  </w:p>
  <w:p w14:paraId="325A1A81" w14:textId="77777777" w:rsidR="000E6ED6" w:rsidRPr="00B92D88" w:rsidRDefault="009E67DB" w:rsidP="009E67DB">
    <w:pPr>
      <w:widowControl w:val="0"/>
      <w:autoSpaceDE w:val="0"/>
      <w:autoSpaceDN w:val="0"/>
      <w:spacing w:after="0"/>
      <w:ind w:left="20"/>
      <w:rPr>
        <w:rFonts w:ascii="Calibri" w:eastAsia="Calibri" w:hAnsi="Calibri" w:cs="Calibri"/>
        <w:b/>
        <w:sz w:val="22"/>
        <w:lang w:val="en-US"/>
      </w:rPr>
    </w:pPr>
    <w:r w:rsidRPr="00B92D88">
      <w:rPr>
        <w:rFonts w:ascii="Calibri" w:eastAsia="Calibri" w:hAnsi="Calibri" w:cs="Calibri"/>
        <w:b/>
        <w:sz w:val="22"/>
        <w:lang w:val="en-US"/>
      </w:rPr>
      <w:t>Notes</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to</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forming</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part</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of</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Financial</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Statements</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2024</w:t>
    </w:r>
    <w:r w:rsidR="001D2CB7" w:rsidRPr="001D2CB7">
      <w:rPr>
        <w:rFonts w:ascii="Calibri" w:eastAsia="Calibri" w:hAnsi="Calibri" w:cs="Calibri"/>
        <w:b/>
        <w:sz w:val="22"/>
        <w:lang w:val="en-US"/>
      </w:rPr>
      <w:t>–</w:t>
    </w:r>
    <w:r w:rsidRPr="00B92D88">
      <w:rPr>
        <w:rFonts w:ascii="Calibri" w:eastAsia="Calibri" w:hAnsi="Calibri" w:cs="Calibri"/>
        <w:b/>
        <w:spacing w:val="-5"/>
        <w:sz w:val="22"/>
        <w:lang w:val="en-US"/>
      </w:rPr>
      <w:t>25</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817" w14:textId="77777777" w:rsidR="00D62167" w:rsidRPr="004C2BBA" w:rsidRDefault="00D62167" w:rsidP="00D62167">
    <w:pPr>
      <w:widowControl w:val="0"/>
      <w:autoSpaceDE w:val="0"/>
      <w:autoSpaceDN w:val="0"/>
      <w:spacing w:after="0" w:line="245" w:lineRule="exact"/>
      <w:ind w:left="20"/>
      <w:rPr>
        <w:rFonts w:ascii="Calibri" w:eastAsia="Calibri" w:hAnsi="Calibri" w:cs="Calibri"/>
        <w:b/>
        <w:sz w:val="22"/>
        <w:lang w:val="en-US"/>
      </w:rPr>
    </w:pPr>
    <w:r w:rsidRPr="004C2BBA">
      <w:rPr>
        <w:rFonts w:ascii="Calibri" w:eastAsia="Calibri" w:hAnsi="Calibri" w:cs="Calibri"/>
        <w:b/>
        <w:sz w:val="22"/>
        <w:lang w:val="en-US"/>
      </w:rPr>
      <w:t>CRIME</w:t>
    </w:r>
    <w:r w:rsidRPr="004C2BBA">
      <w:rPr>
        <w:rFonts w:ascii="Calibri" w:eastAsia="Calibri" w:hAnsi="Calibri" w:cs="Calibri"/>
        <w:b/>
        <w:spacing w:val="-6"/>
        <w:sz w:val="22"/>
        <w:lang w:val="en-US"/>
      </w:rPr>
      <w:t xml:space="preserve"> </w:t>
    </w:r>
    <w:r w:rsidRPr="004C2BBA">
      <w:rPr>
        <w:rFonts w:ascii="Calibri" w:eastAsia="Calibri" w:hAnsi="Calibri" w:cs="Calibri"/>
        <w:b/>
        <w:sz w:val="22"/>
        <w:lang w:val="en-US"/>
      </w:rPr>
      <w:t>AND</w:t>
    </w:r>
    <w:r w:rsidRPr="004C2BBA">
      <w:rPr>
        <w:rFonts w:ascii="Calibri" w:eastAsia="Calibri" w:hAnsi="Calibri" w:cs="Calibri"/>
        <w:b/>
        <w:spacing w:val="-7"/>
        <w:sz w:val="22"/>
        <w:lang w:val="en-US"/>
      </w:rPr>
      <w:t xml:space="preserve"> </w:t>
    </w:r>
    <w:r w:rsidRPr="004C2BBA">
      <w:rPr>
        <w:rFonts w:ascii="Calibri" w:eastAsia="Calibri" w:hAnsi="Calibri" w:cs="Calibri"/>
        <w:b/>
        <w:sz w:val="22"/>
        <w:lang w:val="en-US"/>
      </w:rPr>
      <w:t>CORRUPTION</w:t>
    </w:r>
    <w:r w:rsidRPr="004C2BBA">
      <w:rPr>
        <w:rFonts w:ascii="Calibri" w:eastAsia="Calibri" w:hAnsi="Calibri" w:cs="Calibri"/>
        <w:b/>
        <w:spacing w:val="-7"/>
        <w:sz w:val="22"/>
        <w:lang w:val="en-US"/>
      </w:rPr>
      <w:t xml:space="preserve"> </w:t>
    </w:r>
    <w:r w:rsidRPr="004C2BBA">
      <w:rPr>
        <w:rFonts w:ascii="Calibri" w:eastAsia="Calibri" w:hAnsi="Calibri" w:cs="Calibri"/>
        <w:b/>
        <w:spacing w:val="-2"/>
        <w:sz w:val="22"/>
        <w:lang w:val="en-US"/>
      </w:rPr>
      <w:t>COMMISSION</w:t>
    </w:r>
  </w:p>
  <w:p w14:paraId="7233CADE" w14:textId="77777777" w:rsidR="002B23AA" w:rsidRPr="00D62167" w:rsidRDefault="00FC3B4C" w:rsidP="00FC3B4C">
    <w:pPr>
      <w:widowControl w:val="0"/>
      <w:autoSpaceDE w:val="0"/>
      <w:autoSpaceDN w:val="0"/>
      <w:spacing w:after="0"/>
      <w:ind w:left="20"/>
      <w:rPr>
        <w:rFonts w:ascii="Calibri" w:eastAsia="Calibri" w:hAnsi="Calibri" w:cs="Calibri"/>
        <w:b/>
        <w:sz w:val="22"/>
        <w:lang w:val="en-US"/>
      </w:rPr>
    </w:pPr>
    <w:r w:rsidRPr="00FC3B4C">
      <w:rPr>
        <w:rFonts w:ascii="Calibri" w:eastAsia="Calibri" w:hAnsi="Calibri" w:cs="Calibri"/>
        <w:b/>
        <w:sz w:val="22"/>
        <w:lang w:val="en-US"/>
      </w:rPr>
      <w:t>Notes to and forming part of the Financial Statements 2024–25</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D316" w14:textId="77777777" w:rsidR="007C4E47" w:rsidRPr="00D62167" w:rsidRDefault="00D62167" w:rsidP="00D62167">
    <w:pPr>
      <w:pStyle w:val="Header"/>
      <w:tabs>
        <w:tab w:val="left" w:pos="1139"/>
      </w:tabs>
      <w:rPr>
        <w:rFonts w:ascii="Calibri" w:hAnsi="Calibri" w:cs="Calibri"/>
        <w:b/>
        <w:noProof/>
        <w:color w:val="000000"/>
        <w:sz w:val="22"/>
        <w:szCs w:val="24"/>
        <w:lang w:eastAsia="en-AU"/>
      </w:rPr>
    </w:pPr>
    <w:r w:rsidRPr="007D00C1">
      <w:rPr>
        <w:rFonts w:ascii="Calibri" w:hAnsi="Calibri" w:cs="Calibri"/>
        <w:b/>
        <w:noProof/>
        <w:color w:val="000000"/>
        <w:sz w:val="22"/>
        <w:szCs w:val="24"/>
        <w:lang w:eastAsia="en-AU"/>
      </w:rPr>
      <w:t>CRIME AND CORRUPTION COMMISSION</w:t>
    </w:r>
    <w:r w:rsidRPr="007D00C1">
      <w:rPr>
        <w:rFonts w:ascii="Calibri" w:hAnsi="Calibri" w:cs="Calibri"/>
        <w:b/>
        <w:noProof/>
        <w:color w:val="000000"/>
        <w:sz w:val="22"/>
        <w:szCs w:val="24"/>
        <w:lang w:eastAsia="en-AU"/>
      </w:rPr>
      <w:br/>
    </w:r>
    <w:r w:rsidR="00031E48" w:rsidRPr="00031E48">
      <w:rPr>
        <w:rFonts w:ascii="Calibri" w:hAnsi="Calibri" w:cs="Calibri"/>
        <w:b/>
        <w:noProof/>
        <w:color w:val="000000"/>
        <w:sz w:val="22"/>
        <w:szCs w:val="24"/>
        <w:lang w:eastAsia="en-AU"/>
      </w:rPr>
      <w:t>Notes to and forming part of the Financial Statements 2024</w:t>
    </w:r>
    <w:r w:rsidR="001D2CB7" w:rsidRPr="001D2CB7">
      <w:rPr>
        <w:rFonts w:ascii="Calibri" w:hAnsi="Calibri" w:cs="Calibri"/>
        <w:b/>
        <w:noProof/>
        <w:color w:val="000000"/>
        <w:sz w:val="22"/>
        <w:szCs w:val="24"/>
        <w:lang w:eastAsia="en-AU"/>
      </w:rPr>
      <w:t>–</w:t>
    </w:r>
    <w:r w:rsidR="00031E48" w:rsidRPr="00031E48">
      <w:rPr>
        <w:rFonts w:ascii="Calibri" w:hAnsi="Calibri" w:cs="Calibri"/>
        <w:b/>
        <w:noProof/>
        <w:color w:val="000000"/>
        <w:sz w:val="22"/>
        <w:szCs w:val="24"/>
        <w:lang w:eastAsia="en-AU"/>
      </w:rPr>
      <w:t>25</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3BEF1" w14:textId="77777777" w:rsidR="00DA3DA7" w:rsidRDefault="00DA3DA7">
    <w:pPr>
      <w:pStyle w:val="Header"/>
    </w:pPr>
  </w:p>
  <w:p w14:paraId="0F30FE38" w14:textId="77777777" w:rsidR="00FB3F34" w:rsidRDefault="00FB3F34"/>
  <w:p w14:paraId="65955593" w14:textId="77777777" w:rsidR="00C378A0" w:rsidRDefault="00C378A0"/>
  <w:p w14:paraId="2D00E130" w14:textId="77777777" w:rsidR="00C378A0" w:rsidRDefault="00C378A0"/>
  <w:p w14:paraId="15CBC0C9" w14:textId="77777777" w:rsidR="00C378A0" w:rsidRDefault="00C378A0"/>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DA8E" w14:textId="77777777" w:rsidR="00735F02" w:rsidRPr="00A858C7" w:rsidRDefault="00A858C7" w:rsidP="00A858C7">
    <w:pPr>
      <w:pStyle w:val="Header"/>
      <w:tabs>
        <w:tab w:val="left" w:pos="1139"/>
      </w:tabs>
      <w:rPr>
        <w:rFonts w:ascii="Calibri" w:hAnsi="Calibri" w:cs="Calibri"/>
        <w:b/>
        <w:noProof/>
        <w:color w:val="000000"/>
        <w:sz w:val="22"/>
        <w:szCs w:val="24"/>
        <w:lang w:eastAsia="en-AU"/>
      </w:rPr>
    </w:pPr>
    <w:r w:rsidRPr="007D00C1">
      <w:rPr>
        <w:rFonts w:ascii="Calibri" w:hAnsi="Calibri" w:cs="Calibri"/>
        <w:b/>
        <w:noProof/>
        <w:color w:val="000000"/>
        <w:sz w:val="22"/>
        <w:szCs w:val="24"/>
        <w:lang w:eastAsia="en-AU"/>
      </w:rPr>
      <w:t>CRIME AND CORRUPTION COMMISSION</w:t>
    </w:r>
    <w:r w:rsidRPr="007D00C1">
      <w:rPr>
        <w:rFonts w:ascii="Calibri" w:hAnsi="Calibri" w:cs="Calibri"/>
        <w:b/>
        <w:noProof/>
        <w:color w:val="000000"/>
        <w:sz w:val="22"/>
        <w:szCs w:val="24"/>
        <w:lang w:eastAsia="en-AU"/>
      </w:rPr>
      <w:br/>
    </w:r>
    <w:bookmarkStart w:id="577" w:name="ManagementCertificate"/>
    <w:r w:rsidRPr="00031E48">
      <w:rPr>
        <w:rFonts w:ascii="Calibri" w:hAnsi="Calibri" w:cs="Calibri"/>
        <w:b/>
        <w:noProof/>
        <w:color w:val="000000"/>
        <w:sz w:val="22"/>
        <w:szCs w:val="24"/>
        <w:lang w:eastAsia="en-AU"/>
      </w:rPr>
      <w:t>Management Certificate for the year ended 30 June 2025</w:t>
    </w:r>
    <w:bookmarkEnd w:id="577"/>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40C4" w14:textId="77777777" w:rsidR="00031E48" w:rsidRPr="00A858C7" w:rsidRDefault="00A858C7" w:rsidP="00A858C7">
    <w:pPr>
      <w:pStyle w:val="Header"/>
    </w:pPr>
    <w:r w:rsidRPr="00D33467">
      <w:rPr>
        <w:rFonts w:ascii="Calibri" w:eastAsia="Calibri" w:hAnsi="Calibri" w:cs="Calibri"/>
        <w:noProof/>
        <w:sz w:val="22"/>
        <w:lang w:val="en-US"/>
      </w:rPr>
      <w:drawing>
        <wp:anchor distT="0" distB="0" distL="0" distR="0" simplePos="0" relativeHeight="251704458" behindDoc="1" locked="0" layoutInCell="1" allowOverlap="1" wp14:anchorId="15FA299D" wp14:editId="391B3038">
          <wp:simplePos x="0" y="0"/>
          <wp:positionH relativeFrom="page">
            <wp:posOffset>784890</wp:posOffset>
          </wp:positionH>
          <wp:positionV relativeFrom="page">
            <wp:posOffset>384810</wp:posOffset>
          </wp:positionV>
          <wp:extent cx="1683435" cy="611123"/>
          <wp:effectExtent l="0" t="0" r="0" b="0"/>
          <wp:wrapNone/>
          <wp:docPr id="1041248403" name="Image 268" descr="Queensland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35562" name="Image 268" descr="Queensland Audit Office logo"/>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37BB" w14:textId="77777777" w:rsidR="00031E48" w:rsidRPr="00031E48" w:rsidRDefault="00031E48" w:rsidP="00031E48">
    <w:pPr>
      <w:pStyle w:val="Header"/>
    </w:pPr>
    <w:r w:rsidRPr="00D33467">
      <w:rPr>
        <w:rFonts w:ascii="Calibri" w:eastAsia="Calibri" w:hAnsi="Calibri" w:cs="Calibri"/>
        <w:noProof/>
        <w:sz w:val="22"/>
        <w:lang w:val="en-US"/>
      </w:rPr>
      <w:drawing>
        <wp:anchor distT="0" distB="0" distL="0" distR="0" simplePos="0" relativeHeight="251668618" behindDoc="1" locked="0" layoutInCell="1" allowOverlap="1" wp14:anchorId="6315B96C" wp14:editId="53773F59">
          <wp:simplePos x="0" y="0"/>
          <wp:positionH relativeFrom="page">
            <wp:posOffset>860437</wp:posOffset>
          </wp:positionH>
          <wp:positionV relativeFrom="page">
            <wp:posOffset>434975</wp:posOffset>
          </wp:positionV>
          <wp:extent cx="1683435" cy="611123"/>
          <wp:effectExtent l="0" t="0" r="0" b="0"/>
          <wp:wrapNone/>
          <wp:docPr id="1028398539" name="Image 268" descr="Queensland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35562" name="Image 268" descr="Queensland Audit Office logo"/>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DD4B" w14:textId="77777777" w:rsidR="00D62167" w:rsidRDefault="00D62167">
    <w:pPr>
      <w:pStyle w:val="BodyText"/>
      <w:spacing w:line="14" w:lineRule="auto"/>
    </w:pPr>
    <w:r w:rsidRPr="00EB5958">
      <w:rPr>
        <w:rFonts w:ascii="Calibri" w:eastAsia="Calibri" w:hAnsi="Calibri" w:cs="Calibri"/>
        <w:noProof/>
        <w:sz w:val="22"/>
        <w:szCs w:val="22"/>
      </w:rPr>
      <w:drawing>
        <wp:anchor distT="0" distB="0" distL="0" distR="0" simplePos="0" relativeHeight="251664522" behindDoc="1" locked="0" layoutInCell="1" allowOverlap="1" wp14:anchorId="20C60E61" wp14:editId="692258EE">
          <wp:simplePos x="0" y="0"/>
          <wp:positionH relativeFrom="page">
            <wp:posOffset>809625</wp:posOffset>
          </wp:positionH>
          <wp:positionV relativeFrom="page">
            <wp:posOffset>457200</wp:posOffset>
          </wp:positionV>
          <wp:extent cx="1683435" cy="611123"/>
          <wp:effectExtent l="0" t="0" r="0" b="0"/>
          <wp:wrapNone/>
          <wp:docPr id="1724768256" name="Image 269" descr="Signature of Rachel Vagg, Auditor-General, Queensland Audit Off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363563" name="Image 269" descr="Signature of Rachel Vagg, Auditor-General, Queensland Audit Office "/>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AB8F" w14:textId="77777777" w:rsidR="00D62167" w:rsidRDefault="00D62167">
    <w:pPr>
      <w:pStyle w:val="BodyText"/>
      <w:spacing w:line="14" w:lineRule="auto"/>
    </w:pPr>
    <w:r>
      <w:rPr>
        <w:noProof/>
      </w:rPr>
      <w:drawing>
        <wp:anchor distT="0" distB="0" distL="0" distR="0" simplePos="0" relativeHeight="251662474" behindDoc="1" locked="0" layoutInCell="1" allowOverlap="1" wp14:anchorId="070AD202" wp14:editId="45274ABA">
          <wp:simplePos x="0" y="0"/>
          <wp:positionH relativeFrom="page">
            <wp:posOffset>904875</wp:posOffset>
          </wp:positionH>
          <wp:positionV relativeFrom="page">
            <wp:posOffset>447675</wp:posOffset>
          </wp:positionV>
          <wp:extent cx="1683435" cy="611123"/>
          <wp:effectExtent l="0" t="0" r="0" b="0"/>
          <wp:wrapNone/>
          <wp:docPr id="1013553243"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665431" name="Image 26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B9DDE" w14:textId="77777777" w:rsidR="00507AF5" w:rsidRDefault="00507AF5">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997A" w14:textId="77777777" w:rsidR="0004642D" w:rsidRDefault="009F11B0" w:rsidP="002D5AE6">
    <w:pPr>
      <w:pStyle w:val="Header"/>
      <w:tabs>
        <w:tab w:val="clear" w:pos="4513"/>
        <w:tab w:val="clear" w:pos="9026"/>
        <w:tab w:val="left" w:pos="5292"/>
      </w:tabs>
    </w:pPr>
    <w:r>
      <w:rPr>
        <w:noProof/>
      </w:rPr>
      <mc:AlternateContent>
        <mc:Choice Requires="wps">
          <w:drawing>
            <wp:anchor distT="0" distB="0" distL="114300" distR="114300" simplePos="0" relativeHeight="251677834" behindDoc="1" locked="0" layoutInCell="1" allowOverlap="1" wp14:anchorId="0F6A9DA9" wp14:editId="082F18F1">
              <wp:simplePos x="0" y="0"/>
              <wp:positionH relativeFrom="page">
                <wp:posOffset>-56287</wp:posOffset>
              </wp:positionH>
              <wp:positionV relativeFrom="page">
                <wp:posOffset>-16247</wp:posOffset>
              </wp:positionV>
              <wp:extent cx="7636013" cy="10721360"/>
              <wp:effectExtent l="0" t="0" r="3175" b="3810"/>
              <wp:wrapNone/>
              <wp:docPr id="142453948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F32B" id="Rectangle 3" o:spid="_x0000_s1026" alt="&quot;&quot;" style="position:absolute;margin-left:-4.45pt;margin-top:-1.3pt;width:601.25pt;height:844.2pt;z-index:-2516386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" fillcolor="#f2f2f2" stroked="f" strokeweight="1pt">
              <w10:wrap anchorx="page" anchory="page"/>
            </v:rect>
          </w:pict>
        </mc:Fallback>
      </mc:AlternateContent>
    </w:r>
    <w:r w:rsidR="0004642D">
      <w:tab/>
    </w:r>
  </w:p>
  <w:p w14:paraId="5C56B19D" w14:textId="77777777" w:rsidR="0004642D" w:rsidRDefault="0004642D"/>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0527" w14:textId="77777777" w:rsidR="0004642D" w:rsidRDefault="008107EE">
    <w:pPr>
      <w:pStyle w:val="Header"/>
    </w:pPr>
    <w:r>
      <w:rPr>
        <w:noProof/>
      </w:rPr>
      <mc:AlternateContent>
        <mc:Choice Requires="wps">
          <w:drawing>
            <wp:anchor distT="0" distB="0" distL="114300" distR="114300" simplePos="0" relativeHeight="251658358" behindDoc="1" locked="0" layoutInCell="1" allowOverlap="1" wp14:anchorId="11DC800A" wp14:editId="5328B2BC">
              <wp:simplePos x="0" y="0"/>
              <wp:positionH relativeFrom="page">
                <wp:posOffset>-63681</wp:posOffset>
              </wp:positionH>
              <wp:positionV relativeFrom="page">
                <wp:posOffset>-7620</wp:posOffset>
              </wp:positionV>
              <wp:extent cx="7636013" cy="10781630"/>
              <wp:effectExtent l="0" t="0" r="3175" b="1270"/>
              <wp:wrapNone/>
              <wp:docPr id="40097594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60C3" id="Rectangle 3" o:spid="_x0000_s1026" alt="&quot;&quot;" style="position:absolute;margin-left:-5pt;margin-top:-.6pt;width:601.25pt;height:848.9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" fillcolor="#f2f2f2" stroked="f" strokeweight="1pt">
              <w10:wrap anchorx="page" anchory="page"/>
            </v:rect>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1504" w14:textId="77777777" w:rsidR="0004642D" w:rsidRDefault="0004642D">
    <w:pPr>
      <w:pStyle w:val="Header"/>
    </w:pPr>
    <w:r>
      <w:rPr>
        <w:noProof/>
      </w:rPr>
      <w:drawing>
        <wp:anchor distT="0" distB="0" distL="114300" distR="114300" simplePos="0" relativeHeight="251658344" behindDoc="1" locked="0" layoutInCell="1" allowOverlap="1" wp14:anchorId="5B5DAB7D" wp14:editId="3388C868">
          <wp:simplePos x="0" y="0"/>
          <wp:positionH relativeFrom="page">
            <wp:align>left</wp:align>
          </wp:positionH>
          <wp:positionV relativeFrom="paragraph">
            <wp:posOffset>-448310</wp:posOffset>
          </wp:positionV>
          <wp:extent cx="7558767" cy="10691999"/>
          <wp:effectExtent l="0" t="0" r="4445" b="0"/>
          <wp:wrapNone/>
          <wp:docPr id="750091336" name="Picture 750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384" name="Picture 17723743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3" behindDoc="1" locked="0" layoutInCell="1" allowOverlap="1" wp14:anchorId="217D0A23" wp14:editId="54FA97B6">
          <wp:simplePos x="0" y="0"/>
          <wp:positionH relativeFrom="column">
            <wp:posOffset>6985635</wp:posOffset>
          </wp:positionH>
          <wp:positionV relativeFrom="paragraph">
            <wp:posOffset>-450215</wp:posOffset>
          </wp:positionV>
          <wp:extent cx="7558405" cy="10691495"/>
          <wp:effectExtent l="0" t="0" r="4445" b="0"/>
          <wp:wrapNone/>
          <wp:docPr id="73649822" name="Picture 73649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281" name="Picture 19243928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839A" w14:textId="77777777" w:rsidR="009D7072" w:rsidRDefault="009D7072" w:rsidP="002D5AE6">
    <w:pPr>
      <w:pStyle w:val="Header"/>
      <w:tabs>
        <w:tab w:val="clear" w:pos="4513"/>
        <w:tab w:val="clear" w:pos="9026"/>
        <w:tab w:val="left" w:pos="5292"/>
      </w:tabs>
    </w:pPr>
    <w:r>
      <w:tab/>
    </w:r>
  </w:p>
  <w:p w14:paraId="29237EDE" w14:textId="77777777" w:rsidR="009D7072" w:rsidRDefault="009D7072"/>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528A" w14:textId="77777777" w:rsidR="009B5B31" w:rsidRDefault="009B5B31">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A0EAB" w14:textId="77777777" w:rsidR="009F11B0" w:rsidRDefault="009F11B0" w:rsidP="002D5AE6">
    <w:pPr>
      <w:pStyle w:val="Header"/>
      <w:tabs>
        <w:tab w:val="clear" w:pos="4513"/>
        <w:tab w:val="clear" w:pos="9026"/>
        <w:tab w:val="left" w:pos="5292"/>
      </w:tabs>
    </w:pPr>
    <w:r>
      <w:tab/>
    </w:r>
  </w:p>
  <w:p w14:paraId="70F190EE" w14:textId="77777777" w:rsidR="009F11B0" w:rsidRDefault="009F11B0"/>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493AD" w14:textId="77777777" w:rsidR="00F97DEE" w:rsidRDefault="00F97DEE" w:rsidP="00F04DF2">
    <w:pPr>
      <w:pStyle w:val="Header"/>
      <w:ind w:left="426"/>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E0DA" w14:textId="77777777" w:rsidR="00DA3DA7" w:rsidRDefault="00DA3DA7">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8C92" w14:textId="77777777" w:rsidR="00DA3DA7" w:rsidRPr="003A0EBF" w:rsidRDefault="00DA3DA7" w:rsidP="003A0EBF">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5584" w14:textId="77777777" w:rsidR="00DA3DA7" w:rsidRDefault="00DA3D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159E" w14:textId="77777777" w:rsidR="002227D3" w:rsidRDefault="008E4C9E">
    <w:pPr>
      <w:pStyle w:val="Header"/>
    </w:pPr>
    <w:r>
      <w:rPr>
        <w:noProof/>
      </w:rPr>
      <mc:AlternateContent>
        <mc:Choice Requires="wps">
          <w:drawing>
            <wp:anchor distT="0" distB="0" distL="114300" distR="114300" simplePos="0" relativeHeight="251658251" behindDoc="0" locked="0" layoutInCell="0" allowOverlap="1" wp14:anchorId="11BE24FD" wp14:editId="469DB954">
              <wp:simplePos x="0" y="0"/>
              <wp:positionH relativeFrom="page">
                <wp:posOffset>0</wp:posOffset>
              </wp:positionH>
              <wp:positionV relativeFrom="page">
                <wp:posOffset>13648</wp:posOffset>
              </wp:positionV>
              <wp:extent cx="7772400" cy="463550"/>
              <wp:effectExtent l="0" t="0" r="0" b="12700"/>
              <wp:wrapNone/>
              <wp:docPr id="4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68B94"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BE24FD" id="_x0000_t202" coordsize="21600,21600" o:spt="202" path="m,l,21600r21600,l21600,xe">
              <v:stroke joinstyle="miter"/>
              <v:path gradientshapeok="t" o:connecttype="rect"/>
            </v:shapetype>
            <v:shape id="_x0000_s1045" type="#_x0000_t202" alt="{&quot;HashCode&quot;:431350885,&quot;Height&quot;:9999999.0,&quot;Width&quot;:9999999.0,&quot;Placement&quot;:&quot;Header&quot;,&quot;Index&quot;:&quot;Primary&quot;,&quot;Section&quot;:8,&quot;Top&quot;:0.0,&quot;Left&quot;:0.0}" style="position:absolute;margin-left:0;margin-top:1.05pt;width:612pt;height:36.5pt;z-index:25165825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" o:allowincell="f" filled="f" stroked="f" strokeweight=".5pt">
              <v:textbox inset=",0,,0">
                <w:txbxContent>
                  <w:p w14:paraId="10D68B94"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AC30F" w14:textId="77777777" w:rsidR="001B30D0" w:rsidRDefault="001B30D0">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A2F51" w14:textId="77777777" w:rsidR="00A54980" w:rsidRDefault="00A54980" w:rsidP="00F04DF2">
    <w:pPr>
      <w:pStyle w:val="Header"/>
      <w:ind w:left="426"/>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568C" w14:textId="77777777" w:rsidR="00DA3DA7" w:rsidRDefault="00DA3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9BF0" w14:textId="258CA46C" w:rsidR="005F42AC" w:rsidRDefault="003E49E0">
    <w:pPr>
      <w:pStyle w:val="Header"/>
    </w:pPr>
    <w:r>
      <w:rPr>
        <w:noProof/>
      </w:rPr>
      <mc:AlternateContent>
        <mc:Choice Requires="wps">
          <w:drawing>
            <wp:anchor distT="0" distB="0" distL="114300" distR="114300" simplePos="0" relativeHeight="251739274" behindDoc="1" locked="0" layoutInCell="1" allowOverlap="1" wp14:anchorId="1F8C85B3" wp14:editId="176F75CF">
              <wp:simplePos x="0" y="0"/>
              <wp:positionH relativeFrom="page">
                <wp:posOffset>-45020</wp:posOffset>
              </wp:positionH>
              <wp:positionV relativeFrom="page">
                <wp:posOffset>-9331</wp:posOffset>
              </wp:positionV>
              <wp:extent cx="7635875" cy="10678160"/>
              <wp:effectExtent l="0" t="0" r="3175" b="8890"/>
              <wp:wrapNone/>
              <wp:docPr id="39800239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67816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200D" id="Rectangle 3" o:spid="_x0000_s1026" alt="&quot;&quot;" style="position:absolute;margin-left:-3.55pt;margin-top:-.75pt;width:601.25pt;height:840.8pt;z-index:-251577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" fillcolor="#e6e7e8 [3209]" stroked="f" strokeweight="1pt">
              <w10:wrap anchorx="page" anchory="page"/>
            </v:rect>
          </w:pict>
        </mc:Fallback>
      </mc:AlternateContent>
    </w:r>
  </w:p>
  <w:p w14:paraId="31E31503" w14:textId="77777777" w:rsidR="005F42AC" w:rsidRDefault="005F42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83EE" w14:textId="40D89C85" w:rsidR="00C27723" w:rsidRPr="00351BCC" w:rsidRDefault="003E49E0">
    <w:pPr>
      <w:pStyle w:val="Header"/>
    </w:pPr>
    <w:r>
      <w:rPr>
        <w:noProof/>
      </w:rPr>
      <mc:AlternateContent>
        <mc:Choice Requires="wpg">
          <w:drawing>
            <wp:anchor distT="0" distB="0" distL="114300" distR="114300" simplePos="0" relativeHeight="251658339" behindDoc="1" locked="0" layoutInCell="1" allowOverlap="1" wp14:anchorId="20094007" wp14:editId="23D184B1">
              <wp:simplePos x="0" y="0"/>
              <wp:positionH relativeFrom="page">
                <wp:posOffset>5915025</wp:posOffset>
              </wp:positionH>
              <wp:positionV relativeFrom="page">
                <wp:posOffset>105410</wp:posOffset>
              </wp:positionV>
              <wp:extent cx="1633220" cy="528955"/>
              <wp:effectExtent l="0" t="0" r="5080" b="4445"/>
              <wp:wrapNone/>
              <wp:docPr id="1653185198"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265368815" name="Group 11"/>
                      <wpg:cNvGrpSpPr/>
                      <wpg:grpSpPr>
                        <a:xfrm>
                          <a:off x="0" y="242347"/>
                          <a:ext cx="1633238" cy="287020"/>
                          <a:chOff x="0" y="0"/>
                          <a:chExt cx="1633238" cy="287020"/>
                        </a:xfrm>
                      </wpg:grpSpPr>
                      <wps:wsp>
                        <wps:cNvPr id="165948482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386844" name="Rectangle 4"/>
                        <wps:cNvSpPr/>
                        <wps:spPr>
                          <a:xfrm>
                            <a:off x="162922" y="0"/>
                            <a:ext cx="147031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2207147"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B20BE7" id="Group 12" o:spid="_x0000_s1026" alt="&quot;&quot;" style="position:absolute;margin-left:465.75pt;margin-top:8.3pt;width:128.6pt;height:41.65pt;z-index:-251658141;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" filled="f" stroked="f" strokeweight="1pt"/>
              <w10:wrap anchorx="page" anchory="page"/>
            </v:group>
          </w:pict>
        </mc:Fallback>
      </mc:AlternateContent>
    </w:r>
    <w:r w:rsidR="00E87148">
      <w:rPr>
        <w:noProof/>
      </w:rPr>
      <mc:AlternateContent>
        <mc:Choice Requires="wps">
          <w:drawing>
            <wp:anchor distT="0" distB="0" distL="114300" distR="114300" simplePos="0" relativeHeight="251658338" behindDoc="0" locked="0" layoutInCell="1" allowOverlap="1" wp14:anchorId="2BDBA6EE" wp14:editId="5D23A685">
              <wp:simplePos x="0" y="0"/>
              <wp:positionH relativeFrom="page">
                <wp:posOffset>6062980</wp:posOffset>
              </wp:positionH>
              <wp:positionV relativeFrom="page">
                <wp:posOffset>347345</wp:posOffset>
              </wp:positionV>
              <wp:extent cx="1152525" cy="287020"/>
              <wp:effectExtent l="0" t="0" r="0" b="0"/>
              <wp:wrapNone/>
              <wp:docPr id="247086450"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74D2AC5C" w14:textId="77777777" w:rsidR="00E87148" w:rsidRPr="009D27FC" w:rsidRDefault="00E87148" w:rsidP="00E87148">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DBA6EE" id="_x0000_t202" coordsize="21600,21600" o:spt="202" path="m,l,21600r21600,l21600,xe">
              <v:stroke joinstyle="miter"/>
              <v:path gradientshapeok="t" o:connecttype="rect"/>
            </v:shapetype>
            <v:shape id="_x0000_s1046" type="#_x0000_t202" style="position:absolute;margin-left:477.4pt;margin-top:27.35pt;width:90.75pt;height:22.6pt;z-index:2516583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" filled="f" stroked="f" strokeweight=".5pt">
              <v:textbox>
                <w:txbxContent>
                  <w:p w14:paraId="74D2AC5C" w14:textId="77777777" w:rsidR="00E87148" w:rsidRPr="009D27FC" w:rsidRDefault="00E87148" w:rsidP="00E87148">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C531" w14:textId="77777777" w:rsidR="00DA3DA7" w:rsidRDefault="00DA3DA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6419" w14:textId="77777777" w:rsidR="007608E7" w:rsidRDefault="00461734" w:rsidP="00256788">
    <w:pPr>
      <w:pStyle w:val="Header"/>
      <w:tabs>
        <w:tab w:val="clear" w:pos="4513"/>
        <w:tab w:val="clear" w:pos="9026"/>
        <w:tab w:val="left" w:pos="1553"/>
        <w:tab w:val="right" w:pos="9638"/>
      </w:tabs>
    </w:pPr>
    <w:r>
      <w:tab/>
    </w:r>
    <w:r w:rsidR="00256788">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0F90" w14:textId="77777777" w:rsidR="00DA3DA7" w:rsidRDefault="00A173B0" w:rsidP="00256788">
    <w:pPr>
      <w:pStyle w:val="Header"/>
      <w:tabs>
        <w:tab w:val="clear" w:pos="4513"/>
        <w:tab w:val="clear" w:pos="9026"/>
        <w:tab w:val="left" w:pos="1114"/>
        <w:tab w:val="left" w:pos="1791"/>
      </w:tabs>
    </w:pPr>
    <w:r>
      <w:rPr>
        <w:noProof/>
      </w:rPr>
      <mc:AlternateContent>
        <mc:Choice Requires="wpg">
          <w:drawing>
            <wp:anchor distT="0" distB="0" distL="114300" distR="114300" simplePos="0" relativeHeight="251658341" behindDoc="1" locked="0" layoutInCell="1" allowOverlap="1" wp14:anchorId="3A3F95BE" wp14:editId="34605B49">
              <wp:simplePos x="0" y="0"/>
              <wp:positionH relativeFrom="page">
                <wp:posOffset>5935345</wp:posOffset>
              </wp:positionH>
              <wp:positionV relativeFrom="page">
                <wp:posOffset>141605</wp:posOffset>
              </wp:positionV>
              <wp:extent cx="1633220" cy="528955"/>
              <wp:effectExtent l="0" t="0" r="5080" b="4445"/>
              <wp:wrapNone/>
              <wp:docPr id="98975630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1581985282" name="Group 11"/>
                      <wpg:cNvGrpSpPr/>
                      <wpg:grpSpPr>
                        <a:xfrm>
                          <a:off x="0" y="242347"/>
                          <a:ext cx="1633238" cy="287020"/>
                          <a:chOff x="0" y="0"/>
                          <a:chExt cx="1633238" cy="287020"/>
                        </a:xfrm>
                      </wpg:grpSpPr>
                      <wps:wsp>
                        <wps:cNvPr id="77607583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0471" name="Rectangle 4"/>
                        <wps:cNvSpPr/>
                        <wps:spPr>
                          <a:xfrm>
                            <a:off x="162922" y="0"/>
                            <a:ext cx="147031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85226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1B4EDA" id="Group 12" o:spid="_x0000_s1026" alt="&quot;&quot;" style="position:absolute;margin-left:467.35pt;margin-top:11.15pt;width:128.6pt;height:41.65pt;z-index:-251658139;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" filled="f" stroked="f" strokeweight="1pt"/>
              <w10:wrap anchorx="page" anchory="page"/>
            </v:group>
          </w:pict>
        </mc:Fallback>
      </mc:AlternateContent>
    </w:r>
    <w:r>
      <w:rPr>
        <w:noProof/>
      </w:rPr>
      <mc:AlternateContent>
        <mc:Choice Requires="wps">
          <w:drawing>
            <wp:anchor distT="0" distB="0" distL="114300" distR="114300" simplePos="0" relativeHeight="251658340" behindDoc="0" locked="0" layoutInCell="1" allowOverlap="1" wp14:anchorId="6F9AE160" wp14:editId="23C50242">
              <wp:simplePos x="0" y="0"/>
              <wp:positionH relativeFrom="page">
                <wp:posOffset>6093460</wp:posOffset>
              </wp:positionH>
              <wp:positionV relativeFrom="page">
                <wp:posOffset>383655</wp:posOffset>
              </wp:positionV>
              <wp:extent cx="1152525" cy="287020"/>
              <wp:effectExtent l="0" t="0" r="0" b="0"/>
              <wp:wrapNone/>
              <wp:docPr id="498533600"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00BF6378" w14:textId="77777777" w:rsidR="009602EF" w:rsidRPr="009D27FC" w:rsidRDefault="009602EF" w:rsidP="009602EF">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9AE160" id="_x0000_t202" coordsize="21600,21600" o:spt="202" path="m,l,21600r21600,l21600,xe">
              <v:stroke joinstyle="miter"/>
              <v:path gradientshapeok="t" o:connecttype="rect"/>
            </v:shapetype>
            <v:shape id="_x0000_s1047" type="#_x0000_t202" style="position:absolute;margin-left:479.8pt;margin-top:30.2pt;width:90.75pt;height:22.6pt;z-index:2516583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" filled="f" stroked="f" strokeweight=".5pt">
              <v:textbox>
                <w:txbxContent>
                  <w:p w14:paraId="00BF6378" w14:textId="77777777" w:rsidR="009602EF" w:rsidRPr="009D27FC" w:rsidRDefault="009602EF" w:rsidP="009602EF">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r w:rsidR="0083148A">
      <w:tab/>
    </w:r>
    <w:r w:rsidR="00256788">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DFCB" w14:textId="77777777" w:rsidR="00DA3DA7" w:rsidRDefault="00DA3DA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764B" w14:textId="77777777" w:rsidR="000442BE" w:rsidRDefault="00697C54">
    <w:pPr>
      <w:pStyle w:val="Header"/>
    </w:pPr>
    <w:r>
      <w:rPr>
        <w:noProof/>
      </w:rPr>
      <w:drawing>
        <wp:anchor distT="0" distB="0" distL="114300" distR="114300" simplePos="0" relativeHeight="251658273" behindDoc="1" locked="0" layoutInCell="1" allowOverlap="1" wp14:anchorId="3834352E" wp14:editId="45E9065E">
          <wp:simplePos x="0" y="0"/>
          <wp:positionH relativeFrom="column">
            <wp:posOffset>-720090</wp:posOffset>
          </wp:positionH>
          <wp:positionV relativeFrom="paragraph">
            <wp:posOffset>-481054</wp:posOffset>
          </wp:positionV>
          <wp:extent cx="7557272" cy="10694504"/>
          <wp:effectExtent l="0" t="0" r="5715" b="0"/>
          <wp:wrapNone/>
          <wp:docPr id="99618657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68347"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74" cy="10708658"/>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355F" w14:textId="77777777" w:rsidR="000442BE" w:rsidRDefault="00D53B4F">
    <w:pPr>
      <w:pStyle w:val="Header"/>
    </w:pPr>
    <w:r>
      <w:rPr>
        <w:noProof/>
      </w:rPr>
      <mc:AlternateContent>
        <mc:Choice Requires="wps">
          <w:drawing>
            <wp:anchor distT="0" distB="0" distL="114300" distR="114300" simplePos="0" relativeHeight="251658298" behindDoc="1" locked="0" layoutInCell="1" allowOverlap="1" wp14:anchorId="17A62A21" wp14:editId="5CAAEFA1">
              <wp:simplePos x="0" y="0"/>
              <wp:positionH relativeFrom="page">
                <wp:posOffset>-63500</wp:posOffset>
              </wp:positionH>
              <wp:positionV relativeFrom="page">
                <wp:posOffset>8169</wp:posOffset>
              </wp:positionV>
              <wp:extent cx="7635875" cy="10678160"/>
              <wp:effectExtent l="0" t="0" r="3175" b="8890"/>
              <wp:wrapNone/>
              <wp:docPr id="81536737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67816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FC0F3" id="Rectangle 3" o:spid="_x0000_s1026" alt="&quot;&quot;" style="position:absolute;margin-left:-5pt;margin-top:.65pt;width:601.25pt;height:840.8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" fillcolor="#e6e7e8 [3209]" stroked="f" strokeweight="1pt">
              <w10:wrap anchorx="page" anchory="page"/>
            </v:rect>
          </w:pict>
        </mc:Fallback>
      </mc:AlternateContent>
    </w:r>
    <w:r w:rsidR="00D02603">
      <w:rPr>
        <w:noProof/>
      </w:rPr>
      <mc:AlternateContent>
        <mc:Choice Requires="wpg">
          <w:drawing>
            <wp:anchor distT="0" distB="0" distL="114300" distR="114300" simplePos="0" relativeHeight="251658360" behindDoc="1" locked="0" layoutInCell="1" allowOverlap="1" wp14:anchorId="24B7E3CF" wp14:editId="3DAB3A64">
              <wp:simplePos x="0" y="0"/>
              <wp:positionH relativeFrom="page">
                <wp:posOffset>5904865</wp:posOffset>
              </wp:positionH>
              <wp:positionV relativeFrom="page">
                <wp:posOffset>82550</wp:posOffset>
              </wp:positionV>
              <wp:extent cx="1633220" cy="528955"/>
              <wp:effectExtent l="0" t="0" r="5080" b="4445"/>
              <wp:wrapNone/>
              <wp:docPr id="63127756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705547206" name="Group 11"/>
                      <wpg:cNvGrpSpPr/>
                      <wpg:grpSpPr>
                        <a:xfrm>
                          <a:off x="0" y="242347"/>
                          <a:ext cx="1633238" cy="287020"/>
                          <a:chOff x="0" y="0"/>
                          <a:chExt cx="1633238" cy="287020"/>
                        </a:xfrm>
                      </wpg:grpSpPr>
                      <wps:wsp>
                        <wps:cNvPr id="199791573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747476" name="Rectangle 4"/>
                        <wps:cNvSpPr/>
                        <wps:spPr>
                          <a:xfrm>
                            <a:off x="162922" y="0"/>
                            <a:ext cx="147031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7177199"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F952CC" id="Group 12" o:spid="_x0000_s1026" alt="&quot;&quot;" style="position:absolute;margin-left:464.95pt;margin-top:6.5pt;width:128.6pt;height:41.65pt;z-index:-251658120;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" filled="f" stroked="f" strokeweight="1pt"/>
              <w10:wrap anchorx="page" anchory="page"/>
            </v:group>
          </w:pict>
        </mc:Fallback>
      </mc:AlternateContent>
    </w:r>
    <w:r w:rsidR="00D02603">
      <w:rPr>
        <w:noProof/>
      </w:rPr>
      <mc:AlternateContent>
        <mc:Choice Requires="wps">
          <w:drawing>
            <wp:anchor distT="0" distB="0" distL="114300" distR="114300" simplePos="0" relativeHeight="251658359" behindDoc="0" locked="0" layoutInCell="1" allowOverlap="1" wp14:anchorId="6CEBDF06" wp14:editId="2FD7DB12">
              <wp:simplePos x="0" y="0"/>
              <wp:positionH relativeFrom="page">
                <wp:posOffset>6062489</wp:posOffset>
              </wp:positionH>
              <wp:positionV relativeFrom="page">
                <wp:posOffset>325063</wp:posOffset>
              </wp:positionV>
              <wp:extent cx="1152525" cy="287020"/>
              <wp:effectExtent l="0" t="0" r="0" b="0"/>
              <wp:wrapNone/>
              <wp:docPr id="1123998294"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4328EB19" w14:textId="77777777" w:rsidR="00A173B0" w:rsidRPr="009D27FC" w:rsidRDefault="00A173B0" w:rsidP="00A173B0">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BDF06" id="_x0000_t202" coordsize="21600,21600" o:spt="202" path="m,l,21600r21600,l21600,xe">
              <v:stroke joinstyle="miter"/>
              <v:path gradientshapeok="t" o:connecttype="rect"/>
            </v:shapetype>
            <v:shape id="_x0000_s1048" type="#_x0000_t202" style="position:absolute;margin-left:477.35pt;margin-top:25.6pt;width:90.75pt;height:22.6pt;z-index:2516583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" filled="f" stroked="f" strokeweight=".5pt">
              <v:textbox>
                <w:txbxContent>
                  <w:p w14:paraId="4328EB19" w14:textId="77777777" w:rsidR="00A173B0" w:rsidRPr="009D27FC" w:rsidRDefault="00A173B0" w:rsidP="00A173B0">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AF43" w14:textId="77777777" w:rsidR="00DA3DA7" w:rsidRDefault="00DA3DA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74F3" w14:textId="77777777" w:rsidR="00DA3DA7" w:rsidRDefault="005C5919">
    <w:pPr>
      <w:pStyle w:val="Header"/>
    </w:pPr>
    <w:r>
      <w:rPr>
        <w:noProof/>
      </w:rPr>
      <mc:AlternateContent>
        <mc:Choice Requires="wps">
          <w:drawing>
            <wp:anchor distT="0" distB="0" distL="114300" distR="114300" simplePos="0" relativeHeight="251658355" behindDoc="0" locked="0" layoutInCell="1" allowOverlap="1" wp14:anchorId="06FC1EFA" wp14:editId="113D23B5">
              <wp:simplePos x="0" y="0"/>
              <wp:positionH relativeFrom="page">
                <wp:posOffset>6064885</wp:posOffset>
              </wp:positionH>
              <wp:positionV relativeFrom="page">
                <wp:posOffset>328295</wp:posOffset>
              </wp:positionV>
              <wp:extent cx="1152525" cy="287020"/>
              <wp:effectExtent l="0" t="0" r="0" b="0"/>
              <wp:wrapNone/>
              <wp:docPr id="66920302"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2E949152" w14:textId="77777777" w:rsidR="005C5919" w:rsidRPr="009D27FC" w:rsidRDefault="005C5919" w:rsidP="005C5919">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C1EFA" id="_x0000_t202" coordsize="21600,21600" o:spt="202" path="m,l,21600r21600,l21600,xe">
              <v:stroke joinstyle="miter"/>
              <v:path gradientshapeok="t" o:connecttype="rect"/>
            </v:shapetype>
            <v:shape id="_x0000_s1049" type="#_x0000_t202" style="position:absolute;margin-left:477.55pt;margin-top:25.85pt;width:90.75pt;height:22.6pt;z-index:2516583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" filled="f" stroked="f" strokeweight=".5pt">
              <v:textbox>
                <w:txbxContent>
                  <w:p w14:paraId="2E949152" w14:textId="77777777" w:rsidR="005C5919" w:rsidRPr="009D27FC" w:rsidRDefault="005C5919" w:rsidP="005C5919">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57BC" w14:textId="77777777" w:rsidR="000442BE" w:rsidRDefault="000442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22A2" w14:textId="77777777" w:rsidR="005F42AC" w:rsidRPr="000E0E28" w:rsidRDefault="00A36759" w:rsidP="000E0E28">
    <w:pPr>
      <w:pStyle w:val="Header"/>
      <w:tabs>
        <w:tab w:val="clear" w:pos="4513"/>
        <w:tab w:val="clear" w:pos="9026"/>
        <w:tab w:val="left" w:pos="3554"/>
      </w:tabs>
      <w:rPr>
        <w:b/>
        <w:bCs/>
        <w:sz w:val="22"/>
        <w:szCs w:val="24"/>
      </w:rPr>
    </w:pPr>
    <w:r>
      <w:rPr>
        <w:b/>
        <w:bCs/>
        <w:noProof/>
        <w:sz w:val="22"/>
        <w:szCs w:val="24"/>
      </w:rPr>
      <w:drawing>
        <wp:anchor distT="0" distB="0" distL="114300" distR="114300" simplePos="0" relativeHeight="251693194" behindDoc="1" locked="0" layoutInCell="1" allowOverlap="1" wp14:anchorId="4B5B8435" wp14:editId="10EBC7DD">
          <wp:simplePos x="0" y="0"/>
          <wp:positionH relativeFrom="page">
            <wp:posOffset>0</wp:posOffset>
          </wp:positionH>
          <wp:positionV relativeFrom="page">
            <wp:posOffset>0</wp:posOffset>
          </wp:positionV>
          <wp:extent cx="7562850" cy="10697521"/>
          <wp:effectExtent l="0" t="0" r="0" b="8890"/>
          <wp:wrapNone/>
          <wp:docPr id="1865762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292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59" cy="106983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6453" w14:textId="77777777" w:rsidR="00DA3DA7" w:rsidRDefault="00DA3DA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2F66" w14:textId="77777777" w:rsidR="00DA3DA7" w:rsidRDefault="00CE578F">
    <w:pPr>
      <w:pStyle w:val="Header"/>
    </w:pPr>
    <w:r>
      <w:rPr>
        <w:noProof/>
      </w:rPr>
      <w:drawing>
        <wp:anchor distT="0" distB="0" distL="114300" distR="114300" simplePos="0" relativeHeight="251658270" behindDoc="1" locked="0" layoutInCell="1" allowOverlap="1" wp14:anchorId="35F3119A" wp14:editId="48F71550">
          <wp:simplePos x="0" y="0"/>
          <wp:positionH relativeFrom="page">
            <wp:posOffset>1905</wp:posOffset>
          </wp:positionH>
          <wp:positionV relativeFrom="paragraph">
            <wp:posOffset>-455457</wp:posOffset>
          </wp:positionV>
          <wp:extent cx="7558765" cy="10691997"/>
          <wp:effectExtent l="0" t="0" r="0" b="0"/>
          <wp:wrapNone/>
          <wp:docPr id="1741988607" name="Picture 1741988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3461" name="Picture 2096873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7CC1" w14:textId="77777777" w:rsidR="00DA3DA7" w:rsidRDefault="00DA3DA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45BD" w14:textId="77777777" w:rsidR="00DA3DA7" w:rsidRDefault="00DA3D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BB29" w14:textId="77777777" w:rsidR="00D6193C" w:rsidRDefault="00D6193C" w:rsidP="002D5AE6">
    <w:pPr>
      <w:pStyle w:val="Header"/>
      <w:tabs>
        <w:tab w:val="clear" w:pos="4513"/>
        <w:tab w:val="clear" w:pos="9026"/>
        <w:tab w:val="left" w:pos="5292"/>
      </w:tabs>
    </w:pPr>
    <w:r>
      <w:tab/>
    </w:r>
  </w:p>
  <w:p w14:paraId="0CD417B2" w14:textId="77777777" w:rsidR="00D6193C" w:rsidRDefault="00D6193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8421" w14:textId="77777777" w:rsidR="00D6193C" w:rsidRDefault="008107EE">
    <w:pPr>
      <w:pStyle w:val="Header"/>
    </w:pPr>
    <w:r>
      <w:rPr>
        <w:noProof/>
      </w:rPr>
      <mc:AlternateContent>
        <mc:Choice Requires="wps">
          <w:drawing>
            <wp:anchor distT="0" distB="0" distL="114300" distR="114300" simplePos="0" relativeHeight="251658357" behindDoc="1" locked="0" layoutInCell="1" allowOverlap="1" wp14:anchorId="49F98C22" wp14:editId="0581C7AD">
              <wp:simplePos x="0" y="0"/>
              <wp:positionH relativeFrom="page">
                <wp:posOffset>6436</wp:posOffset>
              </wp:positionH>
              <wp:positionV relativeFrom="page">
                <wp:posOffset>-22860</wp:posOffset>
              </wp:positionV>
              <wp:extent cx="7636013" cy="10781630"/>
              <wp:effectExtent l="0" t="0" r="3175" b="1270"/>
              <wp:wrapNone/>
              <wp:docPr id="9414491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ED93" id="Rectangle 3" o:spid="_x0000_s1026" alt="&quot;&quot;" style="position:absolute;margin-left:.5pt;margin-top:-1.8pt;width:601.25pt;height:848.9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" fillcolor="#f2f2f2" stroked="f" strokeweight="1pt">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7806" w14:textId="77777777" w:rsidR="00D6193C" w:rsidRDefault="00D6193C">
    <w:pPr>
      <w:pStyle w:val="Header"/>
    </w:pPr>
    <w:r>
      <w:rPr>
        <w:noProof/>
      </w:rPr>
      <w:drawing>
        <wp:anchor distT="0" distB="0" distL="114300" distR="114300" simplePos="0" relativeHeight="251658249" behindDoc="1" locked="0" layoutInCell="1" allowOverlap="1" wp14:anchorId="5ED5EAB9" wp14:editId="4F9AA1DC">
          <wp:simplePos x="0" y="0"/>
          <wp:positionH relativeFrom="page">
            <wp:align>left</wp:align>
          </wp:positionH>
          <wp:positionV relativeFrom="paragraph">
            <wp:posOffset>-448310</wp:posOffset>
          </wp:positionV>
          <wp:extent cx="7558767" cy="10691999"/>
          <wp:effectExtent l="0" t="0" r="4445" b="0"/>
          <wp:wrapNone/>
          <wp:docPr id="436064779" name="Picture 436064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14292" name="Picture 14307142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7A4048EA" wp14:editId="0F3A2A9A">
          <wp:simplePos x="0" y="0"/>
          <wp:positionH relativeFrom="column">
            <wp:posOffset>6985635</wp:posOffset>
          </wp:positionH>
          <wp:positionV relativeFrom="paragraph">
            <wp:posOffset>-450215</wp:posOffset>
          </wp:positionV>
          <wp:extent cx="7558405" cy="10691495"/>
          <wp:effectExtent l="0" t="0" r="4445" b="0"/>
          <wp:wrapNone/>
          <wp:docPr id="1856965282" name="Picture 1856965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4878" name="Picture 169329487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9901" w14:textId="77777777" w:rsidR="00D6193C" w:rsidRDefault="00D6193C" w:rsidP="00AA7AD9">
    <w:pPr>
      <w:pStyle w:val="Header"/>
      <w:tabs>
        <w:tab w:val="clear" w:pos="4513"/>
        <w:tab w:val="clear" w:pos="9026"/>
        <w:tab w:val="left" w:pos="5660"/>
      </w:tabs>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4371" w14:textId="77777777" w:rsidR="00D6193C" w:rsidRDefault="004853C9">
    <w:pPr>
      <w:pStyle w:val="Header"/>
    </w:pPr>
    <w:r>
      <w:rPr>
        <w:noProof/>
      </w:rPr>
      <mc:AlternateContent>
        <mc:Choice Requires="wps">
          <w:drawing>
            <wp:anchor distT="0" distB="0" distL="114300" distR="114300" simplePos="0" relativeHeight="251658299" behindDoc="1" locked="0" layoutInCell="1" allowOverlap="1" wp14:anchorId="45811782" wp14:editId="046FAD99">
              <wp:simplePos x="0" y="0"/>
              <wp:positionH relativeFrom="page">
                <wp:posOffset>-57785</wp:posOffset>
              </wp:positionH>
              <wp:positionV relativeFrom="page">
                <wp:posOffset>838</wp:posOffset>
              </wp:positionV>
              <wp:extent cx="7636013" cy="10678602"/>
              <wp:effectExtent l="0" t="0" r="3175" b="8890"/>
              <wp:wrapNone/>
              <wp:docPr id="202796894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678602"/>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5CA3" id="Rectangle 3" o:spid="_x0000_s1026" alt="&quot;&quot;" style="position:absolute;margin-left:-4.55pt;margin-top:.05pt;width:601.25pt;height:840.8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" fillcolor="#f2f2f2 [3052]" stroked="f" strokeweight="1pt">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0AA0" w14:textId="77777777" w:rsidR="00DA3DA7" w:rsidRDefault="00DA3D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C331" w14:textId="77777777" w:rsidR="000442BE" w:rsidRDefault="006B2E21" w:rsidP="006B2E21">
    <w:pPr>
      <w:pStyle w:val="Header"/>
      <w:tabs>
        <w:tab w:val="clear" w:pos="4513"/>
        <w:tab w:val="clear" w:pos="9026"/>
        <w:tab w:val="left" w:pos="2104"/>
      </w:tabs>
    </w:pP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099D" w14:textId="77777777" w:rsidR="00313AE2" w:rsidRDefault="00313A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67122" w14:textId="77777777" w:rsidR="00313AE2" w:rsidRDefault="00156835">
    <w:pPr>
      <w:pStyle w:val="Header"/>
    </w:pPr>
    <w:r>
      <w:rPr>
        <w:noProof/>
      </w:rPr>
      <mc:AlternateContent>
        <mc:Choice Requires="wps">
          <w:drawing>
            <wp:anchor distT="0" distB="0" distL="114300" distR="114300" simplePos="0" relativeHeight="251658306" behindDoc="0" locked="0" layoutInCell="1" allowOverlap="1" wp14:anchorId="4B63721D" wp14:editId="411DB0D4">
              <wp:simplePos x="0" y="0"/>
              <wp:positionH relativeFrom="page">
                <wp:posOffset>5739765</wp:posOffset>
              </wp:positionH>
              <wp:positionV relativeFrom="page">
                <wp:posOffset>382270</wp:posOffset>
              </wp:positionV>
              <wp:extent cx="1607185" cy="287020"/>
              <wp:effectExtent l="0" t="0" r="0" b="0"/>
              <wp:wrapNone/>
              <wp:docPr id="743147011"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3ADC7E57"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63721D" id="_x0000_t202" coordsize="21600,21600" o:spt="202" path="m,l,21600r21600,l21600,xe">
              <v:stroke joinstyle="miter"/>
              <v:path gradientshapeok="t" o:connecttype="rect"/>
            </v:shapetype>
            <v:shape id="_x0000_s1057" type="#_x0000_t202" style="position:absolute;margin-left:451.95pt;margin-top:30.1pt;width:126.55pt;height:22.6pt;z-index:25165830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NDGg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" filled="f" stroked="f" strokeweight=".5pt">
              <v:textbox>
                <w:txbxContent>
                  <w:p w14:paraId="3ADC7E57"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r>
      <w:rPr>
        <w:noProof/>
      </w:rPr>
      <mc:AlternateContent>
        <mc:Choice Requires="wpg">
          <w:drawing>
            <wp:anchor distT="0" distB="0" distL="114300" distR="114300" simplePos="0" relativeHeight="251658305" behindDoc="0" locked="0" layoutInCell="1" allowOverlap="1" wp14:anchorId="2B159D3E" wp14:editId="773E2066">
              <wp:simplePos x="0" y="0"/>
              <wp:positionH relativeFrom="page">
                <wp:posOffset>5630545</wp:posOffset>
              </wp:positionH>
              <wp:positionV relativeFrom="page">
                <wp:posOffset>145300</wp:posOffset>
              </wp:positionV>
              <wp:extent cx="1939925" cy="528955"/>
              <wp:effectExtent l="0" t="0" r="3175" b="4445"/>
              <wp:wrapNone/>
              <wp:docPr id="5656261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514082462" name="Text Box 7"/>
                      <wps:cNvSpPr txBox="1"/>
                      <wps:spPr>
                        <a:xfrm>
                          <a:off x="112246" y="240920"/>
                          <a:ext cx="1827763" cy="287020"/>
                        </a:xfrm>
                        <a:prstGeom prst="rect">
                          <a:avLst/>
                        </a:prstGeom>
                        <a:noFill/>
                        <a:ln w="6350">
                          <a:noFill/>
                        </a:ln>
                      </wps:spPr>
                      <wps:txbx>
                        <w:txbxContent>
                          <w:p w14:paraId="4B6262D9" w14:textId="77777777" w:rsidR="00327E42" w:rsidRPr="009D27FC" w:rsidRDefault="00327E42" w:rsidP="00327E4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7987835" name="Group 12"/>
                      <wpg:cNvGrpSpPr/>
                      <wpg:grpSpPr>
                        <a:xfrm>
                          <a:off x="0" y="0"/>
                          <a:ext cx="1939290" cy="528955"/>
                          <a:chOff x="0" y="0"/>
                          <a:chExt cx="1939706" cy="529367"/>
                        </a:xfrm>
                      </wpg:grpSpPr>
                      <wpg:grpSp>
                        <wpg:cNvPr id="543557557" name="Group 11"/>
                        <wpg:cNvGrpSpPr/>
                        <wpg:grpSpPr>
                          <a:xfrm>
                            <a:off x="0" y="242347"/>
                            <a:ext cx="1939706" cy="287020"/>
                            <a:chOff x="0" y="0"/>
                            <a:chExt cx="1939706" cy="287020"/>
                          </a:xfrm>
                        </wpg:grpSpPr>
                        <wps:wsp>
                          <wps:cNvPr id="163838822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046193"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833700"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159D3E" id="_x0000_s1058" alt="&quot;&quot;" style="position:absolute;margin-left:443.35pt;margin-top:11.45pt;width:152.75pt;height:41.65pt;z-index:251658305;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">
              <v:shape id="_x0000_s1059"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" filled="f" stroked="f" strokeweight=".5pt">
                <v:textbox>
                  <w:txbxContent>
                    <w:p w14:paraId="4B6262D9" w14:textId="77777777" w:rsidR="00327E42" w:rsidRPr="009D27FC" w:rsidRDefault="00327E42" w:rsidP="00327E4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60"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">
                <v:group id="Group 11" o:spid="_x0000_s1061"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62"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" fillcolor="#414042" stroked="f" strokeweight="1pt"/>
                  <v:rect id="Rectangle 4" o:spid="_x0000_s1063"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" fillcolor="#414042" stroked="f" strokeweight="1pt"/>
                </v:group>
                <v:rect id="Rectangle 9" o:spid="_x0000_s1064"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" filled="f" stroked="f" strokeweight="1pt"/>
              </v:group>
              <w10:wrap anchorx="page" anchory="page"/>
            </v:group>
          </w:pict>
        </mc:Fallback>
      </mc:AlternateContent>
    </w:r>
    <w:r w:rsidR="00327E42">
      <w:rPr>
        <w:noProof/>
      </w:rPr>
      <mc:AlternateContent>
        <mc:Choice Requires="wps">
          <w:drawing>
            <wp:anchor distT="0" distB="0" distL="114300" distR="114300" simplePos="0" relativeHeight="251658304" behindDoc="0" locked="0" layoutInCell="1" allowOverlap="1" wp14:anchorId="256DD0D5" wp14:editId="00F144E3">
              <wp:simplePos x="0" y="0"/>
              <wp:positionH relativeFrom="page">
                <wp:posOffset>5732780</wp:posOffset>
              </wp:positionH>
              <wp:positionV relativeFrom="page">
                <wp:posOffset>312420</wp:posOffset>
              </wp:positionV>
              <wp:extent cx="1607185" cy="287020"/>
              <wp:effectExtent l="0" t="0" r="0" b="0"/>
              <wp:wrapNone/>
              <wp:docPr id="287954724"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26937724"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DD0D5" id="_x0000_s1065" type="#_x0000_t202" style="position:absolute;margin-left:451.4pt;margin-top:24.6pt;width:126.55pt;height:22.6pt;z-index:251658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0y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" filled="f" stroked="f" strokeweight=".5pt">
              <v:textbox>
                <w:txbxContent>
                  <w:p w14:paraId="26937724"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0FB9" w14:textId="77777777" w:rsidR="00313AE2" w:rsidRDefault="00313A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961F" w14:textId="77777777" w:rsidR="00313AE2" w:rsidRDefault="00313A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4A05" w14:textId="77777777" w:rsidR="00313AE2" w:rsidRDefault="00461734" w:rsidP="00461734">
    <w:pPr>
      <w:pStyle w:val="Header"/>
      <w:tabs>
        <w:tab w:val="clear" w:pos="4513"/>
        <w:tab w:val="clear" w:pos="9026"/>
        <w:tab w:val="left" w:pos="1816"/>
      </w:tabs>
    </w:pPr>
    <w: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FB69" w14:textId="77777777" w:rsidR="00313AE2" w:rsidRDefault="00313A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B063" w14:textId="77777777" w:rsidR="00A1107D" w:rsidRDefault="00A1107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3275" w14:textId="77777777" w:rsidR="00A1107D" w:rsidRDefault="00A1107D"/>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8CC6" w14:textId="77777777" w:rsidR="00A1107D" w:rsidRDefault="00A1107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1199" w14:textId="77777777" w:rsidR="00C418E1" w:rsidRDefault="00C418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F765" w14:textId="77777777" w:rsidR="0052005E" w:rsidRDefault="00B0227C" w:rsidP="00B0227C">
    <w:pPr>
      <w:pStyle w:val="Header"/>
      <w:tabs>
        <w:tab w:val="clear" w:pos="4513"/>
        <w:tab w:val="clear" w:pos="9026"/>
        <w:tab w:val="left" w:pos="2467"/>
        <w:tab w:val="left" w:pos="6605"/>
      </w:tabs>
    </w:pPr>
    <w:r>
      <w:rPr>
        <w:noProof/>
      </w:rPr>
      <mc:AlternateContent>
        <mc:Choice Requires="wps">
          <w:drawing>
            <wp:anchor distT="0" distB="0" distL="114300" distR="114300" simplePos="0" relativeHeight="251679882" behindDoc="1" locked="0" layoutInCell="1" allowOverlap="1" wp14:anchorId="405F1E43" wp14:editId="1C18B3ED">
              <wp:simplePos x="0" y="0"/>
              <wp:positionH relativeFrom="page">
                <wp:posOffset>4473</wp:posOffset>
              </wp:positionH>
              <wp:positionV relativeFrom="page">
                <wp:posOffset>12258</wp:posOffset>
              </wp:positionV>
              <wp:extent cx="7636013" cy="10678602"/>
              <wp:effectExtent l="0" t="0" r="3175" b="8890"/>
              <wp:wrapNone/>
              <wp:docPr id="192417192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678602"/>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3C6E" id="Rectangle 3" o:spid="_x0000_s1026" alt="&quot;&quot;" style="position:absolute;margin-left:.35pt;margin-top:.95pt;width:601.25pt;height:840.85pt;z-index:-2516365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" fillcolor="#e6e7e8 [3209]" stroked="f" strokeweight="1pt">
              <w10:wrap anchorx="page" anchory="page"/>
            </v:rect>
          </w:pict>
        </mc:Fallback>
      </mc:AlternateContent>
    </w:r>
    <w:r w:rsidR="0083148A">
      <w:tab/>
    </w:r>
    <w:r>
      <w:tab/>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EE6B" w14:textId="77777777" w:rsidR="00C418E1" w:rsidRDefault="00311974">
    <w:pPr>
      <w:pStyle w:val="Header"/>
    </w:pPr>
    <w:r>
      <w:rPr>
        <w:noProof/>
      </w:rPr>
      <mc:AlternateContent>
        <mc:Choice Requires="wpg">
          <w:drawing>
            <wp:anchor distT="0" distB="0" distL="114300" distR="114300" simplePos="0" relativeHeight="251710602" behindDoc="0" locked="0" layoutInCell="1" allowOverlap="1" wp14:anchorId="42EC7335" wp14:editId="040CA1AF">
              <wp:simplePos x="0" y="0"/>
              <wp:positionH relativeFrom="page">
                <wp:posOffset>5607685</wp:posOffset>
              </wp:positionH>
              <wp:positionV relativeFrom="page">
                <wp:posOffset>76835</wp:posOffset>
              </wp:positionV>
              <wp:extent cx="1939925" cy="528955"/>
              <wp:effectExtent l="0" t="0" r="3175" b="4445"/>
              <wp:wrapNone/>
              <wp:docPr id="3146022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453175450" name="Text Box 7"/>
                      <wps:cNvSpPr txBox="1"/>
                      <wps:spPr>
                        <a:xfrm>
                          <a:off x="112246" y="240920"/>
                          <a:ext cx="1827763" cy="287020"/>
                        </a:xfrm>
                        <a:prstGeom prst="rect">
                          <a:avLst/>
                        </a:prstGeom>
                        <a:noFill/>
                        <a:ln w="6350">
                          <a:noFill/>
                        </a:ln>
                      </wps:spPr>
                      <wps:txbx>
                        <w:txbxContent>
                          <w:p w14:paraId="16718C03"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5300977" name="Group 12"/>
                      <wpg:cNvGrpSpPr/>
                      <wpg:grpSpPr>
                        <a:xfrm>
                          <a:off x="0" y="0"/>
                          <a:ext cx="1939290" cy="528955"/>
                          <a:chOff x="0" y="0"/>
                          <a:chExt cx="1939706" cy="529367"/>
                        </a:xfrm>
                      </wpg:grpSpPr>
                      <wpg:grpSp>
                        <wpg:cNvPr id="1943505210" name="Group 11"/>
                        <wpg:cNvGrpSpPr/>
                        <wpg:grpSpPr>
                          <a:xfrm>
                            <a:off x="0" y="242347"/>
                            <a:ext cx="1939706" cy="287020"/>
                            <a:chOff x="0" y="0"/>
                            <a:chExt cx="1939706" cy="287020"/>
                          </a:xfrm>
                        </wpg:grpSpPr>
                        <wps:wsp>
                          <wps:cNvPr id="191786710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237217"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019488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EC7335" id="_x0000_s1066" alt="&quot;&quot;" style="position:absolute;margin-left:441.55pt;margin-top:6.05pt;width:152.75pt;height:41.65pt;z-index:251710602;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">
              <v:shapetype id="_x0000_t202" coordsize="21600,21600" o:spt="202" path="m,l,21600r21600,l21600,xe">
                <v:stroke joinstyle="miter"/>
                <v:path gradientshapeok="t" o:connecttype="rect"/>
              </v:shapetype>
              <v:shape id="_x0000_s106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" filled="f" stroked="f" strokeweight=".5pt">
                <v:textbox>
                  <w:txbxContent>
                    <w:p w14:paraId="16718C03"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68"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">
                <v:group id="Group 11" o:spid="_x0000_s1069"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07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" fillcolor="#414042" stroked="f" strokeweight="1pt"/>
                  <v:rect id="Rectangle 4" o:spid="_x0000_s1071"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" fillcolor="#414042" stroked="f" strokeweight="1pt"/>
                </v:group>
                <v:rect id="Rectangle 9" o:spid="_x0000_s107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711626" behindDoc="0" locked="0" layoutInCell="1" allowOverlap="1" wp14:anchorId="73A364F4" wp14:editId="5E64CF30">
              <wp:simplePos x="0" y="0"/>
              <wp:positionH relativeFrom="page">
                <wp:posOffset>5717350</wp:posOffset>
              </wp:positionH>
              <wp:positionV relativeFrom="page">
                <wp:posOffset>314325</wp:posOffset>
              </wp:positionV>
              <wp:extent cx="1607185" cy="287020"/>
              <wp:effectExtent l="0" t="0" r="0" b="0"/>
              <wp:wrapNone/>
              <wp:docPr id="237292883"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4D74764B" w14:textId="77777777" w:rsidR="00311974" w:rsidRPr="009D27FC" w:rsidRDefault="00311974" w:rsidP="00311974">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364F4" id="_x0000_s1073" type="#_x0000_t202" style="position:absolute;margin-left:450.2pt;margin-top:24.75pt;width:126.55pt;height:22.6pt;z-index:25171162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gGw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" filled="f" stroked="f" strokeweight=".5pt">
              <v:textbox>
                <w:txbxContent>
                  <w:p w14:paraId="4D74764B" w14:textId="77777777" w:rsidR="00311974" w:rsidRPr="009D27FC" w:rsidRDefault="00311974" w:rsidP="00311974">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D0A0" w14:textId="77777777" w:rsidR="00C418E1" w:rsidRDefault="00C418E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A806" w14:textId="77777777" w:rsidR="00C418E1" w:rsidRDefault="00C418E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B9F3" w14:textId="77777777" w:rsidR="00C418E1" w:rsidRDefault="00120769">
    <w:r>
      <w:rPr>
        <w:noProof/>
      </w:rPr>
      <mc:AlternateContent>
        <mc:Choice Requires="wpg">
          <w:drawing>
            <wp:anchor distT="0" distB="0" distL="114300" distR="114300" simplePos="0" relativeHeight="251658361" behindDoc="0" locked="0" layoutInCell="1" allowOverlap="1" wp14:anchorId="5C6D49AA" wp14:editId="67AFE7CE">
              <wp:simplePos x="0" y="0"/>
              <wp:positionH relativeFrom="page">
                <wp:posOffset>5638165</wp:posOffset>
              </wp:positionH>
              <wp:positionV relativeFrom="page">
                <wp:posOffset>96520</wp:posOffset>
              </wp:positionV>
              <wp:extent cx="1939925" cy="528955"/>
              <wp:effectExtent l="0" t="0" r="3175" b="4445"/>
              <wp:wrapNone/>
              <wp:docPr id="2102927899"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2021545351" name="Text Box 7"/>
                      <wps:cNvSpPr txBox="1"/>
                      <wps:spPr>
                        <a:xfrm>
                          <a:off x="112246" y="240920"/>
                          <a:ext cx="1827763" cy="287020"/>
                        </a:xfrm>
                        <a:prstGeom prst="rect">
                          <a:avLst/>
                        </a:prstGeom>
                        <a:noFill/>
                        <a:ln w="6350">
                          <a:noFill/>
                        </a:ln>
                      </wps:spPr>
                      <wps:txbx>
                        <w:txbxContent>
                          <w:p w14:paraId="5D922A1A" w14:textId="77777777" w:rsidR="00120769" w:rsidRPr="009D27FC" w:rsidRDefault="00120769" w:rsidP="0012076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2430318" name="Group 12"/>
                      <wpg:cNvGrpSpPr/>
                      <wpg:grpSpPr>
                        <a:xfrm>
                          <a:off x="0" y="0"/>
                          <a:ext cx="1939290" cy="528955"/>
                          <a:chOff x="0" y="0"/>
                          <a:chExt cx="1939706" cy="529367"/>
                        </a:xfrm>
                      </wpg:grpSpPr>
                      <wpg:grpSp>
                        <wpg:cNvPr id="1443447015" name="Group 11"/>
                        <wpg:cNvGrpSpPr/>
                        <wpg:grpSpPr>
                          <a:xfrm>
                            <a:off x="0" y="242347"/>
                            <a:ext cx="1939706" cy="287020"/>
                            <a:chOff x="0" y="0"/>
                            <a:chExt cx="1939706" cy="287020"/>
                          </a:xfrm>
                        </wpg:grpSpPr>
                        <wps:wsp>
                          <wps:cNvPr id="1386908130"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304632"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62473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6D49AA" id="_x0000_s1074" alt="&quot;&quot;" style="position:absolute;margin-left:443.95pt;margin-top:7.6pt;width:152.75pt;height:41.65pt;z-index:251658361;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">
              <v:shapetype id="_x0000_t202" coordsize="21600,21600" o:spt="202" path="m,l,21600r21600,l21600,xe">
                <v:stroke joinstyle="miter"/>
                <v:path gradientshapeok="t" o:connecttype="rect"/>
              </v:shapetype>
              <v:shape id="_x0000_s1075"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" filled="f" stroked="f" strokeweight=".5pt">
                <v:textbox>
                  <w:txbxContent>
                    <w:p w14:paraId="5D922A1A" w14:textId="77777777" w:rsidR="00120769" w:rsidRPr="009D27FC" w:rsidRDefault="00120769" w:rsidP="0012076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76"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">
                <v:group id="Group 11" o:spid="_x0000_s1077"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7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" fillcolor="#414042" stroked="f" strokeweight="1pt"/>
                  <v:rect id="Rectangle 4" o:spid="_x0000_s1079"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" fillcolor="#414042" stroked="f" strokeweight="1pt"/>
                </v:group>
                <v:rect id="Rectangle 9" o:spid="_x0000_s108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658362" behindDoc="0" locked="0" layoutInCell="1" allowOverlap="1" wp14:anchorId="625CBD00" wp14:editId="1ACB89CF">
              <wp:simplePos x="0" y="0"/>
              <wp:positionH relativeFrom="page">
                <wp:posOffset>5747673</wp:posOffset>
              </wp:positionH>
              <wp:positionV relativeFrom="page">
                <wp:posOffset>334472</wp:posOffset>
              </wp:positionV>
              <wp:extent cx="1607736" cy="287020"/>
              <wp:effectExtent l="0" t="0" r="0" b="0"/>
              <wp:wrapNone/>
              <wp:docPr id="487327876" name="Text Box 7"/>
              <wp:cNvGraphicFramePr/>
              <a:graphic xmlns:a="http://schemas.openxmlformats.org/drawingml/2006/main">
                <a:graphicData uri="http://schemas.microsoft.com/office/word/2010/wordprocessingShape">
                  <wps:wsp>
                    <wps:cNvSpPr txBox="1"/>
                    <wps:spPr>
                      <a:xfrm>
                        <a:off x="0" y="0"/>
                        <a:ext cx="1607736" cy="287020"/>
                      </a:xfrm>
                      <a:prstGeom prst="rect">
                        <a:avLst/>
                      </a:prstGeom>
                      <a:noFill/>
                      <a:ln w="6350">
                        <a:noFill/>
                      </a:ln>
                    </wps:spPr>
                    <wps:txbx>
                      <w:txbxContent>
                        <w:p w14:paraId="22C50546" w14:textId="77777777" w:rsidR="00120769" w:rsidRPr="009D27FC" w:rsidRDefault="00120769" w:rsidP="0012076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CBD00" id="_x0000_s1081" type="#_x0000_t202" style="position:absolute;margin-left:452.55pt;margin-top:26.35pt;width:126.6pt;height:22.6pt;z-index:25165836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" filled="f" stroked="f" strokeweight=".5pt">
              <v:textbox>
                <w:txbxContent>
                  <w:p w14:paraId="22C50546" w14:textId="77777777" w:rsidR="00120769" w:rsidRPr="009D27FC" w:rsidRDefault="00120769" w:rsidP="0012076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68CE" w14:textId="77777777" w:rsidR="00C418E1" w:rsidRDefault="00C418E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9341E" w14:textId="77777777" w:rsidR="000442BE" w:rsidRDefault="00805835">
    <w:pPr>
      <w:pStyle w:val="Header"/>
    </w:pPr>
    <w:r>
      <w:rPr>
        <w:noProof/>
      </w:rPr>
      <mc:AlternateContent>
        <mc:Choice Requires="wps">
          <w:drawing>
            <wp:anchor distT="0" distB="0" distL="114300" distR="114300" simplePos="0" relativeHeight="251658261" behindDoc="1" locked="0" layoutInCell="1" allowOverlap="1" wp14:anchorId="0D7297C1" wp14:editId="00347A85">
              <wp:simplePos x="0" y="0"/>
              <wp:positionH relativeFrom="page">
                <wp:align>left</wp:align>
              </wp:positionH>
              <wp:positionV relativeFrom="paragraph">
                <wp:posOffset>-464185</wp:posOffset>
              </wp:positionV>
              <wp:extent cx="7552055" cy="10691446"/>
              <wp:effectExtent l="0" t="0" r="0" b="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2055" cy="10691446"/>
                      </a:xfrm>
                      <a:prstGeom prst="rect">
                        <a:avLst/>
                      </a:prstGeom>
                      <a:solidFill>
                        <a:schemeClr val="bg1">
                          <a:lumMod val="95000"/>
                        </a:schemeClr>
                      </a:solidFill>
                      <a:ln w="6350">
                        <a:noFill/>
                      </a:ln>
                    </wps:spPr>
                    <wps:txbx>
                      <w:txbxContent>
                        <w:p w14:paraId="6054907F" w14:textId="77777777" w:rsidR="00805835" w:rsidRDefault="00805835" w:rsidP="0086498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297C1" id="_x0000_t202" coordsize="21600,21600" o:spt="202" path="m,l,21600r21600,l21600,xe">
              <v:stroke joinstyle="miter"/>
              <v:path gradientshapeok="t" o:connecttype="rect"/>
            </v:shapetype>
            <v:shape id="Text Box 54" o:spid="_x0000_s1082" type="#_x0000_t202" alt="&quot;&quot;" style="position:absolute;margin-left:0;margin-top:-36.55pt;width:594.65pt;height:841.85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" fillcolor="#f2f2f2 [3052]" stroked="f" strokeweight=".5pt">
              <v:textbox>
                <w:txbxContent>
                  <w:p w14:paraId="6054907F" w14:textId="77777777" w:rsidR="00805835" w:rsidRDefault="00805835" w:rsidP="00864983">
                    <w:pPr>
                      <w:jc w:val="right"/>
                    </w:pPr>
                  </w:p>
                </w:txbxContent>
              </v:textbox>
              <w10:wrap anchorx="page"/>
            </v:shape>
          </w:pict>
        </mc:Fallback>
      </mc:AlternateContent>
    </w:r>
    <w:r w:rsidR="009F258F">
      <w:rPr>
        <w:noProof/>
      </w:rPr>
      <w:drawing>
        <wp:anchor distT="0" distB="0" distL="114300" distR="114300" simplePos="0" relativeHeight="251658256" behindDoc="1" locked="0" layoutInCell="1" allowOverlap="1" wp14:anchorId="784CE4A7" wp14:editId="38ECDE8B">
          <wp:simplePos x="0" y="0"/>
          <wp:positionH relativeFrom="page">
            <wp:posOffset>-5080</wp:posOffset>
          </wp:positionH>
          <wp:positionV relativeFrom="paragraph">
            <wp:posOffset>10362565</wp:posOffset>
          </wp:positionV>
          <wp:extent cx="7558405" cy="10691495"/>
          <wp:effectExtent l="0" t="0" r="4445" b="0"/>
          <wp:wrapNone/>
          <wp:docPr id="7462209" name="Picture 7462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98106" name="Picture 4845981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951E" w14:textId="77777777" w:rsidR="00855F7F" w:rsidRDefault="00D53B4F">
    <w:r>
      <w:rPr>
        <w:noProof/>
      </w:rPr>
      <mc:AlternateContent>
        <mc:Choice Requires="wps">
          <w:drawing>
            <wp:anchor distT="0" distB="0" distL="114300" distR="114300" simplePos="0" relativeHeight="251658300" behindDoc="1" locked="0" layoutInCell="1" allowOverlap="1" wp14:anchorId="722256BB" wp14:editId="2A6634C7">
              <wp:simplePos x="0" y="0"/>
              <wp:positionH relativeFrom="page">
                <wp:posOffset>-57785</wp:posOffset>
              </wp:positionH>
              <wp:positionV relativeFrom="page">
                <wp:posOffset>6264</wp:posOffset>
              </wp:positionV>
              <wp:extent cx="7635875" cy="10678160"/>
              <wp:effectExtent l="0" t="0" r="3175" b="8890"/>
              <wp:wrapNone/>
              <wp:docPr id="109014763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6781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0EC88" id="Rectangle 3" o:spid="_x0000_s1026" alt="&quot;&quot;" style="position:absolute;margin-left:-4.55pt;margin-top:.5pt;width:601.25pt;height:840.8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" fillcolor="#f2f2f2 [3052]" stroked="f" strokeweight="1pt">
              <w10:wrap anchorx="page" anchory="page"/>
            </v:rect>
          </w:pict>
        </mc:Fallback>
      </mc:AlternateContent>
    </w:r>
    <w:r w:rsidR="0053008E">
      <w:rPr>
        <w:noProof/>
      </w:rPr>
      <mc:AlternateContent>
        <mc:Choice Requires="wpg">
          <w:drawing>
            <wp:anchor distT="0" distB="0" distL="114300" distR="114300" simplePos="0" relativeHeight="251658307" behindDoc="0" locked="0" layoutInCell="1" allowOverlap="1" wp14:anchorId="2E037F0D" wp14:editId="572DD782">
              <wp:simplePos x="0" y="0"/>
              <wp:positionH relativeFrom="page">
                <wp:posOffset>5604510</wp:posOffset>
              </wp:positionH>
              <wp:positionV relativeFrom="page">
                <wp:posOffset>142875</wp:posOffset>
              </wp:positionV>
              <wp:extent cx="1939925" cy="528955"/>
              <wp:effectExtent l="0" t="0" r="3175" b="4445"/>
              <wp:wrapNone/>
              <wp:docPr id="1141733055"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051814517" name="Text Box 7"/>
                      <wps:cNvSpPr txBox="1"/>
                      <wps:spPr>
                        <a:xfrm>
                          <a:off x="112246" y="240920"/>
                          <a:ext cx="1827763" cy="287020"/>
                        </a:xfrm>
                        <a:prstGeom prst="rect">
                          <a:avLst/>
                        </a:prstGeom>
                        <a:noFill/>
                        <a:ln w="6350">
                          <a:noFill/>
                        </a:ln>
                      </wps:spPr>
                      <wps:txbx>
                        <w:txbxContent>
                          <w:p w14:paraId="319758DB" w14:textId="77777777" w:rsidR="00F5310D" w:rsidRPr="009D27FC" w:rsidRDefault="00F5310D" w:rsidP="00F5310D">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8705722" name="Group 12"/>
                      <wpg:cNvGrpSpPr/>
                      <wpg:grpSpPr>
                        <a:xfrm>
                          <a:off x="0" y="0"/>
                          <a:ext cx="1939290" cy="528955"/>
                          <a:chOff x="0" y="0"/>
                          <a:chExt cx="1939706" cy="529367"/>
                        </a:xfrm>
                      </wpg:grpSpPr>
                      <wpg:grpSp>
                        <wpg:cNvPr id="706968208" name="Group 11"/>
                        <wpg:cNvGrpSpPr/>
                        <wpg:grpSpPr>
                          <a:xfrm>
                            <a:off x="0" y="242347"/>
                            <a:ext cx="1939706" cy="287020"/>
                            <a:chOff x="0" y="0"/>
                            <a:chExt cx="1939706" cy="287020"/>
                          </a:xfrm>
                        </wpg:grpSpPr>
                        <wps:wsp>
                          <wps:cNvPr id="163393303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189362"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3030669"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037F0D" id="_x0000_s1083" alt="&quot;&quot;" style="position:absolute;margin-left:441.3pt;margin-top:11.25pt;width:152.75pt;height:41.65pt;z-index:251658307;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">
              <v:shapetype id="_x0000_t202" coordsize="21600,21600" o:spt="202" path="m,l,21600r21600,l21600,xe">
                <v:stroke joinstyle="miter"/>
                <v:path gradientshapeok="t" o:connecttype="rect"/>
              </v:shapetype>
              <v:shape id="_x0000_s1084"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" filled="f" stroked="f" strokeweight=".5pt">
                <v:textbox>
                  <w:txbxContent>
                    <w:p w14:paraId="319758DB" w14:textId="77777777" w:rsidR="00F5310D" w:rsidRPr="009D27FC" w:rsidRDefault="00F5310D" w:rsidP="00F5310D">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85"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">
                <v:group id="Group 11" o:spid="_x0000_s1086"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87"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" fillcolor="#414042" stroked="f" strokeweight="1pt"/>
                  <v:rect id="Rectangle 4" o:spid="_x0000_s1088"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" fillcolor="#414042" stroked="f" strokeweight="1pt"/>
                </v:group>
                <v:rect id="Rectangle 9" o:spid="_x0000_s1089"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" filled="f" stroked="f" strokeweight="1pt"/>
              </v:group>
              <w10:wrap anchorx="page" anchory="page"/>
            </v:group>
          </w:pict>
        </mc:Fallback>
      </mc:AlternateContent>
    </w:r>
    <w:r w:rsidR="0053008E">
      <w:rPr>
        <w:noProof/>
      </w:rPr>
      <mc:AlternateContent>
        <mc:Choice Requires="wps">
          <w:drawing>
            <wp:anchor distT="0" distB="0" distL="114300" distR="114300" simplePos="0" relativeHeight="251658308" behindDoc="0" locked="0" layoutInCell="1" allowOverlap="1" wp14:anchorId="14B18280" wp14:editId="78E82E08">
              <wp:simplePos x="0" y="0"/>
              <wp:positionH relativeFrom="page">
                <wp:posOffset>5714250</wp:posOffset>
              </wp:positionH>
              <wp:positionV relativeFrom="page">
                <wp:posOffset>380365</wp:posOffset>
              </wp:positionV>
              <wp:extent cx="1607185" cy="287020"/>
              <wp:effectExtent l="0" t="0" r="0" b="0"/>
              <wp:wrapNone/>
              <wp:docPr id="1065764744"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149F6037" w14:textId="77777777" w:rsidR="00F5310D" w:rsidRPr="009D27FC" w:rsidRDefault="00F5310D" w:rsidP="00F5310D">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18280" id="_x0000_s1090" type="#_x0000_t202" style="position:absolute;margin-left:449.95pt;margin-top:29.95pt;width:126.55pt;height:22.6pt;z-index:2516583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" filled="f" stroked="f" strokeweight=".5pt">
              <v:textbox>
                <w:txbxContent>
                  <w:p w14:paraId="149F6037" w14:textId="77777777" w:rsidR="00F5310D" w:rsidRPr="009D27FC" w:rsidRDefault="00F5310D" w:rsidP="00F5310D">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7BCA" w14:textId="77777777" w:rsidR="00DA3DA7" w:rsidRDefault="00DA3D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071" w14:textId="77777777" w:rsidR="00DA3DA7" w:rsidRDefault="00BE32D8">
    <w:pPr>
      <w:pStyle w:val="Header"/>
    </w:pPr>
    <w:r>
      <w:rPr>
        <w:noProof/>
      </w:rPr>
      <mc:AlternateContent>
        <mc:Choice Requires="wps">
          <w:drawing>
            <wp:anchor distT="0" distB="0" distL="114300" distR="114300" simplePos="0" relativeHeight="251658301" behindDoc="1" locked="0" layoutInCell="1" allowOverlap="1" wp14:anchorId="7E3AD852" wp14:editId="3289C5E4">
              <wp:simplePos x="0" y="0"/>
              <wp:positionH relativeFrom="page">
                <wp:posOffset>0</wp:posOffset>
              </wp:positionH>
              <wp:positionV relativeFrom="page">
                <wp:posOffset>9322</wp:posOffset>
              </wp:positionV>
              <wp:extent cx="7636013" cy="10678602"/>
              <wp:effectExtent l="0" t="0" r="3175" b="8890"/>
              <wp:wrapNone/>
              <wp:docPr id="194889890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678602"/>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3080F" id="Rectangle 3" o:spid="_x0000_s1026" alt="&quot;&quot;" style="position:absolute;margin-left:0;margin-top:.75pt;width:601.25pt;height:840.8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" fillcolor="#f2f2f2 [3052]" stroked="f" strokeweight="1pt">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7DC1" w14:textId="77777777" w:rsidR="00C27723" w:rsidRDefault="00805835">
    <w:pPr>
      <w:pStyle w:val="Header"/>
    </w:pPr>
    <w:r>
      <w:rPr>
        <w:noProof/>
      </w:rPr>
      <mc:AlternateContent>
        <mc:Choice Requires="wps">
          <w:drawing>
            <wp:anchor distT="0" distB="0" distL="114300" distR="114300" simplePos="0" relativeHeight="251658262" behindDoc="1" locked="0" layoutInCell="1" allowOverlap="1" wp14:anchorId="6A79784B" wp14:editId="5108C57D">
              <wp:simplePos x="0" y="0"/>
              <wp:positionH relativeFrom="page">
                <wp:align>left</wp:align>
              </wp:positionH>
              <wp:positionV relativeFrom="paragraph">
                <wp:posOffset>-445477</wp:posOffset>
              </wp:positionV>
              <wp:extent cx="7552481" cy="10683433"/>
              <wp:effectExtent l="0" t="0" r="0" b="381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2481" cy="10683433"/>
                      </a:xfrm>
                      <a:prstGeom prst="rect">
                        <a:avLst/>
                      </a:prstGeom>
                      <a:solidFill>
                        <a:schemeClr val="bg1">
                          <a:lumMod val="95000"/>
                        </a:schemeClr>
                      </a:solidFill>
                      <a:ln w="6350">
                        <a:noFill/>
                      </a:ln>
                    </wps:spPr>
                    <wps:txbx>
                      <w:txbxContent>
                        <w:p w14:paraId="089F05E3" w14:textId="77777777" w:rsidR="00805835" w:rsidRDefault="00805835" w:rsidP="00805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9784B" id="_x0000_t202" coordsize="21600,21600" o:spt="202" path="m,l,21600r21600,l21600,xe">
              <v:stroke joinstyle="miter"/>
              <v:path gradientshapeok="t" o:connecttype="rect"/>
            </v:shapetype>
            <v:shape id="Text Box 55" o:spid="_x0000_s1091" type="#_x0000_t202" alt="&quot;&quot;" style="position:absolute;margin-left:0;margin-top:-35.1pt;width:594.7pt;height:841.2pt;z-index:-25165821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" fillcolor="#f2f2f2 [3052]" stroked="f" strokeweight=".5pt">
              <v:textbox>
                <w:txbxContent>
                  <w:p w14:paraId="089F05E3" w14:textId="77777777" w:rsidR="00805835" w:rsidRDefault="00805835" w:rsidP="00805835"/>
                </w:txbxContent>
              </v:textbox>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F5A9" w14:textId="77777777" w:rsidR="000442BE" w:rsidRDefault="00E7193F">
    <w:pPr>
      <w:pStyle w:val="Header"/>
    </w:pPr>
    <w:r>
      <w:rPr>
        <w:noProof/>
      </w:rPr>
      <mc:AlternateContent>
        <mc:Choice Requires="wps">
          <w:drawing>
            <wp:anchor distT="0" distB="0" distL="114300" distR="114300" simplePos="0" relativeHeight="251658254" behindDoc="0" locked="0" layoutInCell="0" allowOverlap="1" wp14:anchorId="7ABB5ECA" wp14:editId="01306778">
              <wp:simplePos x="0" y="0"/>
              <wp:positionH relativeFrom="page">
                <wp:align>center</wp:align>
              </wp:positionH>
              <wp:positionV relativeFrom="page">
                <wp:align>top</wp:align>
              </wp:positionV>
              <wp:extent cx="7772400" cy="463550"/>
              <wp:effectExtent l="0" t="0" r="0" b="12700"/>
              <wp:wrapNone/>
              <wp:docPr id="1756626582" name="MSIPCM5b7341f397424e164e56e6d2"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27313" w14:textId="77777777" w:rsidR="00E7193F" w:rsidRPr="009B0939" w:rsidRDefault="004060ED" w:rsidP="004060ED">
                          <w:pPr>
                            <w:spacing w:after="0"/>
                            <w:jc w:val="center"/>
                            <w:rPr>
                              <w:rFonts w:ascii="Calibri" w:hAnsi="Calibri" w:cs="Calibri"/>
                              <w:sz w:val="24"/>
                            </w:rPr>
                          </w:pPr>
                          <w:r w:rsidRPr="008B2D3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BB5ECA" id="_x0000_t202" coordsize="21600,21600" o:spt="202" path="m,l,21600r21600,l21600,xe">
              <v:stroke joinstyle="miter"/>
              <v:path gradientshapeok="t" o:connecttype="rect"/>
            </v:shapetype>
            <v:shape id="MSIPCM5b7341f397424e164e56e6d2" o:spid="_x0000_s1040" type="#_x0000_t202" alt="{&quot;HashCode&quot;:431350885,&quot;Height&quot;:9999999.0,&quot;Width&quot;:9999999.0,&quot;Placement&quot;:&quot;Header&quot;,&quot;Index&quot;:&quot;FirstPage&quot;,&quot;Section&quot;:2,&quot;Top&quot;:0.0,&quot;Left&quot;:0.0}" style="position:absolute;margin-left:0;margin-top:0;width:612pt;height:36.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3127313" w14:textId="77777777" w:rsidR="00E7193F" w:rsidRPr="009B0939" w:rsidRDefault="004060ED" w:rsidP="004060ED">
                    <w:pPr>
                      <w:spacing w:after="0"/>
                      <w:jc w:val="center"/>
                      <w:rPr>
                        <w:rFonts w:ascii="Calibri" w:hAnsi="Calibri" w:cs="Calibri"/>
                        <w:sz w:val="24"/>
                      </w:rPr>
                    </w:pPr>
                    <w:r w:rsidRPr="008B2D3B">
                      <w:rPr>
                        <w:rFonts w:ascii="Calibri" w:hAnsi="Calibri" w:cs="Calibri"/>
                        <w:sz w:val="24"/>
                      </w:rPr>
                      <w:t>OFFICIAL</w:t>
                    </w:r>
                  </w:p>
                </w:txbxContent>
              </v:textbox>
              <w10:wrap anchorx="page" anchory="page"/>
            </v:shape>
          </w:pict>
        </mc:Fallback>
      </mc:AlternateContent>
    </w:r>
    <w:r w:rsidR="006A0A5F">
      <w:rPr>
        <w:noProof/>
      </w:rPr>
      <w:drawing>
        <wp:anchor distT="0" distB="0" distL="114300" distR="114300" simplePos="0" relativeHeight="251658244" behindDoc="1" locked="0" layoutInCell="1" allowOverlap="1" wp14:anchorId="38FE1247" wp14:editId="061003AA">
          <wp:simplePos x="0" y="0"/>
          <wp:positionH relativeFrom="page">
            <wp:align>right</wp:align>
          </wp:positionH>
          <wp:positionV relativeFrom="paragraph">
            <wp:posOffset>-452456</wp:posOffset>
          </wp:positionV>
          <wp:extent cx="7558765" cy="10691996"/>
          <wp:effectExtent l="0" t="0" r="4445" b="0"/>
          <wp:wrapNone/>
          <wp:docPr id="1847886234" name="Picture 1847886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00848" name="Picture 20360008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658240" behindDoc="1" locked="0" layoutInCell="1" allowOverlap="1" wp14:anchorId="2F6955D8" wp14:editId="770F0513">
          <wp:simplePos x="0" y="0"/>
          <wp:positionH relativeFrom="column">
            <wp:posOffset>6985635</wp:posOffset>
          </wp:positionH>
          <wp:positionV relativeFrom="paragraph">
            <wp:posOffset>-450215</wp:posOffset>
          </wp:positionV>
          <wp:extent cx="7558405" cy="10691495"/>
          <wp:effectExtent l="0" t="0" r="4445" b="0"/>
          <wp:wrapNone/>
          <wp:docPr id="1618627604" name="Picture 1618627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61729" name="Picture 196316172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16B918E2" w14:textId="77777777" w:rsidR="000442BE" w:rsidRDefault="000442B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D0EF" w14:textId="77777777" w:rsidR="00DA3DA7" w:rsidRDefault="00DA3DA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F0A2" w14:textId="77777777" w:rsidR="00AD5687" w:rsidRDefault="00AD568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AEB98" w14:textId="77777777" w:rsidR="00AD5687" w:rsidRDefault="00AD568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5161" w14:textId="77777777" w:rsidR="00DA3DA7" w:rsidRDefault="00DA3DA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537C" w14:textId="77777777" w:rsidR="00DF252A" w:rsidRDefault="00DF252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8114" w14:textId="77777777" w:rsidR="00DF252A" w:rsidRDefault="00ED40D9">
    <w:pPr>
      <w:pStyle w:val="Header"/>
    </w:pPr>
    <w:r>
      <w:rPr>
        <w:noProof/>
      </w:rPr>
      <mc:AlternateContent>
        <mc:Choice Requires="wps">
          <w:drawing>
            <wp:anchor distT="0" distB="0" distL="114300" distR="114300" simplePos="0" relativeHeight="251658310" behindDoc="0" locked="0" layoutInCell="1" allowOverlap="1" wp14:anchorId="656583A8" wp14:editId="0278A4FE">
              <wp:simplePos x="0" y="0"/>
              <wp:positionH relativeFrom="page">
                <wp:posOffset>5742940</wp:posOffset>
              </wp:positionH>
              <wp:positionV relativeFrom="page">
                <wp:posOffset>332740</wp:posOffset>
              </wp:positionV>
              <wp:extent cx="1607185" cy="287020"/>
              <wp:effectExtent l="0" t="0" r="0" b="0"/>
              <wp:wrapNone/>
              <wp:docPr id="644270448"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5060DCEA"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6583A8" id="_x0000_t202" coordsize="21600,21600" o:spt="202" path="m,l,21600r21600,l21600,xe">
              <v:stroke joinstyle="miter"/>
              <v:path gradientshapeok="t" o:connecttype="rect"/>
            </v:shapetype>
            <v:shape id="_x0000_s1092" type="#_x0000_t202" style="position:absolute;margin-left:452.2pt;margin-top:26.2pt;width:126.55pt;height:22.6pt;z-index:25165831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J8GwIAADQ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" filled="f" stroked="f" strokeweight=".5pt">
              <v:textbox>
                <w:txbxContent>
                  <w:p w14:paraId="5060DCEA"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r>
      <w:rPr>
        <w:noProof/>
      </w:rPr>
      <mc:AlternateContent>
        <mc:Choice Requires="wpg">
          <w:drawing>
            <wp:anchor distT="0" distB="0" distL="114300" distR="114300" simplePos="0" relativeHeight="251658309" behindDoc="0" locked="0" layoutInCell="1" allowOverlap="1" wp14:anchorId="695E5965" wp14:editId="63986F94">
              <wp:simplePos x="0" y="0"/>
              <wp:positionH relativeFrom="page">
                <wp:posOffset>5633734</wp:posOffset>
              </wp:positionH>
              <wp:positionV relativeFrom="page">
                <wp:posOffset>95459</wp:posOffset>
              </wp:positionV>
              <wp:extent cx="1939925" cy="528955"/>
              <wp:effectExtent l="0" t="0" r="3175" b="4445"/>
              <wp:wrapNone/>
              <wp:docPr id="213968241"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488040559" name="Text Box 7"/>
                      <wps:cNvSpPr txBox="1"/>
                      <wps:spPr>
                        <a:xfrm>
                          <a:off x="112246" y="240920"/>
                          <a:ext cx="1827763" cy="287020"/>
                        </a:xfrm>
                        <a:prstGeom prst="rect">
                          <a:avLst/>
                        </a:prstGeom>
                        <a:noFill/>
                        <a:ln w="6350">
                          <a:noFill/>
                        </a:ln>
                      </wps:spPr>
                      <wps:txbx>
                        <w:txbxContent>
                          <w:p w14:paraId="59266762"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999309" name="Group 12"/>
                      <wpg:cNvGrpSpPr/>
                      <wpg:grpSpPr>
                        <a:xfrm>
                          <a:off x="0" y="0"/>
                          <a:ext cx="1939290" cy="528955"/>
                          <a:chOff x="0" y="0"/>
                          <a:chExt cx="1939706" cy="529367"/>
                        </a:xfrm>
                      </wpg:grpSpPr>
                      <wpg:grpSp>
                        <wpg:cNvPr id="1819820807" name="Group 11"/>
                        <wpg:cNvGrpSpPr/>
                        <wpg:grpSpPr>
                          <a:xfrm>
                            <a:off x="0" y="242347"/>
                            <a:ext cx="1939706" cy="287020"/>
                            <a:chOff x="0" y="0"/>
                            <a:chExt cx="1939706" cy="287020"/>
                          </a:xfrm>
                        </wpg:grpSpPr>
                        <wps:wsp>
                          <wps:cNvPr id="95712385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33677"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640801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5E5965" id="_x0000_s1093" alt="&quot;&quot;" style="position:absolute;margin-left:443.6pt;margin-top:7.5pt;width:152.75pt;height:41.65pt;z-index:251658309;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">
              <v:shape id="_x0000_s1094"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" filled="f" stroked="f" strokeweight=".5pt">
                <v:textbox>
                  <w:txbxContent>
                    <w:p w14:paraId="59266762"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95"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">
                <v:group id="Group 11" o:spid="_x0000_s1096"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97"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" fillcolor="#414042" stroked="f" strokeweight="1pt"/>
                  <v:rect id="Rectangle 4" o:spid="_x0000_s1098"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" fillcolor="#414042" stroked="f" strokeweight="1pt"/>
                </v:group>
                <v:rect id="Rectangle 9" o:spid="_x0000_s1099"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" filled="f" stroked="f" strokeweight="1pt"/>
              </v:group>
              <w10:wrap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675CA" w14:textId="77777777" w:rsidR="00DA3DA7" w:rsidRDefault="00DA3DA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36ACA" w14:textId="77777777" w:rsidR="0054785D" w:rsidRDefault="004D6301" w:rsidP="004D6301">
    <w:pPr>
      <w:pStyle w:val="Header"/>
      <w:tabs>
        <w:tab w:val="clear" w:pos="4513"/>
        <w:tab w:val="clear" w:pos="9026"/>
        <w:tab w:val="left" w:pos="2792"/>
      </w:tabs>
    </w:pPr>
    <w:r>
      <w:tab/>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401B" w14:textId="77777777" w:rsidR="00DA3DA7" w:rsidRDefault="00DA3DA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BB58" w14:textId="77777777" w:rsidR="00DA3DA7" w:rsidRDefault="00DA3D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D6D84" w14:textId="77777777" w:rsidR="000442BE" w:rsidRDefault="00FC5FFD">
    <w:r>
      <w:rPr>
        <w:noProof/>
      </w:rPr>
      <w:drawing>
        <wp:anchor distT="0" distB="0" distL="114300" distR="114300" simplePos="0" relativeHeight="251658253" behindDoc="1" locked="0" layoutInCell="1" allowOverlap="1" wp14:anchorId="1642A04B" wp14:editId="150C106D">
          <wp:simplePos x="0" y="0"/>
          <wp:positionH relativeFrom="page">
            <wp:posOffset>-16889</wp:posOffset>
          </wp:positionH>
          <wp:positionV relativeFrom="paragraph">
            <wp:posOffset>-464659</wp:posOffset>
          </wp:positionV>
          <wp:extent cx="7558765" cy="10691995"/>
          <wp:effectExtent l="0" t="0" r="4445" b="0"/>
          <wp:wrapNone/>
          <wp:docPr id="52956526" name="Picture 52956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8855" name="Picture 5037988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E4C9E">
      <w:rPr>
        <w:noProof/>
      </w:rPr>
      <mc:AlternateContent>
        <mc:Choice Requires="wps">
          <w:drawing>
            <wp:anchor distT="0" distB="0" distL="114300" distR="114300" simplePos="0" relativeHeight="251658250" behindDoc="0" locked="0" layoutInCell="0" allowOverlap="1" wp14:anchorId="0ADEDB66" wp14:editId="22939B91">
              <wp:simplePos x="0" y="0"/>
              <wp:positionH relativeFrom="page">
                <wp:posOffset>-13648</wp:posOffset>
              </wp:positionH>
              <wp:positionV relativeFrom="page">
                <wp:posOffset>-13648</wp:posOffset>
              </wp:positionV>
              <wp:extent cx="7772400" cy="463550"/>
              <wp:effectExtent l="0" t="0" r="0" b="12700"/>
              <wp:wrapNone/>
              <wp:docPr id="4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7CFBC"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DEDB66" id="_x0000_t202" coordsize="21600,21600" o:spt="202" path="m,l,21600r21600,l21600,xe">
              <v:stroke joinstyle="miter"/>
              <v:path gradientshapeok="t" o:connecttype="rect"/>
            </v:shapetype>
            <v:shape id="MSIPCM994e4d5ca9dea02ca8b1b0c9" o:spid="_x0000_s1041" type="#_x0000_t202" alt="{&quot;HashCode&quot;:431350885,&quot;Height&quot;:9999999.0,&quot;Width&quot;:9999999.0,&quot;Placement&quot;:&quot;Header&quot;,&quot;Index&quot;:&quot;Primary&quot;,&quot;Section&quot;:8,&quot;Top&quot;:0.0,&quot;Left&quot;:0.0}" style="position:absolute;margin-left:-1.05pt;margin-top:-1.05pt;width:612pt;height:36.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" o:allowincell="f" filled="f" stroked="f" strokeweight=".5pt">
              <v:textbox inset=",0,,0">
                <w:txbxContent>
                  <w:p w14:paraId="3847CFBC"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sidR="00E27336">
      <w:rPr>
        <w:noProof/>
      </w:rPr>
      <w:drawing>
        <wp:anchor distT="0" distB="0" distL="114300" distR="114300" simplePos="0" relativeHeight="251658245" behindDoc="1" locked="0" layoutInCell="1" allowOverlap="1" wp14:anchorId="13C3D668" wp14:editId="5B050741">
          <wp:simplePos x="0" y="0"/>
          <wp:positionH relativeFrom="page">
            <wp:posOffset>-38100</wp:posOffset>
          </wp:positionH>
          <wp:positionV relativeFrom="paragraph">
            <wp:posOffset>10351135</wp:posOffset>
          </wp:positionV>
          <wp:extent cx="7558405" cy="10691495"/>
          <wp:effectExtent l="0" t="0" r="4445" b="0"/>
          <wp:wrapNone/>
          <wp:docPr id="614581213" name="Picture 61458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61255" name="Picture 110696125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03C1" w14:textId="77777777" w:rsidR="00EB4B00" w:rsidRDefault="00ED40D9">
    <w:pPr>
      <w:pStyle w:val="Header"/>
    </w:pPr>
    <w:r>
      <w:rPr>
        <w:noProof/>
      </w:rPr>
      <mc:AlternateContent>
        <mc:Choice Requires="wps">
          <w:drawing>
            <wp:anchor distT="0" distB="0" distL="114300" distR="114300" simplePos="0" relativeHeight="251658315" behindDoc="0" locked="0" layoutInCell="1" allowOverlap="1" wp14:anchorId="69FD6338" wp14:editId="38D44F1C">
              <wp:simplePos x="0" y="0"/>
              <wp:positionH relativeFrom="page">
                <wp:posOffset>5712460</wp:posOffset>
              </wp:positionH>
              <wp:positionV relativeFrom="page">
                <wp:posOffset>312420</wp:posOffset>
              </wp:positionV>
              <wp:extent cx="1607185" cy="287020"/>
              <wp:effectExtent l="0" t="0" r="0" b="0"/>
              <wp:wrapNone/>
              <wp:docPr id="659316635"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4083383C"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D6338" id="_x0000_t202" coordsize="21600,21600" o:spt="202" path="m,l,21600r21600,l21600,xe">
              <v:stroke joinstyle="miter"/>
              <v:path gradientshapeok="t" o:connecttype="rect"/>
            </v:shapetype>
            <v:shape id="_x0000_s1100" type="#_x0000_t202" style="position:absolute;margin-left:449.8pt;margin-top:24.6pt;width:126.55pt;height:22.6pt;z-index:25165831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DuGwIAADQ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" filled="f" stroked="f" strokeweight=".5pt">
              <v:textbox>
                <w:txbxContent>
                  <w:p w14:paraId="4083383C"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r>
      <w:rPr>
        <w:noProof/>
      </w:rPr>
      <mc:AlternateContent>
        <mc:Choice Requires="wpg">
          <w:drawing>
            <wp:anchor distT="0" distB="0" distL="114300" distR="114300" simplePos="0" relativeHeight="251658314" behindDoc="0" locked="0" layoutInCell="1" allowOverlap="1" wp14:anchorId="43EBB100" wp14:editId="43F21FF2">
              <wp:simplePos x="0" y="0"/>
              <wp:positionH relativeFrom="page">
                <wp:posOffset>5603589</wp:posOffset>
              </wp:positionH>
              <wp:positionV relativeFrom="page">
                <wp:posOffset>75363</wp:posOffset>
              </wp:positionV>
              <wp:extent cx="1939925" cy="528955"/>
              <wp:effectExtent l="0" t="0" r="3175" b="4445"/>
              <wp:wrapNone/>
              <wp:docPr id="145420923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6758967" name="Text Box 7"/>
                      <wps:cNvSpPr txBox="1"/>
                      <wps:spPr>
                        <a:xfrm>
                          <a:off x="112246" y="240920"/>
                          <a:ext cx="1827763" cy="287020"/>
                        </a:xfrm>
                        <a:prstGeom prst="rect">
                          <a:avLst/>
                        </a:prstGeom>
                        <a:noFill/>
                        <a:ln w="6350">
                          <a:noFill/>
                        </a:ln>
                      </wps:spPr>
                      <wps:txbx>
                        <w:txbxContent>
                          <w:p w14:paraId="7F910F8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32129367" name="Group 12"/>
                      <wpg:cNvGrpSpPr/>
                      <wpg:grpSpPr>
                        <a:xfrm>
                          <a:off x="0" y="0"/>
                          <a:ext cx="1939290" cy="528955"/>
                          <a:chOff x="0" y="0"/>
                          <a:chExt cx="1939706" cy="529367"/>
                        </a:xfrm>
                      </wpg:grpSpPr>
                      <wpg:grpSp>
                        <wpg:cNvPr id="107980511" name="Group 11"/>
                        <wpg:cNvGrpSpPr/>
                        <wpg:grpSpPr>
                          <a:xfrm>
                            <a:off x="0" y="242347"/>
                            <a:ext cx="1939706" cy="287020"/>
                            <a:chOff x="0" y="0"/>
                            <a:chExt cx="1939706" cy="287020"/>
                          </a:xfrm>
                        </wpg:grpSpPr>
                        <wps:wsp>
                          <wps:cNvPr id="179982393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913383"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748234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EBB100" id="_x0000_s1101" alt="&quot;&quot;" style="position:absolute;margin-left:441.25pt;margin-top:5.95pt;width:152.75pt;height:41.65pt;z-index:251658314;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">
              <v:shape id="_x0000_s1102"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" filled="f" stroked="f" strokeweight=".5pt">
                <v:textbox>
                  <w:txbxContent>
                    <w:p w14:paraId="7F910F8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03"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">
                <v:group id="Group 11" o:spid="_x0000_s1104"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105"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" fillcolor="#414042" stroked="f" strokeweight="1pt"/>
                  <v:rect id="Rectangle 4" o:spid="_x0000_s1106"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" fillcolor="#414042" stroked="f" strokeweight="1pt"/>
                </v:group>
                <v:rect id="Rectangle 9" o:spid="_x0000_s1107"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" filled="f" stroked="f" strokeweight="1pt"/>
              </v:group>
              <w10:wrap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DD41" w14:textId="77777777" w:rsidR="00EB4B00" w:rsidRDefault="00ED40D9">
    <w:pPr>
      <w:pStyle w:val="Header"/>
    </w:pPr>
    <w:r>
      <w:rPr>
        <w:noProof/>
      </w:rPr>
      <mc:AlternateContent>
        <mc:Choice Requires="wps">
          <w:drawing>
            <wp:anchor distT="0" distB="0" distL="114300" distR="114300" simplePos="0" relativeHeight="251658313" behindDoc="0" locked="0" layoutInCell="1" allowOverlap="1" wp14:anchorId="3AC063AD" wp14:editId="01BCB8BF">
              <wp:simplePos x="0" y="0"/>
              <wp:positionH relativeFrom="page">
                <wp:posOffset>5715635</wp:posOffset>
              </wp:positionH>
              <wp:positionV relativeFrom="page">
                <wp:posOffset>330835</wp:posOffset>
              </wp:positionV>
              <wp:extent cx="1607185" cy="287020"/>
              <wp:effectExtent l="0" t="0" r="0" b="0"/>
              <wp:wrapSquare wrapText="bothSides"/>
              <wp:docPr id="321160044"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7F712581"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C063AD" id="_x0000_t202" coordsize="21600,21600" o:spt="202" path="m,l,21600r21600,l21600,xe">
              <v:stroke joinstyle="miter"/>
              <v:path gradientshapeok="t" o:connecttype="rect"/>
            </v:shapetype>
            <v:shape id="_x0000_s1108" type="#_x0000_t202" style="position:absolute;margin-left:450.05pt;margin-top:26.05pt;width:126.55pt;height:22.6pt;z-index:25165831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6fGw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" filled="f" stroked="f" strokeweight=".5pt">
              <v:textbox>
                <w:txbxContent>
                  <w:p w14:paraId="7F712581"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type="square" anchorx="page" anchory="page"/>
            </v:shape>
          </w:pict>
        </mc:Fallback>
      </mc:AlternateContent>
    </w:r>
    <w:r>
      <w:rPr>
        <w:noProof/>
      </w:rPr>
      <mc:AlternateContent>
        <mc:Choice Requires="wpg">
          <w:drawing>
            <wp:anchor distT="0" distB="0" distL="114300" distR="114300" simplePos="0" relativeHeight="251658312" behindDoc="0" locked="0" layoutInCell="1" allowOverlap="1" wp14:anchorId="40082325" wp14:editId="13391F48">
              <wp:simplePos x="0" y="0"/>
              <wp:positionH relativeFrom="page">
                <wp:posOffset>5605668</wp:posOffset>
              </wp:positionH>
              <wp:positionV relativeFrom="page">
                <wp:posOffset>99695</wp:posOffset>
              </wp:positionV>
              <wp:extent cx="1939925" cy="528955"/>
              <wp:effectExtent l="0" t="0" r="3175" b="4445"/>
              <wp:wrapSquare wrapText="bothSides"/>
              <wp:docPr id="23703259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25745692" name="Text Box 7"/>
                      <wps:cNvSpPr txBox="1"/>
                      <wps:spPr>
                        <a:xfrm>
                          <a:off x="112246" y="240920"/>
                          <a:ext cx="1827763" cy="287020"/>
                        </a:xfrm>
                        <a:prstGeom prst="rect">
                          <a:avLst/>
                        </a:prstGeom>
                        <a:noFill/>
                        <a:ln w="6350">
                          <a:noFill/>
                        </a:ln>
                      </wps:spPr>
                      <wps:txbx>
                        <w:txbxContent>
                          <w:p w14:paraId="7684C10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0401439" name="Group 12"/>
                      <wpg:cNvGrpSpPr/>
                      <wpg:grpSpPr>
                        <a:xfrm>
                          <a:off x="0" y="0"/>
                          <a:ext cx="1939290" cy="528955"/>
                          <a:chOff x="0" y="0"/>
                          <a:chExt cx="1939706" cy="529367"/>
                        </a:xfrm>
                      </wpg:grpSpPr>
                      <wpg:grpSp>
                        <wpg:cNvPr id="1945530634" name="Group 11"/>
                        <wpg:cNvGrpSpPr/>
                        <wpg:grpSpPr>
                          <a:xfrm>
                            <a:off x="0" y="242347"/>
                            <a:ext cx="1939706" cy="287020"/>
                            <a:chOff x="0" y="0"/>
                            <a:chExt cx="1939706" cy="287020"/>
                          </a:xfrm>
                        </wpg:grpSpPr>
                        <wps:wsp>
                          <wps:cNvPr id="99483206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815627"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041885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082325" id="_x0000_s1109" alt="&quot;&quot;" style="position:absolute;margin-left:441.4pt;margin-top:7.85pt;width:152.75pt;height:41.65pt;z-index:251658312;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">
              <v:shape id="_x0000_s111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" filled="f" stroked="f" strokeweight=".5pt">
                <v:textbox>
                  <w:txbxContent>
                    <w:p w14:paraId="7684C10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11"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">
                <v:group id="Group 11" o:spid="_x0000_s1112"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11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" fillcolor="#414042" stroked="f" strokeweight="1pt"/>
                  <v:rect id="Rectangle 4" o:spid="_x0000_s1114"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" fillcolor="#414042" stroked="f" strokeweight="1pt"/>
                </v:group>
                <v:rect id="Rectangle 9" o:spid="_x0000_s111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" filled="f" stroked="f" strokeweight="1pt"/>
              </v:group>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2EA" w14:textId="77777777" w:rsidR="00EB4B00" w:rsidRDefault="00EB4B0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A7A3" w14:textId="77777777" w:rsidR="00461734" w:rsidRDefault="001A528E" w:rsidP="004D6301">
    <w:pPr>
      <w:pStyle w:val="Header"/>
      <w:tabs>
        <w:tab w:val="clear" w:pos="4513"/>
        <w:tab w:val="clear" w:pos="9026"/>
        <w:tab w:val="left" w:pos="776"/>
      </w:tabs>
    </w:pPr>
    <w:r>
      <w:rPr>
        <w:noProof/>
      </w:rPr>
      <mc:AlternateContent>
        <mc:Choice Requires="wps">
          <w:drawing>
            <wp:anchor distT="0" distB="0" distL="114300" distR="114300" simplePos="0" relativeHeight="251692170" behindDoc="1" locked="0" layoutInCell="1" allowOverlap="1" wp14:anchorId="1171D9A9" wp14:editId="57B7ED54">
              <wp:simplePos x="0" y="0"/>
              <wp:positionH relativeFrom="page">
                <wp:posOffset>-19001</wp:posOffset>
              </wp:positionH>
              <wp:positionV relativeFrom="page">
                <wp:posOffset>0</wp:posOffset>
              </wp:positionV>
              <wp:extent cx="7635875" cy="10721340"/>
              <wp:effectExtent l="0" t="0" r="3175" b="3810"/>
              <wp:wrapNone/>
              <wp:docPr id="47324214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72134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DAA2" id="Rectangle 3" o:spid="_x0000_s1026" alt="&quot;&quot;" style="position:absolute;margin-left:-1.5pt;margin-top:0;width:601.25pt;height:844.2pt;z-index:-251624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" fillcolor="#f2f2f2 [3052]" stroked="f" strokeweight="1pt">
              <w10:wrap anchorx="page" anchory="page"/>
            </v:rect>
          </w:pict>
        </mc:Fallback>
      </mc:AlternateContent>
    </w:r>
    <w:r w:rsidR="004D6301">
      <w:tab/>
    </w:r>
  </w:p>
  <w:p w14:paraId="4F331006" w14:textId="77777777" w:rsidR="00461734" w:rsidRDefault="00461734"/>
  <w:p w14:paraId="74FAA106" w14:textId="77777777" w:rsidR="00D24C3F" w:rsidRDefault="00D24C3F"/>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370F" w14:textId="77777777" w:rsidR="000442BE" w:rsidRDefault="000442B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486F" w14:textId="77777777" w:rsidR="000442BE" w:rsidRDefault="00311974">
    <w:pPr>
      <w:pStyle w:val="Header"/>
    </w:pPr>
    <w:r>
      <w:rPr>
        <w:noProof/>
      </w:rPr>
      <mc:AlternateContent>
        <mc:Choice Requires="wpg">
          <w:drawing>
            <wp:anchor distT="0" distB="0" distL="114300" distR="114300" simplePos="0" relativeHeight="251713674" behindDoc="0" locked="0" layoutInCell="1" allowOverlap="1" wp14:anchorId="46188D8D" wp14:editId="36FB327D">
              <wp:simplePos x="0" y="0"/>
              <wp:positionH relativeFrom="page">
                <wp:posOffset>5220335</wp:posOffset>
              </wp:positionH>
              <wp:positionV relativeFrom="page">
                <wp:posOffset>76835</wp:posOffset>
              </wp:positionV>
              <wp:extent cx="2314575" cy="528955"/>
              <wp:effectExtent l="0" t="0" r="9525" b="4445"/>
              <wp:wrapNone/>
              <wp:docPr id="1036787315"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4575" cy="528955"/>
                        <a:chOff x="0" y="0"/>
                        <a:chExt cx="2315172" cy="529367"/>
                      </a:xfrm>
                    </wpg:grpSpPr>
                    <wpg:grpSp>
                      <wpg:cNvPr id="775114266" name="Group 11"/>
                      <wpg:cNvGrpSpPr/>
                      <wpg:grpSpPr>
                        <a:xfrm>
                          <a:off x="0" y="242347"/>
                          <a:ext cx="2315172" cy="287020"/>
                          <a:chOff x="0" y="0"/>
                          <a:chExt cx="2315172" cy="287020"/>
                        </a:xfrm>
                      </wpg:grpSpPr>
                      <wps:wsp>
                        <wps:cNvPr id="32113773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720365" name="Rectangle 4"/>
                        <wps:cNvSpPr/>
                        <wps:spPr>
                          <a:xfrm>
                            <a:off x="162876" y="0"/>
                            <a:ext cx="215229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030376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8D15B5" id="Group 12" o:spid="_x0000_s1026" alt="&quot;&quot;" style="position:absolute;margin-left:411.05pt;margin-top:6.05pt;width:182.25pt;height:41.65pt;z-index:251713674;mso-position-horizontal-relative:page;mso-position-vertical-relative:page;mso-width-relative:margin" coordsize="23151,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">
              <v:group id="Group 11" o:spid="_x0000_s1027" style="position:absolute;top:2423;width:23151;height:2870" coordsize="2315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" fillcolor="#414042" stroked="f" strokeweight="1pt"/>
                <v:rect id="Rectangle 4" o:spid="_x0000_s1029" style="position:absolute;left:1628;width:2152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" filled="f" stroked="f" strokeweight="1pt"/>
              <w10:wrap anchorx="page" anchory="page"/>
            </v:group>
          </w:pict>
        </mc:Fallback>
      </mc:AlternateContent>
    </w:r>
    <w:r>
      <w:rPr>
        <w:noProof/>
      </w:rPr>
      <mc:AlternateContent>
        <mc:Choice Requires="wps">
          <w:drawing>
            <wp:anchor distT="0" distB="0" distL="114300" distR="114300" simplePos="0" relativeHeight="251714698" behindDoc="0" locked="0" layoutInCell="1" allowOverlap="1" wp14:anchorId="5DCCBE33" wp14:editId="12A98DBC">
              <wp:simplePos x="0" y="0"/>
              <wp:positionH relativeFrom="page">
                <wp:posOffset>5323708</wp:posOffset>
              </wp:positionH>
              <wp:positionV relativeFrom="page">
                <wp:posOffset>319125</wp:posOffset>
              </wp:positionV>
              <wp:extent cx="2110105" cy="287020"/>
              <wp:effectExtent l="0" t="0" r="0" b="0"/>
              <wp:wrapNone/>
              <wp:docPr id="1104467374"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3DDA1D01" w14:textId="77777777" w:rsidR="00311974" w:rsidRPr="00D632E9" w:rsidRDefault="00311974" w:rsidP="0031197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979483"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CCBE33" id="_x0000_t202" coordsize="21600,21600" o:spt="202" path="m,l,21600r21600,l21600,xe">
              <v:stroke joinstyle="miter"/>
              <v:path gradientshapeok="t" o:connecttype="rect"/>
            </v:shapetype>
            <v:shape id="_x0000_s1116" type="#_x0000_t202" style="position:absolute;margin-left:419.2pt;margin-top:25.15pt;width:166.15pt;height:22.6pt;z-index:25171469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l0Gw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" filled="f" stroked="f" strokeweight=".5pt">
              <v:textbox>
                <w:txbxContent>
                  <w:p w14:paraId="3DDA1D01" w14:textId="77777777" w:rsidR="00311974" w:rsidRPr="00D632E9" w:rsidRDefault="00311974" w:rsidP="0031197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979483"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8BA1" w14:textId="77777777" w:rsidR="00DA3DA7" w:rsidRDefault="00DA3DA7">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18BD" w14:textId="77777777" w:rsidR="006852D9" w:rsidRDefault="006852D9" w:rsidP="00884CA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7F0E" w14:textId="77777777" w:rsidR="006852D9" w:rsidRDefault="00311974">
    <w:pPr>
      <w:pStyle w:val="Header"/>
    </w:pPr>
    <w:r>
      <w:rPr>
        <w:noProof/>
      </w:rPr>
      <mc:AlternateContent>
        <mc:Choice Requires="wpg">
          <w:drawing>
            <wp:anchor distT="0" distB="0" distL="114300" distR="114300" simplePos="0" relativeHeight="251658364" behindDoc="0" locked="0" layoutInCell="1" allowOverlap="1" wp14:anchorId="0DAF2BA8" wp14:editId="142A9504">
              <wp:simplePos x="0" y="0"/>
              <wp:positionH relativeFrom="page">
                <wp:posOffset>5224145</wp:posOffset>
              </wp:positionH>
              <wp:positionV relativeFrom="page">
                <wp:posOffset>90434</wp:posOffset>
              </wp:positionV>
              <wp:extent cx="2314575" cy="528955"/>
              <wp:effectExtent l="0" t="0" r="9525" b="4445"/>
              <wp:wrapNone/>
              <wp:docPr id="868017985"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4575" cy="528955"/>
                        <a:chOff x="0" y="0"/>
                        <a:chExt cx="2315172" cy="529367"/>
                      </a:xfrm>
                    </wpg:grpSpPr>
                    <wpg:grpSp>
                      <wpg:cNvPr id="1907697015" name="Group 11"/>
                      <wpg:cNvGrpSpPr/>
                      <wpg:grpSpPr>
                        <a:xfrm>
                          <a:off x="0" y="242347"/>
                          <a:ext cx="2315172" cy="287020"/>
                          <a:chOff x="0" y="0"/>
                          <a:chExt cx="2315172" cy="287020"/>
                        </a:xfrm>
                      </wpg:grpSpPr>
                      <wps:wsp>
                        <wps:cNvPr id="152103804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195583" name="Rectangle 4"/>
                        <wps:cNvSpPr/>
                        <wps:spPr>
                          <a:xfrm>
                            <a:off x="162876" y="0"/>
                            <a:ext cx="215229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268697"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B0AD9C" id="Group 12" o:spid="_x0000_s1026" alt="&quot;&quot;" style="position:absolute;margin-left:411.35pt;margin-top:7.1pt;width:182.25pt;height:41.65pt;z-index:251658364;mso-position-horizontal-relative:page;mso-position-vertical-relative:page;mso-width-relative:margin" coordsize="23151,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">
              <v:group id="Group 11" o:spid="_x0000_s1027" style="position:absolute;top:2423;width:23151;height:2870" coordsize="2315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" fillcolor="#414042" stroked="f" strokeweight="1pt"/>
                <v:rect id="Rectangle 4" o:spid="_x0000_s1029" style="position:absolute;left:1628;width:2152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" filled="f" stroked="f" strokeweight="1pt"/>
              <w10:wrap anchorx="page" anchory="page"/>
            </v:group>
          </w:pict>
        </mc:Fallback>
      </mc:AlternateContent>
    </w:r>
    <w:r w:rsidR="00362DDD">
      <w:rPr>
        <w:noProof/>
      </w:rPr>
      <mc:AlternateContent>
        <mc:Choice Requires="wps">
          <w:drawing>
            <wp:anchor distT="0" distB="0" distL="114300" distR="114300" simplePos="0" relativeHeight="251658365" behindDoc="0" locked="0" layoutInCell="1" allowOverlap="1" wp14:anchorId="40A36AC8" wp14:editId="58445A90">
              <wp:simplePos x="0" y="0"/>
              <wp:positionH relativeFrom="page">
                <wp:posOffset>5357495</wp:posOffset>
              </wp:positionH>
              <wp:positionV relativeFrom="page">
                <wp:posOffset>337561</wp:posOffset>
              </wp:positionV>
              <wp:extent cx="2110105" cy="287020"/>
              <wp:effectExtent l="0" t="0" r="0" b="0"/>
              <wp:wrapNone/>
              <wp:docPr id="127762614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656F2044"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35B81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A36AC8" id="_x0000_t202" coordsize="21600,21600" o:spt="202" path="m,l,21600r21600,l21600,xe">
              <v:stroke joinstyle="miter"/>
              <v:path gradientshapeok="t" o:connecttype="rect"/>
            </v:shapetype>
            <v:shape id="_x0000_s1117" type="#_x0000_t202" style="position:absolute;margin-left:421.85pt;margin-top:26.6pt;width:166.15pt;height:22.6pt;z-index:25165836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ahHA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" filled="f" stroked="f" strokeweight=".5pt">
              <v:textbox>
                <w:txbxContent>
                  <w:p w14:paraId="656F2044"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35B81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362DDD">
      <w:rPr>
        <w:noProof/>
      </w:rPr>
      <mc:AlternateContent>
        <mc:Choice Requires="wps">
          <w:drawing>
            <wp:anchor distT="0" distB="0" distL="114300" distR="114300" simplePos="0" relativeHeight="251658363" behindDoc="0" locked="0" layoutInCell="1" allowOverlap="1" wp14:anchorId="51533355" wp14:editId="7FE528BB">
              <wp:simplePos x="0" y="0"/>
              <wp:positionH relativeFrom="page">
                <wp:posOffset>5366866</wp:posOffset>
              </wp:positionH>
              <wp:positionV relativeFrom="page">
                <wp:posOffset>336170</wp:posOffset>
              </wp:positionV>
              <wp:extent cx="1827684" cy="287020"/>
              <wp:effectExtent l="0" t="0" r="0" b="0"/>
              <wp:wrapNone/>
              <wp:docPr id="897588014" name="Text Box 7"/>
              <wp:cNvGraphicFramePr/>
              <a:graphic xmlns:a="http://schemas.openxmlformats.org/drawingml/2006/main">
                <a:graphicData uri="http://schemas.microsoft.com/office/word/2010/wordprocessingShape">
                  <wps:wsp>
                    <wps:cNvSpPr txBox="1"/>
                    <wps:spPr>
                      <a:xfrm>
                        <a:off x="0" y="0"/>
                        <a:ext cx="1827684" cy="287020"/>
                      </a:xfrm>
                      <a:prstGeom prst="rect">
                        <a:avLst/>
                      </a:prstGeom>
                      <a:noFill/>
                      <a:ln w="6350">
                        <a:noFill/>
                      </a:ln>
                    </wps:spPr>
                    <wps:txbx>
                      <w:txbxContent>
                        <w:p w14:paraId="565DF14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33355" id="_x0000_s1118" type="#_x0000_t202" style="position:absolute;margin-left:422.6pt;margin-top:26.45pt;width:143.9pt;height:22.6pt;z-index:251658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" filled="f" stroked="f" strokeweight=".5pt">
              <v:textbox>
                <w:txbxContent>
                  <w:p w14:paraId="565DF14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74CB4" w14:textId="77777777" w:rsidR="006852D9" w:rsidRDefault="006852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6016" w14:textId="77777777" w:rsidR="006A0A5F" w:rsidRDefault="00A60414">
    <w:pPr>
      <w:pStyle w:val="Header"/>
    </w:pPr>
    <w:r>
      <w:rPr>
        <w:noProof/>
      </w:rPr>
      <mc:AlternateContent>
        <mc:Choice Requires="wps">
          <w:drawing>
            <wp:anchor distT="0" distB="0" distL="114300" distR="114300" simplePos="0" relativeHeight="251658252" behindDoc="0" locked="0" layoutInCell="0" allowOverlap="1" wp14:anchorId="6AF440A5" wp14:editId="3760F9B2">
              <wp:simplePos x="0" y="190500"/>
              <wp:positionH relativeFrom="page">
                <wp:align>center</wp:align>
              </wp:positionH>
              <wp:positionV relativeFrom="page">
                <wp:align>top</wp:align>
              </wp:positionV>
              <wp:extent cx="7772400" cy="463550"/>
              <wp:effectExtent l="0" t="0" r="0" b="12700"/>
              <wp:wrapNone/>
              <wp:docPr id="933" name="MSIPCMd3c04742878fd0b5218a2936" descr="{&quot;HashCode&quot;:431350885,&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18332B" w14:textId="77777777"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F440A5" id="_x0000_t202" coordsize="21600,21600" o:spt="202" path="m,l,21600r21600,l21600,xe">
              <v:stroke joinstyle="miter"/>
              <v:path gradientshapeok="t" o:connecttype="rect"/>
            </v:shapetype>
            <v:shape id="MSIPCMd3c04742878fd0b5218a2936" o:spid="_x0000_s1042" type="#_x0000_t202" alt="{&quot;HashCode&quot;:431350885,&quot;Height&quot;:9999999.0,&quot;Width&quot;:9999999.0,&quot;Placement&quot;:&quot;Header&quot;,&quot;Index&quot;:&quot;Primary&quot;,&quot;Section&quot;:3,&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118332B" w14:textId="77777777"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v:textbox>
              <w10:wrap anchorx="page" anchory="page"/>
            </v:shape>
          </w:pict>
        </mc:Fallback>
      </mc:AlternateContent>
    </w:r>
    <w:r w:rsidR="006A0A5F">
      <w:rPr>
        <w:noProof/>
      </w:rPr>
      <w:drawing>
        <wp:anchor distT="0" distB="0" distL="114300" distR="114300" simplePos="0" relativeHeight="251658243" behindDoc="1" locked="0" layoutInCell="1" allowOverlap="1" wp14:anchorId="1E57EFF7" wp14:editId="2E9DA974">
          <wp:simplePos x="0" y="0"/>
          <wp:positionH relativeFrom="page">
            <wp:align>right</wp:align>
          </wp:positionH>
          <wp:positionV relativeFrom="paragraph">
            <wp:posOffset>-457835</wp:posOffset>
          </wp:positionV>
          <wp:extent cx="7558765" cy="10691997"/>
          <wp:effectExtent l="0" t="0" r="0" b="0"/>
          <wp:wrapNone/>
          <wp:docPr id="20886051" name="Picture 2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61512" name="Picture 19274615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0C8D" w14:textId="77777777" w:rsidR="006852D9" w:rsidRDefault="00747D0A">
    <w:pPr>
      <w:pStyle w:val="Header"/>
    </w:pPr>
    <w:r>
      <w:rPr>
        <w:noProof/>
      </w:rPr>
      <mc:AlternateContent>
        <mc:Choice Requires="wpg">
          <w:drawing>
            <wp:anchor distT="0" distB="0" distL="114300" distR="114300" simplePos="0" relativeHeight="251658317" behindDoc="0" locked="0" layoutInCell="1" allowOverlap="1" wp14:anchorId="15587A82" wp14:editId="7E608857">
              <wp:simplePos x="0" y="0"/>
              <wp:positionH relativeFrom="page">
                <wp:posOffset>5610860</wp:posOffset>
              </wp:positionH>
              <wp:positionV relativeFrom="page">
                <wp:posOffset>97155</wp:posOffset>
              </wp:positionV>
              <wp:extent cx="1939925" cy="528955"/>
              <wp:effectExtent l="0" t="0" r="3175" b="4445"/>
              <wp:wrapNone/>
              <wp:docPr id="83753728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683106141" name="Text Box 7"/>
                      <wps:cNvSpPr txBox="1"/>
                      <wps:spPr>
                        <a:xfrm>
                          <a:off x="112246" y="240920"/>
                          <a:ext cx="1827763" cy="287020"/>
                        </a:xfrm>
                        <a:prstGeom prst="rect">
                          <a:avLst/>
                        </a:prstGeom>
                        <a:noFill/>
                        <a:ln w="6350">
                          <a:noFill/>
                        </a:ln>
                      </wps:spPr>
                      <wps:txbx>
                        <w:txbxContent>
                          <w:p w14:paraId="03A406BB" w14:textId="77777777" w:rsidR="00747D0A" w:rsidRPr="009D27FC" w:rsidRDefault="00747D0A" w:rsidP="00747D0A">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8812364" name="Group 12"/>
                      <wpg:cNvGrpSpPr/>
                      <wpg:grpSpPr>
                        <a:xfrm>
                          <a:off x="0" y="0"/>
                          <a:ext cx="1939290" cy="528955"/>
                          <a:chOff x="0" y="0"/>
                          <a:chExt cx="1939706" cy="529367"/>
                        </a:xfrm>
                      </wpg:grpSpPr>
                      <wpg:grpSp>
                        <wpg:cNvPr id="2093950944" name="Group 11"/>
                        <wpg:cNvGrpSpPr/>
                        <wpg:grpSpPr>
                          <a:xfrm>
                            <a:off x="0" y="242347"/>
                            <a:ext cx="1939706" cy="287020"/>
                            <a:chOff x="0" y="0"/>
                            <a:chExt cx="1939706" cy="287020"/>
                          </a:xfrm>
                        </wpg:grpSpPr>
                        <wps:wsp>
                          <wps:cNvPr id="194432013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87792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12537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5587A82" id="_x0000_s1119" alt="&quot;&quot;" style="position:absolute;margin-left:441.8pt;margin-top:7.65pt;width:152.75pt;height:41.65pt;z-index:251658317;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">
              <v:shapetype id="_x0000_t202" coordsize="21600,21600" o:spt="202" path="m,l,21600r21600,l21600,xe">
                <v:stroke joinstyle="miter"/>
                <v:path gradientshapeok="t" o:connecttype="rect"/>
              </v:shapetype>
              <v:shape id="_x0000_s112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" filled="f" stroked="f" strokeweight=".5pt">
                <v:textbox>
                  <w:txbxContent>
                    <w:p w14:paraId="03A406BB" w14:textId="77777777" w:rsidR="00747D0A" w:rsidRPr="009D27FC" w:rsidRDefault="00747D0A" w:rsidP="00747D0A">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21"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">
                <v:group id="Group 11" o:spid="_x0000_s1122"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12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" fillcolor="#414042" stroked="f" strokeweight="1pt"/>
                  <v:rect id="Rectangle 4" o:spid="_x0000_s1124"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" fillcolor="#414042" stroked="f" strokeweight="1pt"/>
                </v:group>
                <v:rect id="Rectangle 9" o:spid="_x0000_s112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58318" behindDoc="0" locked="0" layoutInCell="1" allowOverlap="1" wp14:anchorId="585B7DDF" wp14:editId="48F8AF0D">
              <wp:simplePos x="0" y="0"/>
              <wp:positionH relativeFrom="page">
                <wp:posOffset>5714568</wp:posOffset>
              </wp:positionH>
              <wp:positionV relativeFrom="page">
                <wp:posOffset>333375</wp:posOffset>
              </wp:positionV>
              <wp:extent cx="2110105" cy="287020"/>
              <wp:effectExtent l="0" t="0" r="0" b="0"/>
              <wp:wrapNone/>
              <wp:docPr id="250720862"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74776316"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32140F3"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5B7DDF" id="_x0000_s1126" type="#_x0000_t202" style="position:absolute;margin-left:449.95pt;margin-top:26.25pt;width:166.15pt;height:22.6pt;z-index:25165831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" filled="f" stroked="f" strokeweight=".5pt">
              <v:textbox>
                <w:txbxContent>
                  <w:p w14:paraId="74776316"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32140F3"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B17A32">
      <w:rPr>
        <w:noProof/>
      </w:rPr>
      <w:drawing>
        <wp:anchor distT="0" distB="0" distL="114300" distR="114300" simplePos="0" relativeHeight="251658265" behindDoc="1" locked="0" layoutInCell="1" allowOverlap="1" wp14:anchorId="076053CD" wp14:editId="157B9D4B">
          <wp:simplePos x="0" y="0"/>
          <wp:positionH relativeFrom="page">
            <wp:posOffset>7675880</wp:posOffset>
          </wp:positionH>
          <wp:positionV relativeFrom="paragraph">
            <wp:posOffset>-433070</wp:posOffset>
          </wp:positionV>
          <wp:extent cx="7558405" cy="10691495"/>
          <wp:effectExtent l="0" t="0" r="4445" b="0"/>
          <wp:wrapNone/>
          <wp:docPr id="2017760163" name="Picture 2017760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03410" name="Picture 11152034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10902935" w14:textId="77777777" w:rsidR="006852D9" w:rsidRDefault="006852D9"/>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935B" w14:textId="77777777" w:rsidR="006852D9" w:rsidRDefault="006852D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F4EF" w14:textId="77777777" w:rsidR="006852D9" w:rsidRDefault="006852D9">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2A48" w14:textId="77777777" w:rsidR="006852D9" w:rsidRDefault="00747D0A">
    <w:pPr>
      <w:pStyle w:val="Header"/>
    </w:pPr>
    <w:r>
      <w:rPr>
        <w:noProof/>
      </w:rPr>
      <mc:AlternateContent>
        <mc:Choice Requires="wps">
          <w:drawing>
            <wp:anchor distT="0" distB="0" distL="114300" distR="114300" simplePos="0" relativeHeight="251658319" behindDoc="0" locked="0" layoutInCell="1" allowOverlap="1" wp14:anchorId="424DF41A" wp14:editId="439A6994">
              <wp:simplePos x="0" y="0"/>
              <wp:positionH relativeFrom="page">
                <wp:posOffset>5748655</wp:posOffset>
              </wp:positionH>
              <wp:positionV relativeFrom="page">
                <wp:posOffset>309245</wp:posOffset>
              </wp:positionV>
              <wp:extent cx="2110105" cy="287020"/>
              <wp:effectExtent l="0" t="0" r="0" b="0"/>
              <wp:wrapNone/>
              <wp:docPr id="1759028088"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299EB049"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7DD9F62"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4DF41A" id="_x0000_t202" coordsize="21600,21600" o:spt="202" path="m,l,21600r21600,l21600,xe">
              <v:stroke joinstyle="miter"/>
              <v:path gradientshapeok="t" o:connecttype="rect"/>
            </v:shapetype>
            <v:shape id="_x0000_s1127" type="#_x0000_t202" style="position:absolute;margin-left:452.65pt;margin-top:24.35pt;width:166.15pt;height:22.6pt;z-index:25165831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78MHA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" filled="f" stroked="f" strokeweight=".5pt">
              <v:textbox>
                <w:txbxContent>
                  <w:p w14:paraId="299EB049"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7DD9F62"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A938" w14:textId="77777777" w:rsidR="006852D9" w:rsidRDefault="00BE1C0B" w:rsidP="00B17A32">
    <w:pPr>
      <w:pStyle w:val="Header"/>
      <w:tabs>
        <w:tab w:val="clear" w:pos="4513"/>
        <w:tab w:val="clear" w:pos="9026"/>
        <w:tab w:val="left" w:pos="2817"/>
        <w:tab w:val="left" w:pos="3676"/>
      </w:tabs>
    </w:pPr>
    <w:r>
      <w:rPr>
        <w:noProof/>
      </w:rPr>
      <mc:AlternateContent>
        <mc:Choice Requires="wps">
          <w:drawing>
            <wp:anchor distT="0" distB="0" distL="114300" distR="114300" simplePos="0" relativeHeight="251658367" behindDoc="0" locked="0" layoutInCell="1" allowOverlap="1" wp14:anchorId="15D12E55" wp14:editId="14EB2502">
              <wp:simplePos x="0" y="0"/>
              <wp:positionH relativeFrom="page">
                <wp:posOffset>5697855</wp:posOffset>
              </wp:positionH>
              <wp:positionV relativeFrom="page">
                <wp:posOffset>379095</wp:posOffset>
              </wp:positionV>
              <wp:extent cx="2110105" cy="287020"/>
              <wp:effectExtent l="0" t="0" r="0" b="0"/>
              <wp:wrapNone/>
              <wp:docPr id="838381386"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3920E278"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D9CF667"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D12E55" id="_x0000_t202" coordsize="21600,21600" o:spt="202" path="m,l,21600r21600,l21600,xe">
              <v:stroke joinstyle="miter"/>
              <v:path gradientshapeok="t" o:connecttype="rect"/>
            </v:shapetype>
            <v:shape id="_x0000_s1128" type="#_x0000_t202" style="position:absolute;margin-left:448.65pt;margin-top:29.85pt;width:166.15pt;height:22.6pt;z-index:25165836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" filled="f" stroked="f" strokeweight=".5pt">
              <v:textbox>
                <w:txbxContent>
                  <w:p w14:paraId="3920E278"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D9CF667"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Pr>
        <w:noProof/>
      </w:rPr>
      <mc:AlternateContent>
        <mc:Choice Requires="wpg">
          <w:drawing>
            <wp:anchor distT="0" distB="0" distL="114300" distR="114300" simplePos="0" relativeHeight="251658366" behindDoc="0" locked="0" layoutInCell="1" allowOverlap="1" wp14:anchorId="1BF78510" wp14:editId="01B8674C">
              <wp:simplePos x="0" y="0"/>
              <wp:positionH relativeFrom="page">
                <wp:posOffset>5594350</wp:posOffset>
              </wp:positionH>
              <wp:positionV relativeFrom="page">
                <wp:posOffset>142990</wp:posOffset>
              </wp:positionV>
              <wp:extent cx="1939925" cy="528955"/>
              <wp:effectExtent l="0" t="0" r="3175" b="4445"/>
              <wp:wrapNone/>
              <wp:docPr id="121853120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3303476" name="Text Box 7"/>
                      <wps:cNvSpPr txBox="1"/>
                      <wps:spPr>
                        <a:xfrm>
                          <a:off x="112246" y="240920"/>
                          <a:ext cx="1827763" cy="287020"/>
                        </a:xfrm>
                        <a:prstGeom prst="rect">
                          <a:avLst/>
                        </a:prstGeom>
                        <a:noFill/>
                        <a:ln w="6350">
                          <a:noFill/>
                        </a:ln>
                      </wps:spPr>
                      <wps:txbx>
                        <w:txbxContent>
                          <w:p w14:paraId="7136F5D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67791478" name="Group 12"/>
                      <wpg:cNvGrpSpPr/>
                      <wpg:grpSpPr>
                        <a:xfrm>
                          <a:off x="0" y="0"/>
                          <a:ext cx="1939290" cy="528955"/>
                          <a:chOff x="0" y="0"/>
                          <a:chExt cx="1939706" cy="529367"/>
                        </a:xfrm>
                      </wpg:grpSpPr>
                      <wpg:grpSp>
                        <wpg:cNvPr id="2043660088" name="Group 11"/>
                        <wpg:cNvGrpSpPr/>
                        <wpg:grpSpPr>
                          <a:xfrm>
                            <a:off x="0" y="242347"/>
                            <a:ext cx="1939706" cy="287020"/>
                            <a:chOff x="0" y="0"/>
                            <a:chExt cx="1939706" cy="287020"/>
                          </a:xfrm>
                        </wpg:grpSpPr>
                        <wps:wsp>
                          <wps:cNvPr id="99259780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903959"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666457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F78510" id="_x0000_s1129" alt="&quot;&quot;" style="position:absolute;margin-left:440.5pt;margin-top:11.25pt;width:152.75pt;height:41.65pt;z-index:251658366;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">
              <v:shape id="_x0000_s113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" filled="f" stroked="f" strokeweight=".5pt">
                <v:textbox>
                  <w:txbxContent>
                    <w:p w14:paraId="7136F5D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31"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">
                <v:group id="Group 11" o:spid="_x0000_s1132"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13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" fillcolor="#414042" stroked="f" strokeweight="1pt"/>
                  <v:rect id="Rectangle 4" o:spid="_x0000_s1134"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" fillcolor="#414042" stroked="f" strokeweight="1pt"/>
                </v:group>
                <v:rect id="Rectangle 9" o:spid="_x0000_s113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" filled="f" stroked="f" strokeweight="1pt"/>
              </v:group>
              <w10:wrap anchorx="page" anchory="page"/>
            </v:group>
          </w:pict>
        </mc:Fallback>
      </mc:AlternateContent>
    </w:r>
    <w:r w:rsidR="00DD688E">
      <w:tab/>
    </w:r>
    <w:r w:rsidR="00B17A32">
      <w:tab/>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0096" w14:textId="77777777" w:rsidR="006852D9" w:rsidRDefault="006852D9">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86A8" w14:textId="77777777" w:rsidR="00594B96" w:rsidRDefault="00594B96" w:rsidP="00884CA1">
    <w:pPr>
      <w:pStyle w:val="Header"/>
    </w:pPr>
    <w:r>
      <w:rPr>
        <w:noProof/>
      </w:rPr>
      <mc:AlternateContent>
        <mc:Choice Requires="wps">
          <w:drawing>
            <wp:anchor distT="0" distB="0" distL="114300" distR="114300" simplePos="0" relativeHeight="251658350" behindDoc="0" locked="0" layoutInCell="1" allowOverlap="1" wp14:anchorId="1A5F6FBB" wp14:editId="5A4E175A">
              <wp:simplePos x="0" y="0"/>
              <wp:positionH relativeFrom="page">
                <wp:posOffset>5716905</wp:posOffset>
              </wp:positionH>
              <wp:positionV relativeFrom="page">
                <wp:posOffset>262234</wp:posOffset>
              </wp:positionV>
              <wp:extent cx="2110105" cy="287020"/>
              <wp:effectExtent l="0" t="0" r="0" b="0"/>
              <wp:wrapNone/>
              <wp:docPr id="1110331091"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797AEB7" w14:textId="77777777" w:rsidR="00594B96" w:rsidRPr="00D632E9" w:rsidRDefault="00594B96" w:rsidP="00D632E9">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611650EF" w14:textId="77777777" w:rsidR="00594B96" w:rsidRPr="009D27FC" w:rsidRDefault="00594B96" w:rsidP="00D632E9">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5F6FBB" id="_x0000_t202" coordsize="21600,21600" o:spt="202" path="m,l,21600r21600,l21600,xe">
              <v:stroke joinstyle="miter"/>
              <v:path gradientshapeok="t" o:connecttype="rect"/>
            </v:shapetype>
            <v:shape id="_x0000_s1136" type="#_x0000_t202" style="position:absolute;margin-left:450.15pt;margin-top:20.65pt;width:166.15pt;height:22.6pt;z-index:25165835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w6HAIAADQ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" filled="f" stroked="f" strokeweight=".5pt">
              <v:textbox>
                <w:txbxContent>
                  <w:p w14:paraId="0797AEB7" w14:textId="77777777" w:rsidR="00594B96" w:rsidRPr="00D632E9" w:rsidRDefault="00594B96" w:rsidP="00D632E9">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611650EF" w14:textId="77777777" w:rsidR="00594B96" w:rsidRPr="009D27FC" w:rsidRDefault="00594B96" w:rsidP="00D632E9">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DBA9" w14:textId="77777777" w:rsidR="00594B96" w:rsidRDefault="005B0A34">
    <w:pPr>
      <w:pStyle w:val="Header"/>
    </w:pPr>
    <w:r>
      <w:rPr>
        <w:noProof/>
      </w:rPr>
      <mc:AlternateContent>
        <mc:Choice Requires="wpg">
          <w:drawing>
            <wp:anchor distT="0" distB="0" distL="114300" distR="114300" simplePos="0" relativeHeight="251658376" behindDoc="0" locked="0" layoutInCell="1" allowOverlap="1" wp14:anchorId="00E2ADF1" wp14:editId="1337ACA7">
              <wp:simplePos x="0" y="0"/>
              <wp:positionH relativeFrom="page">
                <wp:posOffset>5605495</wp:posOffset>
              </wp:positionH>
              <wp:positionV relativeFrom="page">
                <wp:posOffset>76200</wp:posOffset>
              </wp:positionV>
              <wp:extent cx="1939925" cy="528955"/>
              <wp:effectExtent l="0" t="0" r="3175" b="4445"/>
              <wp:wrapNone/>
              <wp:docPr id="2109790071"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946316576" name="Text Box 7"/>
                      <wps:cNvSpPr txBox="1"/>
                      <wps:spPr>
                        <a:xfrm>
                          <a:off x="112246" y="240920"/>
                          <a:ext cx="1827763" cy="287020"/>
                        </a:xfrm>
                        <a:prstGeom prst="rect">
                          <a:avLst/>
                        </a:prstGeom>
                        <a:noFill/>
                        <a:ln w="6350">
                          <a:noFill/>
                        </a:ln>
                      </wps:spPr>
                      <wps:txbx>
                        <w:txbxContent>
                          <w:p w14:paraId="1C313491" w14:textId="77777777" w:rsidR="005B0A34" w:rsidRPr="009D27FC" w:rsidRDefault="005B0A34" w:rsidP="005B0A3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0115404" name="Group 12"/>
                      <wpg:cNvGrpSpPr/>
                      <wpg:grpSpPr>
                        <a:xfrm>
                          <a:off x="0" y="0"/>
                          <a:ext cx="1939290" cy="528955"/>
                          <a:chOff x="0" y="0"/>
                          <a:chExt cx="1939706" cy="529367"/>
                        </a:xfrm>
                      </wpg:grpSpPr>
                      <wpg:grpSp>
                        <wpg:cNvPr id="2034999328" name="Group 11"/>
                        <wpg:cNvGrpSpPr/>
                        <wpg:grpSpPr>
                          <a:xfrm>
                            <a:off x="0" y="242347"/>
                            <a:ext cx="1939706" cy="287020"/>
                            <a:chOff x="0" y="0"/>
                            <a:chExt cx="1939706" cy="287020"/>
                          </a:xfrm>
                        </wpg:grpSpPr>
                        <wps:wsp>
                          <wps:cNvPr id="171771448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420543"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6701029"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0E2ADF1" id="_x0000_s1137" alt="&quot;&quot;" style="position:absolute;margin-left:441.4pt;margin-top:6pt;width:152.75pt;height:41.65pt;z-index:251658376;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">
              <v:shapetype id="_x0000_t202" coordsize="21600,21600" o:spt="202" path="m,l,21600r21600,l21600,xe">
                <v:stroke joinstyle="miter"/>
                <v:path gradientshapeok="t" o:connecttype="rect"/>
              </v:shapetype>
              <v:shape id="_x0000_s1138"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" filled="f" stroked="f" strokeweight=".5pt">
                <v:textbox>
                  <w:txbxContent>
                    <w:p w14:paraId="1C313491" w14:textId="77777777" w:rsidR="005B0A34" w:rsidRPr="009D27FC" w:rsidRDefault="005B0A34" w:rsidP="005B0A3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39"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">
                <v:group id="Group 11" o:spid="_x0000_s1140"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141"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" fillcolor="#414042" stroked="f" strokeweight="1pt"/>
                  <v:rect id="Rectangle 4" o:spid="_x0000_s1142"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" fillcolor="#414042" stroked="f" strokeweight="1pt"/>
                </v:group>
                <v:rect id="Rectangle 9" o:spid="_x0000_s1143"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" filled="f" stroked="f" strokeweight="1pt"/>
              </v:group>
              <w10:wrap anchorx="page" anchory="page"/>
            </v:group>
          </w:pict>
        </mc:Fallback>
      </mc:AlternateContent>
    </w:r>
    <w:r>
      <w:rPr>
        <w:noProof/>
      </w:rPr>
      <mc:AlternateContent>
        <mc:Choice Requires="wps">
          <w:drawing>
            <wp:anchor distT="0" distB="0" distL="114300" distR="114300" simplePos="0" relativeHeight="251658377" behindDoc="0" locked="0" layoutInCell="1" allowOverlap="1" wp14:anchorId="59E73BB0" wp14:editId="16E9BD0C">
              <wp:simplePos x="0" y="0"/>
              <wp:positionH relativeFrom="page">
                <wp:posOffset>5698490</wp:posOffset>
              </wp:positionH>
              <wp:positionV relativeFrom="page">
                <wp:posOffset>312420</wp:posOffset>
              </wp:positionV>
              <wp:extent cx="2110105" cy="287020"/>
              <wp:effectExtent l="0" t="0" r="0" b="0"/>
              <wp:wrapNone/>
              <wp:docPr id="441626293"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552DB0FE" w14:textId="77777777" w:rsidR="005B0A34" w:rsidRPr="00D632E9" w:rsidRDefault="005B0A34" w:rsidP="005B0A3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4EBF217" w14:textId="77777777" w:rsidR="005B0A34" w:rsidRPr="009D27FC" w:rsidRDefault="005B0A34" w:rsidP="005B0A3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73BB0" id="_x0000_s1144" type="#_x0000_t202" style="position:absolute;margin-left:448.7pt;margin-top:24.6pt;width:166.15pt;height:22.6pt;z-index:25165837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a0HAIAADQ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" filled="f" stroked="f" strokeweight=".5pt">
              <v:textbox>
                <w:txbxContent>
                  <w:p w14:paraId="552DB0FE" w14:textId="77777777" w:rsidR="005B0A34" w:rsidRPr="00D632E9" w:rsidRDefault="005B0A34" w:rsidP="005B0A3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4EBF217" w14:textId="77777777" w:rsidR="005B0A34" w:rsidRPr="009D27FC" w:rsidRDefault="005B0A34" w:rsidP="005B0A3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DF3D" w14:textId="77777777" w:rsidR="00594B96" w:rsidRDefault="00594B9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9E87" w14:textId="77777777" w:rsidR="006C2906" w:rsidRDefault="006C2906">
    <w:pPr>
      <w:pStyle w:val="Header"/>
    </w:pPr>
    <w:r>
      <w:rPr>
        <w:noProof/>
      </w:rPr>
      <mc:AlternateContent>
        <mc:Choice Requires="wps">
          <w:drawing>
            <wp:anchor distT="0" distB="0" distL="114300" distR="114300" simplePos="0" relativeHeight="251681930" behindDoc="0" locked="0" layoutInCell="1" allowOverlap="1" wp14:anchorId="200638F2" wp14:editId="29C36F9C">
              <wp:simplePos x="0" y="0"/>
              <wp:positionH relativeFrom="page">
                <wp:posOffset>5716270</wp:posOffset>
              </wp:positionH>
              <wp:positionV relativeFrom="page">
                <wp:posOffset>330632</wp:posOffset>
              </wp:positionV>
              <wp:extent cx="2110105" cy="287020"/>
              <wp:effectExtent l="0" t="0" r="0" b="0"/>
              <wp:wrapNone/>
              <wp:docPr id="1554040315"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7B193A8" w14:textId="77777777" w:rsidR="006C2906" w:rsidRPr="00D632E9" w:rsidRDefault="006C2906"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27A6721" w14:textId="77777777" w:rsidR="006C2906" w:rsidRPr="009D27FC" w:rsidRDefault="006C2906"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0638F2" id="_x0000_t202" coordsize="21600,21600" o:spt="202" path="m,l,21600r21600,l21600,xe">
              <v:stroke joinstyle="miter"/>
              <v:path gradientshapeok="t" o:connecttype="rect"/>
            </v:shapetype>
            <v:shape id="_x0000_s1145" type="#_x0000_t202" style="position:absolute;margin-left:450.1pt;margin-top:26.05pt;width:166.15pt;height:22.6pt;z-index:2516819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lhHA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" filled="f" stroked="f" strokeweight=".5pt">
              <v:textbox>
                <w:txbxContent>
                  <w:p w14:paraId="47B193A8" w14:textId="77777777" w:rsidR="006C2906" w:rsidRPr="00D632E9" w:rsidRDefault="006C2906"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27A6721" w14:textId="77777777" w:rsidR="006C2906" w:rsidRPr="009D27FC" w:rsidRDefault="006C2906"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2E004A54" w14:textId="77777777" w:rsidR="006C2906" w:rsidRDefault="006C290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1EB3" w14:textId="77777777" w:rsidR="00DA3DA7" w:rsidRPr="00D92454" w:rsidRDefault="00DA3DA7" w:rsidP="00D9245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D92B" w14:textId="77777777" w:rsidR="006C2906" w:rsidRDefault="006C2906">
    <w:pPr>
      <w:pStyle w:val="Header"/>
    </w:pPr>
    <w:r>
      <w:rPr>
        <w:noProof/>
      </w:rPr>
      <mc:AlternateContent>
        <mc:Choice Requires="wpg">
          <w:drawing>
            <wp:anchor distT="0" distB="0" distL="114300" distR="114300" simplePos="0" relativeHeight="251682954" behindDoc="0" locked="0" layoutInCell="1" allowOverlap="1" wp14:anchorId="499D8964" wp14:editId="3BAC9360">
              <wp:simplePos x="0" y="0"/>
              <wp:positionH relativeFrom="page">
                <wp:posOffset>5601970</wp:posOffset>
              </wp:positionH>
              <wp:positionV relativeFrom="page">
                <wp:posOffset>121285</wp:posOffset>
              </wp:positionV>
              <wp:extent cx="1939925" cy="528955"/>
              <wp:effectExtent l="0" t="0" r="3175" b="4445"/>
              <wp:wrapNone/>
              <wp:docPr id="178036460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463581143" name="Text Box 7"/>
                      <wps:cNvSpPr txBox="1"/>
                      <wps:spPr>
                        <a:xfrm>
                          <a:off x="112246" y="240920"/>
                          <a:ext cx="1827763" cy="287020"/>
                        </a:xfrm>
                        <a:prstGeom prst="rect">
                          <a:avLst/>
                        </a:prstGeom>
                        <a:noFill/>
                        <a:ln w="6350">
                          <a:noFill/>
                        </a:ln>
                      </wps:spPr>
                      <wps:txbx>
                        <w:txbxContent>
                          <w:p w14:paraId="3AB239CF" w14:textId="77777777" w:rsidR="006C2906" w:rsidRPr="009D27FC" w:rsidRDefault="006C2906"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2922903" name="Group 12"/>
                      <wpg:cNvGrpSpPr/>
                      <wpg:grpSpPr>
                        <a:xfrm>
                          <a:off x="0" y="0"/>
                          <a:ext cx="1939290" cy="528955"/>
                          <a:chOff x="0" y="0"/>
                          <a:chExt cx="1939706" cy="529367"/>
                        </a:xfrm>
                      </wpg:grpSpPr>
                      <wpg:grpSp>
                        <wpg:cNvPr id="552897805" name="Group 11"/>
                        <wpg:cNvGrpSpPr/>
                        <wpg:grpSpPr>
                          <a:xfrm>
                            <a:off x="0" y="242347"/>
                            <a:ext cx="1939706" cy="287020"/>
                            <a:chOff x="0" y="0"/>
                            <a:chExt cx="1939706" cy="287020"/>
                          </a:xfrm>
                        </wpg:grpSpPr>
                        <wps:wsp>
                          <wps:cNvPr id="112442680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79640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3462698"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9D8964" id="_x0000_s1146" alt="&quot;&quot;" style="position:absolute;margin-left:441.1pt;margin-top:9.55pt;width:152.75pt;height:41.65pt;z-index:251682954;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">
              <v:shapetype id="_x0000_t202" coordsize="21600,21600" o:spt="202" path="m,l,21600r21600,l21600,xe">
                <v:stroke joinstyle="miter"/>
                <v:path gradientshapeok="t" o:connecttype="rect"/>
              </v:shapetype>
              <v:shape id="_x0000_s114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" filled="f" stroked="f" strokeweight=".5pt">
                <v:textbox>
                  <w:txbxContent>
                    <w:p w14:paraId="3AB239CF" w14:textId="77777777" w:rsidR="006C2906" w:rsidRPr="009D27FC" w:rsidRDefault="006C2906"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48"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">
                <v:group id="Group 11" o:spid="_x0000_s1149"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15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" fillcolor="#414042" stroked="f" strokeweight="1pt"/>
                  <v:rect id="Rectangle 4" o:spid="_x0000_s1151"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" fillcolor="#414042" stroked="f" strokeweight="1pt"/>
                </v:group>
                <v:rect id="Rectangle 9" o:spid="_x0000_s115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83978" behindDoc="0" locked="0" layoutInCell="1" allowOverlap="1" wp14:anchorId="669E9FBE" wp14:editId="6E631C01">
              <wp:simplePos x="0" y="0"/>
              <wp:positionH relativeFrom="page">
                <wp:posOffset>5705995</wp:posOffset>
              </wp:positionH>
              <wp:positionV relativeFrom="page">
                <wp:posOffset>357505</wp:posOffset>
              </wp:positionV>
              <wp:extent cx="2110105" cy="287020"/>
              <wp:effectExtent l="0" t="0" r="0" b="0"/>
              <wp:wrapNone/>
              <wp:docPr id="126088756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2AC37BD8" w14:textId="77777777" w:rsidR="006C2906" w:rsidRPr="00D632E9" w:rsidRDefault="006C2906"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872E74F" w14:textId="77777777" w:rsidR="006C2906" w:rsidRPr="009D27FC" w:rsidRDefault="006C2906"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E9FBE" id="_x0000_s1153" type="#_x0000_t202" style="position:absolute;margin-left:449.3pt;margin-top:28.15pt;width:166.15pt;height:22.6pt;z-index:2516839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RGw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" filled="f" stroked="f" strokeweight=".5pt">
              <v:textbox>
                <w:txbxContent>
                  <w:p w14:paraId="2AC37BD8" w14:textId="77777777" w:rsidR="006C2906" w:rsidRPr="00D632E9" w:rsidRDefault="006C2906"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872E74F" w14:textId="77777777" w:rsidR="006C2906" w:rsidRPr="009D27FC" w:rsidRDefault="006C2906"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6819" w14:textId="77777777" w:rsidR="006C2906" w:rsidRDefault="006C290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443A" w14:textId="77777777" w:rsidR="00B7611D" w:rsidRDefault="00747D0A">
    <w:pPr>
      <w:pStyle w:val="Header"/>
    </w:pPr>
    <w:r>
      <w:rPr>
        <w:noProof/>
      </w:rPr>
      <mc:AlternateContent>
        <mc:Choice Requires="wps">
          <w:drawing>
            <wp:anchor distT="0" distB="0" distL="114300" distR="114300" simplePos="0" relativeHeight="251658320" behindDoc="0" locked="0" layoutInCell="1" allowOverlap="1" wp14:anchorId="6B36465A" wp14:editId="1C35CB6E">
              <wp:simplePos x="0" y="0"/>
              <wp:positionH relativeFrom="page">
                <wp:posOffset>5716270</wp:posOffset>
              </wp:positionH>
              <wp:positionV relativeFrom="page">
                <wp:posOffset>330632</wp:posOffset>
              </wp:positionV>
              <wp:extent cx="2110105" cy="287020"/>
              <wp:effectExtent l="0" t="0" r="0" b="0"/>
              <wp:wrapNone/>
              <wp:docPr id="54710228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BC27CE8"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F3E7825"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6465A" id="_x0000_t202" coordsize="21600,21600" o:spt="202" path="m,l,21600r21600,l21600,xe">
              <v:stroke joinstyle="miter"/>
              <v:path gradientshapeok="t" o:connecttype="rect"/>
            </v:shapetype>
            <v:shape id="_x0000_s1154" type="#_x0000_t202" style="position:absolute;margin-left:450.1pt;margin-top:26.05pt;width:166.15pt;height:22.6pt;z-index:2516583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" filled="f" stroked="f" strokeweight=".5pt">
              <v:textbox>
                <w:txbxContent>
                  <w:p w14:paraId="0BC27CE8"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F3E7825"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693849D9" w14:textId="77777777" w:rsidR="00B7611D" w:rsidRDefault="00B7611D"/>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3AB9" w14:textId="77777777" w:rsidR="00B17A32" w:rsidRDefault="00BE1C0B">
    <w:pPr>
      <w:pStyle w:val="Header"/>
    </w:pPr>
    <w:r>
      <w:rPr>
        <w:noProof/>
      </w:rPr>
      <mc:AlternateContent>
        <mc:Choice Requires="wpg">
          <w:drawing>
            <wp:anchor distT="0" distB="0" distL="114300" distR="114300" simplePos="0" relativeHeight="251658368" behindDoc="0" locked="0" layoutInCell="1" allowOverlap="1" wp14:anchorId="56CA019E" wp14:editId="1EACEF41">
              <wp:simplePos x="0" y="0"/>
              <wp:positionH relativeFrom="page">
                <wp:posOffset>5601970</wp:posOffset>
              </wp:positionH>
              <wp:positionV relativeFrom="page">
                <wp:posOffset>121285</wp:posOffset>
              </wp:positionV>
              <wp:extent cx="1939925" cy="528955"/>
              <wp:effectExtent l="0" t="0" r="3175" b="4445"/>
              <wp:wrapNone/>
              <wp:docPr id="575440945"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673603609" name="Text Box 7"/>
                      <wps:cNvSpPr txBox="1"/>
                      <wps:spPr>
                        <a:xfrm>
                          <a:off x="112246" y="240920"/>
                          <a:ext cx="1827763" cy="287020"/>
                        </a:xfrm>
                        <a:prstGeom prst="rect">
                          <a:avLst/>
                        </a:prstGeom>
                        <a:noFill/>
                        <a:ln w="6350">
                          <a:noFill/>
                        </a:ln>
                      </wps:spPr>
                      <wps:txbx>
                        <w:txbxContent>
                          <w:p w14:paraId="784C1D23"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0105160" name="Group 12"/>
                      <wpg:cNvGrpSpPr/>
                      <wpg:grpSpPr>
                        <a:xfrm>
                          <a:off x="0" y="0"/>
                          <a:ext cx="1939290" cy="528955"/>
                          <a:chOff x="0" y="0"/>
                          <a:chExt cx="1939706" cy="529367"/>
                        </a:xfrm>
                      </wpg:grpSpPr>
                      <wpg:grpSp>
                        <wpg:cNvPr id="855699015" name="Group 11"/>
                        <wpg:cNvGrpSpPr/>
                        <wpg:grpSpPr>
                          <a:xfrm>
                            <a:off x="0" y="242347"/>
                            <a:ext cx="1939706" cy="287020"/>
                            <a:chOff x="0" y="0"/>
                            <a:chExt cx="1939706" cy="287020"/>
                          </a:xfrm>
                        </wpg:grpSpPr>
                        <wps:wsp>
                          <wps:cNvPr id="1817143973"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41751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663208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6CA019E" id="_x0000_s1155" alt="&quot;&quot;" style="position:absolute;margin-left:441.1pt;margin-top:9.55pt;width:152.75pt;height:41.65pt;z-index:251658368;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">
              <v:shapetype id="_x0000_t202" coordsize="21600,21600" o:spt="202" path="m,l,21600r21600,l21600,xe">
                <v:stroke joinstyle="miter"/>
                <v:path gradientshapeok="t" o:connecttype="rect"/>
              </v:shapetype>
              <v:shape id="_x0000_s1156"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" filled="f" stroked="f" strokeweight=".5pt">
                <v:textbox>
                  <w:txbxContent>
                    <w:p w14:paraId="784C1D23"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57"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">
                <v:group id="Group 11" o:spid="_x0000_s1158"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">
                  <v:shapetype id="_x0000_t135" coordsize="21600,21600" o:spt="135" path="m10800,qx21600,10800,10800,21600l,21600,,xe">
                    <v:stroke joinstyle="miter"/>
                    <v:path gradientshapeok="t" o:connecttype="rect" textboxrect="0,3163,18437,18437"/>
                  </v:shapetype>
                  <v:shape id="Flowchart: Delay 3" o:spid="_x0000_s1159"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" fillcolor="#414042" stroked="f" strokeweight="1pt"/>
                  <v:rect id="Rectangle 4" o:spid="_x0000_s1160"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" fillcolor="#414042" stroked="f" strokeweight="1pt"/>
                </v:group>
                <v:rect id="Rectangle 9" o:spid="_x0000_s1161"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" filled="f" stroked="f" strokeweight="1pt"/>
              </v:group>
              <w10:wrap anchorx="page" anchory="page"/>
            </v:group>
          </w:pict>
        </mc:Fallback>
      </mc:AlternateContent>
    </w:r>
    <w:r>
      <w:rPr>
        <w:noProof/>
      </w:rPr>
      <mc:AlternateContent>
        <mc:Choice Requires="wps">
          <w:drawing>
            <wp:anchor distT="0" distB="0" distL="114300" distR="114300" simplePos="0" relativeHeight="251658369" behindDoc="0" locked="0" layoutInCell="1" allowOverlap="1" wp14:anchorId="6B6356D2" wp14:editId="5D0697B2">
              <wp:simplePos x="0" y="0"/>
              <wp:positionH relativeFrom="page">
                <wp:posOffset>5705995</wp:posOffset>
              </wp:positionH>
              <wp:positionV relativeFrom="page">
                <wp:posOffset>357505</wp:posOffset>
              </wp:positionV>
              <wp:extent cx="2110105" cy="287020"/>
              <wp:effectExtent l="0" t="0" r="0" b="0"/>
              <wp:wrapNone/>
              <wp:docPr id="1967858229"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6F3E87F5"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CF2C4F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356D2" id="_x0000_s1162" type="#_x0000_t202" style="position:absolute;margin-left:449.3pt;margin-top:28.15pt;width:166.15pt;height:22.6pt;z-index:25165836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A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" filled="f" stroked="f" strokeweight=".5pt">
              <v:textbox>
                <w:txbxContent>
                  <w:p w14:paraId="6F3E87F5"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CF2C4F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8E00" w14:textId="77777777" w:rsidR="00B7611D" w:rsidRDefault="00B7611D">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1632" w14:textId="77777777" w:rsidR="00524DA5" w:rsidRDefault="00524DA5">
    <w:pPr>
      <w:pStyle w:val="Header"/>
    </w:pPr>
    <w:r>
      <w:rPr>
        <w:noProof/>
      </w:rPr>
      <mc:AlternateContent>
        <mc:Choice Requires="wps">
          <w:drawing>
            <wp:anchor distT="0" distB="0" distL="114300" distR="114300" simplePos="0" relativeHeight="251658378" behindDoc="0" locked="0" layoutInCell="1" allowOverlap="1" wp14:anchorId="60F66699" wp14:editId="67CADABD">
              <wp:simplePos x="0" y="0"/>
              <wp:positionH relativeFrom="page">
                <wp:posOffset>5732780</wp:posOffset>
              </wp:positionH>
              <wp:positionV relativeFrom="page">
                <wp:posOffset>328930</wp:posOffset>
              </wp:positionV>
              <wp:extent cx="2110105" cy="287020"/>
              <wp:effectExtent l="0" t="0" r="0" b="0"/>
              <wp:wrapNone/>
              <wp:docPr id="1604284533"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58887771" w14:textId="77777777" w:rsidR="00524DA5" w:rsidRPr="00D632E9" w:rsidRDefault="00524DA5"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65B0624" w14:textId="77777777" w:rsidR="00524DA5" w:rsidRPr="009D27FC" w:rsidRDefault="00524DA5"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F66699" id="_x0000_t202" coordsize="21600,21600" o:spt="202" path="m,l,21600r21600,l21600,xe">
              <v:stroke joinstyle="miter"/>
              <v:path gradientshapeok="t" o:connecttype="rect"/>
            </v:shapetype>
            <v:shape id="_x0000_s1163" type="#_x0000_t202" style="position:absolute;margin-left:451.4pt;margin-top:25.9pt;width:166.15pt;height:22.6pt;z-index:2516583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OyHA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" filled="f" stroked="f" strokeweight=".5pt">
              <v:textbox>
                <w:txbxContent>
                  <w:p w14:paraId="58887771" w14:textId="77777777" w:rsidR="00524DA5" w:rsidRPr="00D632E9" w:rsidRDefault="00524DA5"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65B0624" w14:textId="77777777" w:rsidR="00524DA5" w:rsidRPr="009D27FC" w:rsidRDefault="00524DA5"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4309703A" w14:textId="77777777" w:rsidR="00524DA5" w:rsidRDefault="00524DA5" w:rsidP="00B17A32">
    <w:pPr>
      <w:tabs>
        <w:tab w:val="left" w:pos="3330"/>
      </w:tabs>
    </w:pPr>
    <w:r>
      <w:tab/>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E7643" w14:textId="77777777" w:rsidR="00B17A32" w:rsidRDefault="00747D0A">
    <w:pPr>
      <w:pStyle w:val="Header"/>
    </w:pPr>
    <w:r>
      <w:rPr>
        <w:noProof/>
      </w:rPr>
      <mc:AlternateContent>
        <mc:Choice Requires="wps">
          <w:drawing>
            <wp:anchor distT="0" distB="0" distL="114300" distR="114300" simplePos="0" relativeHeight="251658321" behindDoc="0" locked="0" layoutInCell="1" allowOverlap="1" wp14:anchorId="6C3678B9" wp14:editId="00C238E9">
              <wp:simplePos x="0" y="0"/>
              <wp:positionH relativeFrom="page">
                <wp:posOffset>5732780</wp:posOffset>
              </wp:positionH>
              <wp:positionV relativeFrom="page">
                <wp:posOffset>328930</wp:posOffset>
              </wp:positionV>
              <wp:extent cx="2110105" cy="287020"/>
              <wp:effectExtent l="0" t="0" r="0" b="0"/>
              <wp:wrapNone/>
              <wp:docPr id="193503582"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C86579C"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8DBD536"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3678B9" id="_x0000_t202" coordsize="21600,21600" o:spt="202" path="m,l,21600r21600,l21600,xe">
              <v:stroke joinstyle="miter"/>
              <v:path gradientshapeok="t" o:connecttype="rect"/>
            </v:shapetype>
            <v:shape id="_x0000_s1164" type="#_x0000_t202" style="position:absolute;margin-left:451.4pt;margin-top:25.9pt;width:166.15pt;height:22.6pt;z-index:25165832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IWHAIAADQEAAAOAAAAZHJzL2Uyb0RvYy54bWysU01vGyEQvVfqf0Dc6911bS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" filled="f" stroked="f" strokeweight=".5pt">
              <v:textbox>
                <w:txbxContent>
                  <w:p w14:paraId="4C86579C"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8DBD536"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4FFBC27A" w14:textId="77777777" w:rsidR="00B17A32" w:rsidRDefault="00B17A32" w:rsidP="00B17A32">
    <w:pPr>
      <w:tabs>
        <w:tab w:val="left" w:pos="3330"/>
      </w:tabs>
    </w:pPr>
    <w:r>
      <w:tab/>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A08F" w14:textId="77777777" w:rsidR="00B740E3" w:rsidRDefault="006F5B74" w:rsidP="006F5B74">
    <w:pPr>
      <w:pStyle w:val="Header"/>
      <w:tabs>
        <w:tab w:val="clear" w:pos="4513"/>
        <w:tab w:val="clear" w:pos="9026"/>
        <w:tab w:val="left" w:pos="2731"/>
      </w:tabs>
    </w:pPr>
    <w:r>
      <w:tab/>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1B5BA" w14:textId="77777777" w:rsidR="00B740E3" w:rsidRDefault="00B740E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46AE" w14:textId="77777777" w:rsidR="00B740E3" w:rsidRDefault="00B74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60FF9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55pt;height:10.5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" o:bullet="t">
        <v:imagedata r:id="rId1" o:title=""/>
      </v:shape>
    </w:pict>
  </w:numPicBullet>
  <w:abstractNum w:abstractNumId="0" w15:restartNumberingAfterBreak="0">
    <w:nsid w:val="FFFFFF7C"/>
    <w:multiLevelType w:val="singleLevel"/>
    <w:tmpl w:val="E7843D8C"/>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AC6C3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56D4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A26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CCDC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C3A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8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2C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697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B06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A7E36"/>
    <w:multiLevelType w:val="hybridMultilevel"/>
    <w:tmpl w:val="6D64F738"/>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47301D"/>
    <w:multiLevelType w:val="hybridMultilevel"/>
    <w:tmpl w:val="558A081A"/>
    <w:lvl w:ilvl="0" w:tplc="18E8D5EE">
      <w:start w:val="1"/>
      <w:numFmt w:val="bullet"/>
      <w:pStyle w:val="NormalindentbulletsL1"/>
      <w:lvlText w:val=""/>
      <w:lvlJc w:val="left"/>
      <w:pPr>
        <w:ind w:left="360" w:hanging="360"/>
      </w:pPr>
      <w:rPr>
        <w:rFonts w:ascii="Symbol" w:hAnsi="Symbol" w:hint="default"/>
      </w:rPr>
    </w:lvl>
    <w:lvl w:ilvl="1" w:tplc="0C090003">
      <w:start w:val="1"/>
      <w:numFmt w:val="bullet"/>
      <w:lvlText w:val="o"/>
      <w:lvlJc w:val="left"/>
      <w:pPr>
        <w:ind w:left="1445" w:hanging="360"/>
      </w:pPr>
      <w:rPr>
        <w:rFonts w:ascii="Courier New" w:hAnsi="Courier New" w:cs="Courier New" w:hint="default"/>
      </w:rPr>
    </w:lvl>
    <w:lvl w:ilvl="2" w:tplc="0C090005">
      <w:start w:val="1"/>
      <w:numFmt w:val="bullet"/>
      <w:lvlText w:val=""/>
      <w:lvlJc w:val="left"/>
      <w:pPr>
        <w:ind w:left="2165" w:hanging="360"/>
      </w:pPr>
      <w:rPr>
        <w:rFonts w:ascii="Wingdings" w:hAnsi="Wingdings" w:hint="default"/>
      </w:rPr>
    </w:lvl>
    <w:lvl w:ilvl="3" w:tplc="0C090001">
      <w:start w:val="1"/>
      <w:numFmt w:val="bullet"/>
      <w:lvlText w:val=""/>
      <w:lvlJc w:val="left"/>
      <w:pPr>
        <w:ind w:left="2885" w:hanging="360"/>
      </w:pPr>
      <w:rPr>
        <w:rFonts w:ascii="Symbol" w:hAnsi="Symbol" w:hint="default"/>
      </w:rPr>
    </w:lvl>
    <w:lvl w:ilvl="4" w:tplc="0C090003">
      <w:start w:val="1"/>
      <w:numFmt w:val="bullet"/>
      <w:lvlText w:val="o"/>
      <w:lvlJc w:val="left"/>
      <w:pPr>
        <w:ind w:left="3605" w:hanging="360"/>
      </w:pPr>
      <w:rPr>
        <w:rFonts w:ascii="Courier New" w:hAnsi="Courier New" w:cs="Courier New" w:hint="default"/>
      </w:rPr>
    </w:lvl>
    <w:lvl w:ilvl="5" w:tplc="0C090005">
      <w:start w:val="1"/>
      <w:numFmt w:val="bullet"/>
      <w:lvlText w:val=""/>
      <w:lvlJc w:val="left"/>
      <w:pPr>
        <w:ind w:left="4325" w:hanging="360"/>
      </w:pPr>
      <w:rPr>
        <w:rFonts w:ascii="Wingdings" w:hAnsi="Wingdings" w:hint="default"/>
      </w:rPr>
    </w:lvl>
    <w:lvl w:ilvl="6" w:tplc="0C090001">
      <w:start w:val="1"/>
      <w:numFmt w:val="bullet"/>
      <w:lvlText w:val=""/>
      <w:lvlJc w:val="left"/>
      <w:pPr>
        <w:ind w:left="5045" w:hanging="360"/>
      </w:pPr>
      <w:rPr>
        <w:rFonts w:ascii="Symbol" w:hAnsi="Symbol" w:hint="default"/>
      </w:rPr>
    </w:lvl>
    <w:lvl w:ilvl="7" w:tplc="0C090003">
      <w:start w:val="1"/>
      <w:numFmt w:val="bullet"/>
      <w:lvlText w:val="o"/>
      <w:lvlJc w:val="left"/>
      <w:pPr>
        <w:ind w:left="5765" w:hanging="360"/>
      </w:pPr>
      <w:rPr>
        <w:rFonts w:ascii="Courier New" w:hAnsi="Courier New" w:cs="Courier New" w:hint="default"/>
      </w:rPr>
    </w:lvl>
    <w:lvl w:ilvl="8" w:tplc="0C090005">
      <w:start w:val="1"/>
      <w:numFmt w:val="bullet"/>
      <w:lvlText w:val=""/>
      <w:lvlJc w:val="left"/>
      <w:pPr>
        <w:ind w:left="6485" w:hanging="360"/>
      </w:pPr>
      <w:rPr>
        <w:rFonts w:ascii="Wingdings" w:hAnsi="Wingdings" w:hint="default"/>
      </w:rPr>
    </w:lvl>
  </w:abstractNum>
  <w:abstractNum w:abstractNumId="12" w15:restartNumberingAfterBreak="0">
    <w:nsid w:val="05DD0F35"/>
    <w:multiLevelType w:val="hybridMultilevel"/>
    <w:tmpl w:val="BA3C478E"/>
    <w:lvl w:ilvl="0" w:tplc="96BE9904">
      <w:start w:val="1"/>
      <w:numFmt w:val="bullet"/>
      <w:pStyle w:val="NormalBulletlistL1"/>
      <w:lvlText w:val=""/>
      <w:lvlJc w:val="left"/>
      <w:pPr>
        <w:ind w:left="720" w:hanging="360"/>
      </w:pPr>
      <w:rPr>
        <w:rFonts w:ascii="Symbol" w:hAnsi="Symbol" w:hint="default"/>
        <w:color w:val="939598"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F00366"/>
    <w:multiLevelType w:val="hybridMultilevel"/>
    <w:tmpl w:val="EEAA79F6"/>
    <w:lvl w:ilvl="0" w:tplc="EDAA23A2">
      <w:start w:val="1"/>
      <w:numFmt w:val="bullet"/>
      <w:pStyle w:val="Bulletpoints"/>
      <w:lvlText w:val=""/>
      <w:lvlJc w:val="left"/>
      <w:pPr>
        <w:ind w:left="1353" w:hanging="360"/>
      </w:pPr>
      <w:rPr>
        <w:rFonts w:ascii="Symbol" w:hAnsi="Symbol" w:hint="default"/>
        <w:caps w:val="0"/>
        <w:color w:val="414042"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D5575C"/>
    <w:multiLevelType w:val="hybridMultilevel"/>
    <w:tmpl w:val="5E9624F8"/>
    <w:lvl w:ilvl="0" w:tplc="4AFACB72">
      <w:start w:val="5"/>
      <w:numFmt w:val="lowerLetter"/>
      <w:lvlText w:val="(%1)"/>
      <w:lvlJc w:val="left"/>
      <w:pPr>
        <w:ind w:left="484" w:hanging="454"/>
      </w:pPr>
      <w:rPr>
        <w:rFonts w:ascii="Calibri" w:eastAsia="Calibri" w:hAnsi="Calibri" w:cs="Calibri" w:hint="default"/>
        <w:b/>
        <w:bCs/>
        <w:i w:val="0"/>
        <w:iCs w:val="0"/>
        <w:spacing w:val="-1"/>
        <w:w w:val="100"/>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1D7E35"/>
    <w:multiLevelType w:val="hybridMultilevel"/>
    <w:tmpl w:val="5CB29370"/>
    <w:lvl w:ilvl="0" w:tplc="A1605152">
      <w:start w:val="1"/>
      <w:numFmt w:val="bullet"/>
      <w:pStyle w:val="Bullets2"/>
      <w:lvlText w:val=""/>
      <w:lvlJc w:val="left"/>
      <w:pPr>
        <w:ind w:left="717" w:hanging="360"/>
      </w:pPr>
      <w:rPr>
        <w:rFonts w:ascii="Symbol" w:hAnsi="Symbol" w:hint="default"/>
        <w:color w:val="58595B" w:themeColor="accent2"/>
        <w:sz w:val="1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0F502DE3"/>
    <w:multiLevelType w:val="multilevel"/>
    <w:tmpl w:val="2DBE2FFC"/>
    <w:lvl w:ilvl="0">
      <w:start w:val="1"/>
      <w:numFmt w:val="bullet"/>
      <w:pStyle w:val="Briefbulletpoints"/>
      <w:lvlText w:val=""/>
      <w:lvlJc w:val="left"/>
      <w:pPr>
        <w:ind w:left="284" w:hanging="284"/>
      </w:pPr>
      <w:rPr>
        <w:rFonts w:ascii="Symbol" w:hAnsi="Symbol" w:hint="default"/>
        <w:color w:val="auto"/>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cs="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cs="Courier New" w:hint="default"/>
      </w:rPr>
    </w:lvl>
    <w:lvl w:ilvl="8">
      <w:start w:val="1"/>
      <w:numFmt w:val="bullet"/>
      <w:lvlText w:val=""/>
      <w:lvlJc w:val="left"/>
      <w:pPr>
        <w:ind w:left="7092" w:hanging="284"/>
      </w:pPr>
      <w:rPr>
        <w:rFonts w:ascii="Wingdings" w:hAnsi="Wingdings" w:hint="default"/>
      </w:rPr>
    </w:lvl>
  </w:abstractNum>
  <w:abstractNum w:abstractNumId="17" w15:restartNumberingAfterBreak="0">
    <w:nsid w:val="0FE61DDB"/>
    <w:multiLevelType w:val="hybridMultilevel"/>
    <w:tmpl w:val="281C2AE4"/>
    <w:lvl w:ilvl="0" w:tplc="7D0A7EA8">
      <w:start w:val="1"/>
      <w:numFmt w:val="bullet"/>
      <w:lvlText w:val="─"/>
      <w:lvlJc w:val="left"/>
      <w:pPr>
        <w:ind w:left="1080" w:hanging="360"/>
      </w:pPr>
      <w:rPr>
        <w:rFonts w:ascii="Calibri" w:hAnsi="Calibri"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0013AC2"/>
    <w:multiLevelType w:val="hybridMultilevel"/>
    <w:tmpl w:val="BF0491A4"/>
    <w:lvl w:ilvl="0" w:tplc="E02C732E">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46FA71FA">
      <w:numFmt w:val="bullet"/>
      <w:lvlText w:val="o"/>
      <w:lvlJc w:val="left"/>
      <w:pPr>
        <w:ind w:left="2164" w:hanging="360"/>
      </w:pPr>
      <w:rPr>
        <w:rFonts w:ascii="Courier New" w:eastAsia="Courier New" w:hAnsi="Courier New" w:cs="Courier New" w:hint="default"/>
        <w:b w:val="0"/>
        <w:bCs w:val="0"/>
        <w:i w:val="0"/>
        <w:iCs w:val="0"/>
        <w:spacing w:val="0"/>
        <w:w w:val="99"/>
        <w:sz w:val="20"/>
        <w:szCs w:val="20"/>
        <w:lang w:val="en-US" w:eastAsia="en-US" w:bidi="ar-SA"/>
      </w:rPr>
    </w:lvl>
    <w:lvl w:ilvl="2" w:tplc="F2C62790">
      <w:numFmt w:val="bullet"/>
      <w:lvlText w:val="•"/>
      <w:lvlJc w:val="left"/>
      <w:pPr>
        <w:ind w:left="3007" w:hanging="360"/>
      </w:pPr>
      <w:rPr>
        <w:rFonts w:hint="default"/>
        <w:lang w:val="en-US" w:eastAsia="en-US" w:bidi="ar-SA"/>
      </w:rPr>
    </w:lvl>
    <w:lvl w:ilvl="3" w:tplc="07827B34">
      <w:numFmt w:val="bullet"/>
      <w:lvlText w:val="•"/>
      <w:lvlJc w:val="left"/>
      <w:pPr>
        <w:ind w:left="3841" w:hanging="360"/>
      </w:pPr>
      <w:rPr>
        <w:rFonts w:hint="default"/>
        <w:lang w:val="en-US" w:eastAsia="en-US" w:bidi="ar-SA"/>
      </w:rPr>
    </w:lvl>
    <w:lvl w:ilvl="4" w:tplc="13341D5E">
      <w:numFmt w:val="bullet"/>
      <w:lvlText w:val="•"/>
      <w:lvlJc w:val="left"/>
      <w:pPr>
        <w:ind w:left="4675" w:hanging="360"/>
      </w:pPr>
      <w:rPr>
        <w:rFonts w:hint="default"/>
        <w:lang w:val="en-US" w:eastAsia="en-US" w:bidi="ar-SA"/>
      </w:rPr>
    </w:lvl>
    <w:lvl w:ilvl="5" w:tplc="E83E19FC">
      <w:numFmt w:val="bullet"/>
      <w:lvlText w:val="•"/>
      <w:lvlJc w:val="left"/>
      <w:pPr>
        <w:ind w:left="5509" w:hanging="360"/>
      </w:pPr>
      <w:rPr>
        <w:rFonts w:hint="default"/>
        <w:lang w:val="en-US" w:eastAsia="en-US" w:bidi="ar-SA"/>
      </w:rPr>
    </w:lvl>
    <w:lvl w:ilvl="6" w:tplc="52C4BAA8">
      <w:numFmt w:val="bullet"/>
      <w:lvlText w:val="•"/>
      <w:lvlJc w:val="left"/>
      <w:pPr>
        <w:ind w:left="6343" w:hanging="360"/>
      </w:pPr>
      <w:rPr>
        <w:rFonts w:hint="default"/>
        <w:lang w:val="en-US" w:eastAsia="en-US" w:bidi="ar-SA"/>
      </w:rPr>
    </w:lvl>
    <w:lvl w:ilvl="7" w:tplc="49E0876A">
      <w:numFmt w:val="bullet"/>
      <w:lvlText w:val="•"/>
      <w:lvlJc w:val="left"/>
      <w:pPr>
        <w:ind w:left="7176" w:hanging="360"/>
      </w:pPr>
      <w:rPr>
        <w:rFonts w:hint="default"/>
        <w:lang w:val="en-US" w:eastAsia="en-US" w:bidi="ar-SA"/>
      </w:rPr>
    </w:lvl>
    <w:lvl w:ilvl="8" w:tplc="56B0F508">
      <w:numFmt w:val="bullet"/>
      <w:lvlText w:val="•"/>
      <w:lvlJc w:val="left"/>
      <w:pPr>
        <w:ind w:left="8010" w:hanging="360"/>
      </w:pPr>
      <w:rPr>
        <w:rFonts w:hint="default"/>
        <w:lang w:val="en-US" w:eastAsia="en-US" w:bidi="ar-SA"/>
      </w:rPr>
    </w:lvl>
  </w:abstractNum>
  <w:abstractNum w:abstractNumId="19" w15:restartNumberingAfterBreak="0">
    <w:nsid w:val="10CD487E"/>
    <w:multiLevelType w:val="hybridMultilevel"/>
    <w:tmpl w:val="5888D874"/>
    <w:lvl w:ilvl="0" w:tplc="9B5CA410">
      <w:start w:val="1"/>
      <w:numFmt w:val="bullet"/>
      <w:pStyle w:val="AnnualReport-List-dotpoints"/>
      <w:lvlText w:val=""/>
      <w:lvlJc w:val="left"/>
      <w:pPr>
        <w:ind w:left="720" w:hanging="360"/>
      </w:pPr>
      <w:rPr>
        <w:rFonts w:ascii="Symbol" w:hAnsi="Symbol" w:hint="default"/>
      </w:rPr>
    </w:lvl>
    <w:lvl w:ilvl="1" w:tplc="4DD43526">
      <w:start w:val="1"/>
      <w:numFmt w:val="bullet"/>
      <w:lvlText w:val="o"/>
      <w:lvlJc w:val="left"/>
      <w:pPr>
        <w:ind w:left="1440" w:hanging="360"/>
      </w:pPr>
      <w:rPr>
        <w:rFonts w:ascii="Courier New" w:hAnsi="Courier New" w:hint="default"/>
      </w:rPr>
    </w:lvl>
    <w:lvl w:ilvl="2" w:tplc="82A09CD2" w:tentative="1">
      <w:start w:val="1"/>
      <w:numFmt w:val="bullet"/>
      <w:lvlText w:val=""/>
      <w:lvlJc w:val="left"/>
      <w:pPr>
        <w:ind w:left="2160" w:hanging="360"/>
      </w:pPr>
      <w:rPr>
        <w:rFonts w:ascii="Wingdings" w:hAnsi="Wingdings" w:hint="default"/>
      </w:rPr>
    </w:lvl>
    <w:lvl w:ilvl="3" w:tplc="A89869A8" w:tentative="1">
      <w:start w:val="1"/>
      <w:numFmt w:val="bullet"/>
      <w:lvlText w:val=""/>
      <w:lvlJc w:val="left"/>
      <w:pPr>
        <w:ind w:left="2880" w:hanging="360"/>
      </w:pPr>
      <w:rPr>
        <w:rFonts w:ascii="Symbol" w:hAnsi="Symbol" w:hint="default"/>
      </w:rPr>
    </w:lvl>
    <w:lvl w:ilvl="4" w:tplc="C304F96E" w:tentative="1">
      <w:start w:val="1"/>
      <w:numFmt w:val="bullet"/>
      <w:lvlText w:val="o"/>
      <w:lvlJc w:val="left"/>
      <w:pPr>
        <w:ind w:left="3600" w:hanging="360"/>
      </w:pPr>
      <w:rPr>
        <w:rFonts w:ascii="Courier New" w:hAnsi="Courier New" w:hint="default"/>
      </w:rPr>
    </w:lvl>
    <w:lvl w:ilvl="5" w:tplc="8A8A7A96" w:tentative="1">
      <w:start w:val="1"/>
      <w:numFmt w:val="bullet"/>
      <w:lvlText w:val=""/>
      <w:lvlJc w:val="left"/>
      <w:pPr>
        <w:ind w:left="4320" w:hanging="360"/>
      </w:pPr>
      <w:rPr>
        <w:rFonts w:ascii="Wingdings" w:hAnsi="Wingdings" w:hint="default"/>
      </w:rPr>
    </w:lvl>
    <w:lvl w:ilvl="6" w:tplc="510C9D78" w:tentative="1">
      <w:start w:val="1"/>
      <w:numFmt w:val="bullet"/>
      <w:lvlText w:val=""/>
      <w:lvlJc w:val="left"/>
      <w:pPr>
        <w:ind w:left="5040" w:hanging="360"/>
      </w:pPr>
      <w:rPr>
        <w:rFonts w:ascii="Symbol" w:hAnsi="Symbol" w:hint="default"/>
      </w:rPr>
    </w:lvl>
    <w:lvl w:ilvl="7" w:tplc="74D69F20" w:tentative="1">
      <w:start w:val="1"/>
      <w:numFmt w:val="bullet"/>
      <w:lvlText w:val="o"/>
      <w:lvlJc w:val="left"/>
      <w:pPr>
        <w:ind w:left="5760" w:hanging="360"/>
      </w:pPr>
      <w:rPr>
        <w:rFonts w:ascii="Courier New" w:hAnsi="Courier New" w:hint="default"/>
      </w:rPr>
    </w:lvl>
    <w:lvl w:ilvl="8" w:tplc="0FAE0886" w:tentative="1">
      <w:start w:val="1"/>
      <w:numFmt w:val="bullet"/>
      <w:lvlText w:val=""/>
      <w:lvlJc w:val="left"/>
      <w:pPr>
        <w:ind w:left="6480" w:hanging="360"/>
      </w:pPr>
      <w:rPr>
        <w:rFonts w:ascii="Wingdings" w:hAnsi="Wingdings" w:hint="default"/>
      </w:rPr>
    </w:lvl>
  </w:abstractNum>
  <w:abstractNum w:abstractNumId="20"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2CB3BE5"/>
    <w:multiLevelType w:val="hybridMultilevel"/>
    <w:tmpl w:val="7C6CC20C"/>
    <w:lvl w:ilvl="0" w:tplc="9B7435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30F5370"/>
    <w:multiLevelType w:val="hybridMultilevel"/>
    <w:tmpl w:val="0346FE3A"/>
    <w:lvl w:ilvl="0" w:tplc="D932101A">
      <w:numFmt w:val="bullet"/>
      <w:pStyle w:val="Bullets2c"/>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9A60E0E8">
      <w:numFmt w:val="bullet"/>
      <w:lvlText w:val="•"/>
      <w:lvlJc w:val="left"/>
      <w:pPr>
        <w:ind w:left="2160" w:hanging="360"/>
      </w:pPr>
      <w:rPr>
        <w:rFonts w:ascii="Calibri Light" w:eastAsiaTheme="minorHAnsi" w:hAnsi="Calibri Light" w:cs="Calibri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300B3E"/>
    <w:multiLevelType w:val="hybridMultilevel"/>
    <w:tmpl w:val="36BE8F3A"/>
    <w:lvl w:ilvl="0" w:tplc="69822386">
      <w:start w:val="1"/>
      <w:numFmt w:val="decimal"/>
      <w:pStyle w:val="NormalnumberedlistL2"/>
      <w:lvlText w:val="%1."/>
      <w:lvlJc w:val="left"/>
      <w:pPr>
        <w:ind w:left="1284" w:hanging="360"/>
      </w:pPr>
      <w:rPr>
        <w:rFonts w:hint="default"/>
        <w:color w:val="939598"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24" w15:restartNumberingAfterBreak="0">
    <w:nsid w:val="1D602654"/>
    <w:multiLevelType w:val="hybridMultilevel"/>
    <w:tmpl w:val="23245D98"/>
    <w:lvl w:ilvl="0" w:tplc="D83C2454">
      <w:start w:val="1"/>
      <w:numFmt w:val="lowerLetter"/>
      <w:pStyle w:val="NormalalistL1"/>
      <w:lvlText w:val="(%1)"/>
      <w:lvlJc w:val="left"/>
      <w:pPr>
        <w:ind w:left="927"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1E555CBE"/>
    <w:multiLevelType w:val="hybridMultilevel"/>
    <w:tmpl w:val="7B46BDF8"/>
    <w:lvl w:ilvl="0" w:tplc="7BDC155A">
      <w:start w:val="1"/>
      <w:numFmt w:val="lowerLetter"/>
      <w:lvlText w:val="%1)"/>
      <w:lvlJc w:val="left"/>
      <w:pPr>
        <w:ind w:left="709" w:hanging="567"/>
      </w:pPr>
      <w:rPr>
        <w:rFonts w:ascii="Arial" w:eastAsia="Arial" w:hAnsi="Arial" w:cs="Arial" w:hint="default"/>
        <w:b w:val="0"/>
        <w:bCs w:val="0"/>
        <w:i w:val="0"/>
        <w:iCs w:val="0"/>
        <w:spacing w:val="-1"/>
        <w:w w:val="100"/>
        <w:sz w:val="22"/>
        <w:szCs w:val="22"/>
        <w:lang w:val="en-US" w:eastAsia="en-US" w:bidi="ar-SA"/>
      </w:rPr>
    </w:lvl>
    <w:lvl w:ilvl="1" w:tplc="69D814E8">
      <w:numFmt w:val="bullet"/>
      <w:lvlText w:val="•"/>
      <w:lvlJc w:val="left"/>
      <w:pPr>
        <w:ind w:left="1622" w:hanging="567"/>
      </w:pPr>
      <w:rPr>
        <w:rFonts w:hint="default"/>
        <w:lang w:val="en-US" w:eastAsia="en-US" w:bidi="ar-SA"/>
      </w:rPr>
    </w:lvl>
    <w:lvl w:ilvl="2" w:tplc="854C1D10">
      <w:numFmt w:val="bullet"/>
      <w:lvlText w:val="•"/>
      <w:lvlJc w:val="left"/>
      <w:pPr>
        <w:ind w:left="2544" w:hanging="567"/>
      </w:pPr>
      <w:rPr>
        <w:rFonts w:hint="default"/>
        <w:lang w:val="en-US" w:eastAsia="en-US" w:bidi="ar-SA"/>
      </w:rPr>
    </w:lvl>
    <w:lvl w:ilvl="3" w:tplc="4AF04658">
      <w:numFmt w:val="bullet"/>
      <w:lvlText w:val="•"/>
      <w:lvlJc w:val="left"/>
      <w:pPr>
        <w:ind w:left="3467" w:hanging="567"/>
      </w:pPr>
      <w:rPr>
        <w:rFonts w:hint="default"/>
        <w:lang w:val="en-US" w:eastAsia="en-US" w:bidi="ar-SA"/>
      </w:rPr>
    </w:lvl>
    <w:lvl w:ilvl="4" w:tplc="009478C8">
      <w:numFmt w:val="bullet"/>
      <w:lvlText w:val="•"/>
      <w:lvlJc w:val="left"/>
      <w:pPr>
        <w:ind w:left="4389" w:hanging="567"/>
      </w:pPr>
      <w:rPr>
        <w:rFonts w:hint="default"/>
        <w:lang w:val="en-US" w:eastAsia="en-US" w:bidi="ar-SA"/>
      </w:rPr>
    </w:lvl>
    <w:lvl w:ilvl="5" w:tplc="EECCC25C">
      <w:numFmt w:val="bullet"/>
      <w:lvlText w:val="•"/>
      <w:lvlJc w:val="left"/>
      <w:pPr>
        <w:ind w:left="5311" w:hanging="567"/>
      </w:pPr>
      <w:rPr>
        <w:rFonts w:hint="default"/>
        <w:lang w:val="en-US" w:eastAsia="en-US" w:bidi="ar-SA"/>
      </w:rPr>
    </w:lvl>
    <w:lvl w:ilvl="6" w:tplc="CD8AE46E">
      <w:numFmt w:val="bullet"/>
      <w:lvlText w:val="•"/>
      <w:lvlJc w:val="left"/>
      <w:pPr>
        <w:ind w:left="6234" w:hanging="567"/>
      </w:pPr>
      <w:rPr>
        <w:rFonts w:hint="default"/>
        <w:lang w:val="en-US" w:eastAsia="en-US" w:bidi="ar-SA"/>
      </w:rPr>
    </w:lvl>
    <w:lvl w:ilvl="7" w:tplc="D0500D78">
      <w:numFmt w:val="bullet"/>
      <w:lvlText w:val="•"/>
      <w:lvlJc w:val="left"/>
      <w:pPr>
        <w:ind w:left="7156" w:hanging="567"/>
      </w:pPr>
      <w:rPr>
        <w:rFonts w:hint="default"/>
        <w:lang w:val="en-US" w:eastAsia="en-US" w:bidi="ar-SA"/>
      </w:rPr>
    </w:lvl>
    <w:lvl w:ilvl="8" w:tplc="175A40F4">
      <w:numFmt w:val="bullet"/>
      <w:lvlText w:val="•"/>
      <w:lvlJc w:val="left"/>
      <w:pPr>
        <w:ind w:left="8078" w:hanging="567"/>
      </w:pPr>
      <w:rPr>
        <w:rFonts w:hint="default"/>
        <w:lang w:val="en-US" w:eastAsia="en-US" w:bidi="ar-SA"/>
      </w:rPr>
    </w:lvl>
  </w:abstractNum>
  <w:abstractNum w:abstractNumId="26" w15:restartNumberingAfterBreak="0">
    <w:nsid w:val="20F86F55"/>
    <w:multiLevelType w:val="hybridMultilevel"/>
    <w:tmpl w:val="E26E2692"/>
    <w:lvl w:ilvl="0" w:tplc="FC14384A">
      <w:start w:val="2"/>
      <w:numFmt w:val="lowerLetter"/>
      <w:lvlText w:val="(%1)"/>
      <w:lvlJc w:val="left"/>
      <w:pPr>
        <w:ind w:left="454" w:hanging="454"/>
      </w:pPr>
      <w:rPr>
        <w:rFonts w:ascii="Calibri" w:eastAsia="Calibri" w:hAnsi="Calibri" w:cs="Calibri" w:hint="default"/>
        <w:b/>
        <w:bCs/>
        <w:i w:val="0"/>
        <w:iCs w:val="0"/>
        <w:spacing w:val="-1"/>
        <w:w w:val="100"/>
        <w:sz w:val="21"/>
        <w:szCs w:val="21"/>
      </w:rPr>
    </w:lvl>
    <w:lvl w:ilvl="1" w:tplc="0C090019" w:tentative="1">
      <w:start w:val="1"/>
      <w:numFmt w:val="lowerLetter"/>
      <w:lvlText w:val="%2."/>
      <w:lvlJc w:val="left"/>
      <w:pPr>
        <w:ind w:left="448" w:hanging="360"/>
      </w:pPr>
    </w:lvl>
    <w:lvl w:ilvl="2" w:tplc="0C09001B" w:tentative="1">
      <w:start w:val="1"/>
      <w:numFmt w:val="lowerRoman"/>
      <w:lvlText w:val="%3."/>
      <w:lvlJc w:val="right"/>
      <w:pPr>
        <w:ind w:left="1168" w:hanging="180"/>
      </w:pPr>
    </w:lvl>
    <w:lvl w:ilvl="3" w:tplc="0C09000F" w:tentative="1">
      <w:start w:val="1"/>
      <w:numFmt w:val="decimal"/>
      <w:lvlText w:val="%4."/>
      <w:lvlJc w:val="left"/>
      <w:pPr>
        <w:ind w:left="1888" w:hanging="360"/>
      </w:pPr>
    </w:lvl>
    <w:lvl w:ilvl="4" w:tplc="0C090019" w:tentative="1">
      <w:start w:val="1"/>
      <w:numFmt w:val="lowerLetter"/>
      <w:lvlText w:val="%5."/>
      <w:lvlJc w:val="left"/>
      <w:pPr>
        <w:ind w:left="2608" w:hanging="360"/>
      </w:pPr>
    </w:lvl>
    <w:lvl w:ilvl="5" w:tplc="0C09001B" w:tentative="1">
      <w:start w:val="1"/>
      <w:numFmt w:val="lowerRoman"/>
      <w:lvlText w:val="%6."/>
      <w:lvlJc w:val="right"/>
      <w:pPr>
        <w:ind w:left="3328" w:hanging="180"/>
      </w:pPr>
    </w:lvl>
    <w:lvl w:ilvl="6" w:tplc="0C09000F" w:tentative="1">
      <w:start w:val="1"/>
      <w:numFmt w:val="decimal"/>
      <w:lvlText w:val="%7."/>
      <w:lvlJc w:val="left"/>
      <w:pPr>
        <w:ind w:left="4048" w:hanging="360"/>
      </w:pPr>
    </w:lvl>
    <w:lvl w:ilvl="7" w:tplc="0C090019" w:tentative="1">
      <w:start w:val="1"/>
      <w:numFmt w:val="lowerLetter"/>
      <w:lvlText w:val="%8."/>
      <w:lvlJc w:val="left"/>
      <w:pPr>
        <w:ind w:left="4768" w:hanging="360"/>
      </w:pPr>
    </w:lvl>
    <w:lvl w:ilvl="8" w:tplc="0C09001B" w:tentative="1">
      <w:start w:val="1"/>
      <w:numFmt w:val="lowerRoman"/>
      <w:lvlText w:val="%9."/>
      <w:lvlJc w:val="right"/>
      <w:pPr>
        <w:ind w:left="5488" w:hanging="180"/>
      </w:pPr>
    </w:lvl>
  </w:abstractNum>
  <w:abstractNum w:abstractNumId="27" w15:restartNumberingAfterBreak="0">
    <w:nsid w:val="223D40A0"/>
    <w:multiLevelType w:val="hybridMultilevel"/>
    <w:tmpl w:val="79A2A472"/>
    <w:lvl w:ilvl="0" w:tplc="38E28F76">
      <w:start w:val="1"/>
      <w:numFmt w:val="bullet"/>
      <w:pStyle w:val="NormalbulletlistL10"/>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28"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A751041"/>
    <w:multiLevelType w:val="hybridMultilevel"/>
    <w:tmpl w:val="E9A4E4BC"/>
    <w:lvl w:ilvl="0" w:tplc="B566BC18">
      <w:start w:val="1"/>
      <w:numFmt w:val="decimal"/>
      <w:lvlText w:val="%1."/>
      <w:lvlJc w:val="left"/>
      <w:pPr>
        <w:ind w:left="360" w:hanging="360"/>
      </w:pPr>
      <w:rPr>
        <w:rFonts w:hint="default"/>
        <w:b w:val="0"/>
        <w:bCs w:val="0"/>
        <w:strike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AE55D68"/>
    <w:multiLevelType w:val="hybridMultilevel"/>
    <w:tmpl w:val="8F206A06"/>
    <w:lvl w:ilvl="0" w:tplc="E7962354">
      <w:start w:val="1"/>
      <w:numFmt w:val="decimal"/>
      <w:lvlText w:val="%1."/>
      <w:lvlJc w:val="left"/>
      <w:pPr>
        <w:ind w:left="502" w:hanging="360"/>
      </w:pPr>
      <w:rPr>
        <w:rFonts w:asciiTheme="majorHAnsi" w:hAnsiTheme="majorHAnsi" w:cstheme="majorHAnsi" w:hint="default"/>
        <w:b w:val="0"/>
        <w:bCs w:val="0"/>
        <w:color w:val="auto"/>
        <w:sz w:val="15"/>
        <w:szCs w:val="1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BA819D4"/>
    <w:multiLevelType w:val="hybridMultilevel"/>
    <w:tmpl w:val="C88E6E38"/>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2DCF0C8D"/>
    <w:multiLevelType w:val="hybridMultilevel"/>
    <w:tmpl w:val="0114BD74"/>
    <w:lvl w:ilvl="0" w:tplc="39EA0F1C">
      <w:start w:val="1"/>
      <w:numFmt w:val="lowerRoman"/>
      <w:pStyle w:val="NormalilistL2"/>
      <w:lvlText w:val="(%1)"/>
      <w:lvlJc w:val="left"/>
      <w:pPr>
        <w:ind w:left="1284"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2ECE610B"/>
    <w:multiLevelType w:val="hybridMultilevel"/>
    <w:tmpl w:val="7C6CC20C"/>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36" w15:restartNumberingAfterBreak="0">
    <w:nsid w:val="2F3407AB"/>
    <w:multiLevelType w:val="hybridMultilevel"/>
    <w:tmpl w:val="ABCE8F86"/>
    <w:lvl w:ilvl="0" w:tplc="7D0A7EA8">
      <w:start w:val="1"/>
      <w:numFmt w:val="bullet"/>
      <w:lvlText w:val="─"/>
      <w:lvlJc w:val="left"/>
      <w:pPr>
        <w:ind w:left="1080" w:hanging="360"/>
      </w:pPr>
      <w:rPr>
        <w:rFonts w:ascii="Calibri" w:hAnsi="Calibri" w:hint="default"/>
        <w:sz w:val="20"/>
        <w:szCs w:val="20"/>
      </w:rPr>
    </w:lvl>
    <w:lvl w:ilvl="1" w:tplc="FFFFFFFF">
      <w:start w:val="1"/>
      <w:numFmt w:val="bullet"/>
      <w:lvlText w:val="─"/>
      <w:lvlJc w:val="left"/>
      <w:pPr>
        <w:ind w:left="1800" w:hanging="360"/>
      </w:pPr>
      <w:rPr>
        <w:rFonts w:ascii="Calibri" w:hAnsi="Calibri" w:hint="default"/>
        <w:sz w:val="20"/>
        <w:szCs w:val="20"/>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09D2C8A"/>
    <w:multiLevelType w:val="hybridMultilevel"/>
    <w:tmpl w:val="EE783174"/>
    <w:lvl w:ilvl="0" w:tplc="4314AFE2">
      <w:start w:val="5"/>
      <w:numFmt w:val="lowerLetter"/>
      <w:lvlText w:val="(%1)"/>
      <w:lvlJc w:val="left"/>
      <w:pPr>
        <w:ind w:left="484" w:hanging="454"/>
      </w:pPr>
      <w:rPr>
        <w:rFonts w:ascii="Calibri" w:eastAsia="Calibri" w:hAnsi="Calibri" w:cs="Calibri" w:hint="default"/>
        <w:b/>
        <w:bCs/>
        <w:i w:val="0"/>
        <w:iCs w:val="0"/>
        <w:spacing w:val="-2"/>
        <w:w w:val="1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C115B8"/>
    <w:multiLevelType w:val="hybridMultilevel"/>
    <w:tmpl w:val="E4A66BD2"/>
    <w:lvl w:ilvl="0" w:tplc="8CA055C4">
      <w:numFmt w:val="bullet"/>
      <w:lvlText w:val="•"/>
      <w:lvlJc w:val="left"/>
      <w:pPr>
        <w:ind w:left="360" w:hanging="360"/>
      </w:pPr>
      <w:rPr>
        <w:rFonts w:hint="default"/>
        <w:spacing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19D048A"/>
    <w:multiLevelType w:val="hybridMultilevel"/>
    <w:tmpl w:val="C38410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36151256"/>
    <w:multiLevelType w:val="hybridMultilevel"/>
    <w:tmpl w:val="C88E6E38"/>
    <w:lvl w:ilvl="0" w:tplc="FFFFFFFF">
      <w:start w:val="1"/>
      <w:numFmt w:val="decimal"/>
      <w:lvlText w:val="%1."/>
      <w:lvlJc w:val="left"/>
      <w:pPr>
        <w:ind w:left="3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3AEC3289"/>
    <w:multiLevelType w:val="hybridMultilevel"/>
    <w:tmpl w:val="3DD20FC0"/>
    <w:lvl w:ilvl="0" w:tplc="2DC8DE7E">
      <w:start w:val="1"/>
      <w:numFmt w:val="decimal"/>
      <w:pStyle w:val="Normal1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B6F60FA"/>
    <w:multiLevelType w:val="hybridMultilevel"/>
    <w:tmpl w:val="224E9726"/>
    <w:lvl w:ilvl="0" w:tplc="8CA055C4">
      <w:numFmt w:val="bullet"/>
      <w:lvlText w:val="•"/>
      <w:lvlJc w:val="left"/>
      <w:pPr>
        <w:ind w:left="720" w:hanging="360"/>
      </w:pPr>
      <w:rPr>
        <w:rFonts w:hint="default"/>
        <w:spacing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DED732C"/>
    <w:multiLevelType w:val="hybridMultilevel"/>
    <w:tmpl w:val="3486816C"/>
    <w:lvl w:ilvl="0" w:tplc="82BE160C">
      <w:start w:val="1"/>
      <w:numFmt w:val="bullet"/>
      <w:pStyle w:val="Bulletlis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23137E"/>
    <w:multiLevelType w:val="hybridMultilevel"/>
    <w:tmpl w:val="303834C6"/>
    <w:lvl w:ilvl="0" w:tplc="8988B1DE">
      <w:start w:val="1"/>
      <w:numFmt w:val="bullet"/>
      <w:pStyle w:val="Responsedotpoint"/>
      <w:lvlText w:val=""/>
      <w:lvlJc w:val="left"/>
      <w:pPr>
        <w:ind w:left="720" w:hanging="360"/>
      </w:pPr>
      <w:rPr>
        <w:rFonts w:ascii="Symbol" w:hAnsi="Symbol" w:hint="default"/>
      </w:rPr>
    </w:lvl>
    <w:lvl w:ilvl="1" w:tplc="CB32EB02">
      <w:start w:val="2019"/>
      <w:numFmt w:val="bullet"/>
      <w:lvlText w:val="–"/>
      <w:lvlJc w:val="left"/>
      <w:pPr>
        <w:ind w:left="1440" w:hanging="360"/>
      </w:pPr>
      <w:rPr>
        <w:rFonts w:ascii="Arial" w:eastAsiaTheme="minorHAnsi"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8" w15:restartNumberingAfterBreak="0">
    <w:nsid w:val="40FF475D"/>
    <w:multiLevelType w:val="hybridMultilevel"/>
    <w:tmpl w:val="E3F832DA"/>
    <w:lvl w:ilvl="0" w:tplc="33FCBE58">
      <w:start w:val="3"/>
      <w:numFmt w:val="lowerLetter"/>
      <w:lvlText w:val="(%1)"/>
      <w:lvlJc w:val="left"/>
      <w:pPr>
        <w:ind w:left="597" w:hanging="454"/>
      </w:pPr>
      <w:rPr>
        <w:rFonts w:ascii="Calibri" w:eastAsia="Calibri" w:hAnsi="Calibri" w:cs="Calibri" w:hint="default"/>
        <w:b/>
        <w:bCs/>
        <w:i w:val="0"/>
        <w:iCs w:val="0"/>
        <w:spacing w:val="-1"/>
        <w:w w:val="10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3820411"/>
    <w:multiLevelType w:val="hybridMultilevel"/>
    <w:tmpl w:val="40846616"/>
    <w:lvl w:ilvl="0" w:tplc="0206105E">
      <w:start w:val="1"/>
      <w:numFmt w:val="bullet"/>
      <w:pStyle w:val="NormalbulletlistL2"/>
      <w:lvlText w:val="−"/>
      <w:lvlJc w:val="left"/>
      <w:pPr>
        <w:ind w:left="1284" w:hanging="360"/>
      </w:pPr>
      <w:rPr>
        <w:rFonts w:ascii="Calibri" w:hAnsi="Calibri" w:hint="default"/>
        <w:color w:val="939598"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50" w15:restartNumberingAfterBreak="0">
    <w:nsid w:val="43931456"/>
    <w:multiLevelType w:val="hybridMultilevel"/>
    <w:tmpl w:val="9C469B62"/>
    <w:lvl w:ilvl="0" w:tplc="6860C890">
      <w:start w:val="4"/>
      <w:numFmt w:val="lowerLetter"/>
      <w:lvlText w:val="(%1)"/>
      <w:lvlJc w:val="left"/>
      <w:pPr>
        <w:ind w:left="880" w:hanging="454"/>
      </w:pPr>
      <w:rPr>
        <w:rFonts w:ascii="Calibri" w:eastAsia="Calibri" w:hAnsi="Calibri" w:cs="Calibri" w:hint="default"/>
        <w:b/>
        <w:bCs/>
        <w:i w:val="0"/>
        <w:iCs w:val="0"/>
        <w:spacing w:val="-1"/>
        <w:w w:val="100"/>
        <w:sz w:val="21"/>
        <w:szCs w:val="21"/>
        <w:lang w:val="en-US" w:eastAsia="en-US" w:bidi="ar-SA"/>
      </w:rPr>
    </w:lvl>
    <w:lvl w:ilvl="1" w:tplc="B956C4E6">
      <w:numFmt w:val="bullet"/>
      <w:lvlText w:val=""/>
      <w:lvlJc w:val="left"/>
      <w:pPr>
        <w:ind w:left="1420" w:hanging="428"/>
      </w:pPr>
      <w:rPr>
        <w:rFonts w:ascii="Symbol" w:eastAsia="Symbol" w:hAnsi="Symbol" w:cs="Symbol" w:hint="default"/>
        <w:b w:val="0"/>
        <w:bCs w:val="0"/>
        <w:i w:val="0"/>
        <w:iCs w:val="0"/>
        <w:spacing w:val="0"/>
        <w:w w:val="99"/>
        <w:sz w:val="20"/>
        <w:szCs w:val="20"/>
        <w:lang w:val="en-US" w:eastAsia="en-US" w:bidi="ar-SA"/>
      </w:rPr>
    </w:lvl>
    <w:lvl w:ilvl="2" w:tplc="539AD65A">
      <w:numFmt w:val="bullet"/>
      <w:lvlText w:val="•"/>
      <w:lvlJc w:val="left"/>
      <w:pPr>
        <w:ind w:left="2380" w:hanging="428"/>
      </w:pPr>
      <w:rPr>
        <w:rFonts w:hint="default"/>
        <w:lang w:val="en-US" w:eastAsia="en-US" w:bidi="ar-SA"/>
      </w:rPr>
    </w:lvl>
    <w:lvl w:ilvl="3" w:tplc="E9060866">
      <w:numFmt w:val="bullet"/>
      <w:lvlText w:val="•"/>
      <w:lvlJc w:val="left"/>
      <w:pPr>
        <w:ind w:left="3340" w:hanging="428"/>
      </w:pPr>
      <w:rPr>
        <w:rFonts w:hint="default"/>
        <w:lang w:val="en-US" w:eastAsia="en-US" w:bidi="ar-SA"/>
      </w:rPr>
    </w:lvl>
    <w:lvl w:ilvl="4" w:tplc="7DEAF286">
      <w:numFmt w:val="bullet"/>
      <w:lvlText w:val="•"/>
      <w:lvlJc w:val="left"/>
      <w:pPr>
        <w:ind w:left="4301" w:hanging="428"/>
      </w:pPr>
      <w:rPr>
        <w:rFonts w:hint="default"/>
        <w:lang w:val="en-US" w:eastAsia="en-US" w:bidi="ar-SA"/>
      </w:rPr>
    </w:lvl>
    <w:lvl w:ilvl="5" w:tplc="9814D276">
      <w:numFmt w:val="bullet"/>
      <w:lvlText w:val="•"/>
      <w:lvlJc w:val="left"/>
      <w:pPr>
        <w:ind w:left="5261" w:hanging="428"/>
      </w:pPr>
      <w:rPr>
        <w:rFonts w:hint="default"/>
        <w:lang w:val="en-US" w:eastAsia="en-US" w:bidi="ar-SA"/>
      </w:rPr>
    </w:lvl>
    <w:lvl w:ilvl="6" w:tplc="B07E804C">
      <w:numFmt w:val="bullet"/>
      <w:lvlText w:val="•"/>
      <w:lvlJc w:val="left"/>
      <w:pPr>
        <w:ind w:left="6222" w:hanging="428"/>
      </w:pPr>
      <w:rPr>
        <w:rFonts w:hint="default"/>
        <w:lang w:val="en-US" w:eastAsia="en-US" w:bidi="ar-SA"/>
      </w:rPr>
    </w:lvl>
    <w:lvl w:ilvl="7" w:tplc="4044BA44">
      <w:numFmt w:val="bullet"/>
      <w:lvlText w:val="•"/>
      <w:lvlJc w:val="left"/>
      <w:pPr>
        <w:ind w:left="7182" w:hanging="428"/>
      </w:pPr>
      <w:rPr>
        <w:rFonts w:hint="default"/>
        <w:lang w:val="en-US" w:eastAsia="en-US" w:bidi="ar-SA"/>
      </w:rPr>
    </w:lvl>
    <w:lvl w:ilvl="8" w:tplc="468611C8">
      <w:numFmt w:val="bullet"/>
      <w:lvlText w:val="•"/>
      <w:lvlJc w:val="left"/>
      <w:pPr>
        <w:ind w:left="8143" w:hanging="428"/>
      </w:pPr>
      <w:rPr>
        <w:rFonts w:hint="default"/>
        <w:lang w:val="en-US" w:eastAsia="en-US" w:bidi="ar-SA"/>
      </w:rPr>
    </w:lvl>
  </w:abstractNum>
  <w:abstractNum w:abstractNumId="51" w15:restartNumberingAfterBreak="0">
    <w:nsid w:val="44B471BD"/>
    <w:multiLevelType w:val="hybridMultilevel"/>
    <w:tmpl w:val="3CC815AA"/>
    <w:lvl w:ilvl="0" w:tplc="EE086A6A">
      <w:start w:val="1"/>
      <w:numFmt w:val="bullet"/>
      <w:pStyle w:val="FactsandFigures"/>
      <w:lvlText w:val=""/>
      <w:lvlJc w:val="left"/>
      <w:pPr>
        <w:tabs>
          <w:tab w:val="num" w:pos="1080"/>
        </w:tabs>
        <w:ind w:left="1080" w:hanging="360"/>
      </w:pPr>
      <w:rPr>
        <w:rFonts w:ascii="Symbol" w:hAnsi="Symbol" w:hint="default"/>
      </w:rPr>
    </w:lvl>
    <w:lvl w:ilvl="1" w:tplc="05D65F0E">
      <w:start w:val="1"/>
      <w:numFmt w:val="bullet"/>
      <w:lvlText w:val="-"/>
      <w:lvlJc w:val="left"/>
      <w:pPr>
        <w:tabs>
          <w:tab w:val="num" w:pos="1800"/>
        </w:tabs>
        <w:ind w:left="1800" w:hanging="360"/>
      </w:pPr>
      <w:rPr>
        <w:rFonts w:ascii="Courier New" w:hAnsi="Courier New" w:hint="default"/>
      </w:rPr>
    </w:lvl>
    <w:lvl w:ilvl="2" w:tplc="31E6CC58">
      <w:start w:val="1"/>
      <w:numFmt w:val="bullet"/>
      <w:lvlText w:val=""/>
      <w:lvlJc w:val="left"/>
      <w:pPr>
        <w:tabs>
          <w:tab w:val="num" w:pos="2520"/>
        </w:tabs>
        <w:ind w:left="2520" w:hanging="360"/>
      </w:pPr>
      <w:rPr>
        <w:rFonts w:ascii="Wingdings" w:hAnsi="Wingdings" w:hint="default"/>
      </w:rPr>
    </w:lvl>
    <w:lvl w:ilvl="3" w:tplc="CAACCF8C" w:tentative="1">
      <w:start w:val="1"/>
      <w:numFmt w:val="bullet"/>
      <w:lvlText w:val=""/>
      <w:lvlJc w:val="left"/>
      <w:pPr>
        <w:tabs>
          <w:tab w:val="num" w:pos="3240"/>
        </w:tabs>
        <w:ind w:left="3240" w:hanging="360"/>
      </w:pPr>
      <w:rPr>
        <w:rFonts w:ascii="Symbol" w:hAnsi="Symbol" w:hint="default"/>
      </w:rPr>
    </w:lvl>
    <w:lvl w:ilvl="4" w:tplc="D8BC2C76" w:tentative="1">
      <w:start w:val="1"/>
      <w:numFmt w:val="bullet"/>
      <w:lvlText w:val="o"/>
      <w:lvlJc w:val="left"/>
      <w:pPr>
        <w:tabs>
          <w:tab w:val="num" w:pos="3960"/>
        </w:tabs>
        <w:ind w:left="3960" w:hanging="360"/>
      </w:pPr>
      <w:rPr>
        <w:rFonts w:ascii="Courier New" w:hAnsi="Courier New" w:hint="default"/>
      </w:rPr>
    </w:lvl>
    <w:lvl w:ilvl="5" w:tplc="EF868B8C" w:tentative="1">
      <w:start w:val="1"/>
      <w:numFmt w:val="bullet"/>
      <w:lvlText w:val=""/>
      <w:lvlJc w:val="left"/>
      <w:pPr>
        <w:tabs>
          <w:tab w:val="num" w:pos="4680"/>
        </w:tabs>
        <w:ind w:left="4680" w:hanging="360"/>
      </w:pPr>
      <w:rPr>
        <w:rFonts w:ascii="Wingdings" w:hAnsi="Wingdings" w:hint="default"/>
      </w:rPr>
    </w:lvl>
    <w:lvl w:ilvl="6" w:tplc="0572491A" w:tentative="1">
      <w:start w:val="1"/>
      <w:numFmt w:val="bullet"/>
      <w:lvlText w:val=""/>
      <w:lvlJc w:val="left"/>
      <w:pPr>
        <w:tabs>
          <w:tab w:val="num" w:pos="5400"/>
        </w:tabs>
        <w:ind w:left="5400" w:hanging="360"/>
      </w:pPr>
      <w:rPr>
        <w:rFonts w:ascii="Symbol" w:hAnsi="Symbol" w:hint="default"/>
      </w:rPr>
    </w:lvl>
    <w:lvl w:ilvl="7" w:tplc="DB8AF23A" w:tentative="1">
      <w:start w:val="1"/>
      <w:numFmt w:val="bullet"/>
      <w:lvlText w:val="o"/>
      <w:lvlJc w:val="left"/>
      <w:pPr>
        <w:tabs>
          <w:tab w:val="num" w:pos="6120"/>
        </w:tabs>
        <w:ind w:left="6120" w:hanging="360"/>
      </w:pPr>
      <w:rPr>
        <w:rFonts w:ascii="Courier New" w:hAnsi="Courier New" w:hint="default"/>
      </w:rPr>
    </w:lvl>
    <w:lvl w:ilvl="8" w:tplc="4C52586A"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688136A"/>
    <w:multiLevelType w:val="hybridMultilevel"/>
    <w:tmpl w:val="8C44A650"/>
    <w:lvl w:ilvl="0" w:tplc="F12CAC74">
      <w:start w:val="1"/>
      <w:numFmt w:val="lowerRoman"/>
      <w:pStyle w:val="NormalilistL1"/>
      <w:lvlText w:val="(%1)"/>
      <w:lvlJc w:val="left"/>
      <w:pPr>
        <w:ind w:left="927"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3" w15:restartNumberingAfterBreak="0">
    <w:nsid w:val="49F90877"/>
    <w:multiLevelType w:val="hybridMultilevel"/>
    <w:tmpl w:val="DAA0EC1E"/>
    <w:lvl w:ilvl="0" w:tplc="293AF190">
      <w:start w:val="1"/>
      <w:numFmt w:val="lowerLetter"/>
      <w:pStyle w:val="Normala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4"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55" w15:restartNumberingAfterBreak="0">
    <w:nsid w:val="50034495"/>
    <w:multiLevelType w:val="hybridMultilevel"/>
    <w:tmpl w:val="EFCE5222"/>
    <w:lvl w:ilvl="0" w:tplc="DE748388">
      <w:start w:val="1"/>
      <w:numFmt w:val="bullet"/>
      <w:pStyle w:val="Bulletpoints0"/>
      <w:lvlText w:val=""/>
      <w:lvlJc w:val="left"/>
      <w:pPr>
        <w:ind w:left="3905" w:hanging="360"/>
      </w:pPr>
      <w:rPr>
        <w:rFonts w:ascii="Symbol" w:hAnsi="Symbol" w:hint="default"/>
      </w:rPr>
    </w:lvl>
    <w:lvl w:ilvl="1" w:tplc="0C090003">
      <w:start w:val="1"/>
      <w:numFmt w:val="bullet"/>
      <w:lvlText w:val="o"/>
      <w:lvlJc w:val="left"/>
      <w:pPr>
        <w:ind w:left="2716" w:hanging="360"/>
      </w:pPr>
      <w:rPr>
        <w:rFonts w:ascii="Courier New" w:hAnsi="Courier New" w:cs="Courier New" w:hint="default"/>
      </w:rPr>
    </w:lvl>
    <w:lvl w:ilvl="2" w:tplc="0C090005">
      <w:start w:val="1"/>
      <w:numFmt w:val="bullet"/>
      <w:lvlText w:val=""/>
      <w:lvlJc w:val="left"/>
      <w:pPr>
        <w:ind w:left="3436" w:hanging="360"/>
      </w:pPr>
      <w:rPr>
        <w:rFonts w:ascii="Wingdings" w:hAnsi="Wingdings" w:hint="default"/>
      </w:rPr>
    </w:lvl>
    <w:lvl w:ilvl="3" w:tplc="7D0A7EA8">
      <w:start w:val="1"/>
      <w:numFmt w:val="bullet"/>
      <w:lvlText w:val="─"/>
      <w:lvlJc w:val="left"/>
      <w:pPr>
        <w:ind w:left="4985" w:hanging="360"/>
      </w:pPr>
      <w:rPr>
        <w:rFonts w:ascii="Calibri" w:hAnsi="Calibri" w:hint="default"/>
        <w:sz w:val="20"/>
        <w:szCs w:val="20"/>
      </w:rPr>
    </w:lvl>
    <w:lvl w:ilvl="4" w:tplc="7D0A7EA8">
      <w:start w:val="1"/>
      <w:numFmt w:val="bullet"/>
      <w:lvlText w:val="─"/>
      <w:lvlJc w:val="left"/>
      <w:pPr>
        <w:ind w:left="4985" w:hanging="360"/>
      </w:pPr>
      <w:rPr>
        <w:rFonts w:ascii="Calibri" w:hAnsi="Calibri" w:hint="default"/>
        <w:sz w:val="20"/>
        <w:szCs w:val="20"/>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56"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7" w15:restartNumberingAfterBreak="0">
    <w:nsid w:val="5162572F"/>
    <w:multiLevelType w:val="hybridMultilevel"/>
    <w:tmpl w:val="C1E4C95E"/>
    <w:lvl w:ilvl="0" w:tplc="40DE1108">
      <w:start w:val="1"/>
      <w:numFmt w:val="decimal"/>
      <w:pStyle w:val="NormalnumberedlistL1"/>
      <w:lvlText w:val="%1."/>
      <w:lvlJc w:val="left"/>
      <w:pPr>
        <w:ind w:left="927" w:hanging="360"/>
      </w:pPr>
      <w:rPr>
        <w:rFonts w:hint="default"/>
        <w:color w:val="939598"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58" w15:restartNumberingAfterBreak="0">
    <w:nsid w:val="53A93C2C"/>
    <w:multiLevelType w:val="hybridMultilevel"/>
    <w:tmpl w:val="A0289400"/>
    <w:lvl w:ilvl="0" w:tplc="43989AEA">
      <w:start w:val="1"/>
      <w:numFmt w:val="lowerLetter"/>
      <w:pStyle w:val="Normala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558928C0"/>
    <w:multiLevelType w:val="hybridMultilevel"/>
    <w:tmpl w:val="6D64F738"/>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6012C9B"/>
    <w:multiLevelType w:val="hybridMultilevel"/>
    <w:tmpl w:val="6F72D2E2"/>
    <w:lvl w:ilvl="0" w:tplc="A606C28A">
      <w:start w:val="1"/>
      <w:numFmt w:val="decimal"/>
      <w:lvlText w:val="%1."/>
      <w:lvlJc w:val="left"/>
      <w:pPr>
        <w:ind w:left="720" w:hanging="360"/>
      </w:pPr>
      <w:rPr>
        <w:rFonts w:asciiTheme="minorHAnsi" w:hAnsiTheme="minorHAnsi" w:cstheme="minorHAnsi" w:hint="default"/>
        <w:sz w:val="20"/>
        <w:szCs w:val="20"/>
      </w:rPr>
    </w:lvl>
    <w:lvl w:ilvl="1" w:tplc="FFFFFFFF">
      <w:start w:val="1"/>
      <w:numFmt w:val="bullet"/>
      <w:lvlText w:val="─"/>
      <w:lvlJc w:val="left"/>
      <w:pPr>
        <w:ind w:left="1440" w:hanging="360"/>
      </w:pPr>
      <w:rPr>
        <w:rFonts w:ascii="Calibri" w:hAnsi="Calibri" w:hint="default"/>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B727017"/>
    <w:multiLevelType w:val="hybridMultilevel"/>
    <w:tmpl w:val="F4445A2E"/>
    <w:lvl w:ilvl="0" w:tplc="FFFFFFFF">
      <w:start w:val="5"/>
      <w:numFmt w:val="lowerLetter"/>
      <w:lvlText w:val="(%1)"/>
      <w:lvlJc w:val="left"/>
      <w:pPr>
        <w:ind w:left="484" w:hanging="454"/>
      </w:pPr>
      <w:rPr>
        <w:rFonts w:ascii="Calibri" w:eastAsia="Calibri" w:hAnsi="Calibri" w:cs="Calibri" w:hint="default"/>
        <w:b/>
        <w:bCs/>
        <w:i w:val="0"/>
        <w:iCs w:val="0"/>
        <w:spacing w:val="-2"/>
        <w:w w:val="100"/>
        <w:sz w:val="22"/>
        <w:szCs w:val="22"/>
      </w:rPr>
    </w:lvl>
    <w:lvl w:ilvl="1" w:tplc="8CA055C4">
      <w:numFmt w:val="bullet"/>
      <w:lvlText w:val="•"/>
      <w:lvlJc w:val="left"/>
      <w:pPr>
        <w:ind w:left="720" w:hanging="360"/>
      </w:pPr>
      <w:rPr>
        <w:rFonts w:hint="default"/>
        <w:spacing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B9361B8"/>
    <w:multiLevelType w:val="hybridMultilevel"/>
    <w:tmpl w:val="E0A47474"/>
    <w:lvl w:ilvl="0" w:tplc="F37ECA78">
      <w:start w:val="1"/>
      <w:numFmt w:val="lowerRoman"/>
      <w:pStyle w:val="Normali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63" w15:restartNumberingAfterBreak="0">
    <w:nsid w:val="5C9B708A"/>
    <w:multiLevelType w:val="hybridMultilevel"/>
    <w:tmpl w:val="D60060B2"/>
    <w:lvl w:ilvl="0" w:tplc="FFFFFFFF">
      <w:start w:val="1"/>
      <w:numFmt w:val="bullet"/>
      <w:lvlText w:val=""/>
      <w:lvlJc w:val="left"/>
      <w:pPr>
        <w:ind w:left="720" w:hanging="360"/>
      </w:pPr>
      <w:rPr>
        <w:rFonts w:ascii="Symbol" w:hAnsi="Symbol" w:hint="default"/>
      </w:rPr>
    </w:lvl>
    <w:lvl w:ilvl="1" w:tplc="FE20C998">
      <w:start w:val="1"/>
      <w:numFmt w:val="bullet"/>
      <w:pStyle w:val="AnnualReportsecondlevelbulletpoint"/>
      <w:lvlText w:val="-"/>
      <w:lvlJc w:val="left"/>
      <w:pPr>
        <w:ind w:left="1440" w:hanging="360"/>
      </w:pPr>
      <w:rPr>
        <w:rFonts w:ascii="Calibri" w:eastAsia="Times New Roman" w:hAnsi="Calibri"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0BE242D"/>
    <w:multiLevelType w:val="hybridMultilevel"/>
    <w:tmpl w:val="29E2405A"/>
    <w:lvl w:ilvl="0" w:tplc="107605FE">
      <w:start w:val="1"/>
      <w:numFmt w:val="lowerLetter"/>
      <w:lvlText w:val="(%1)"/>
      <w:lvlJc w:val="left"/>
      <w:pPr>
        <w:ind w:left="880" w:hanging="454"/>
      </w:pPr>
      <w:rPr>
        <w:rFonts w:ascii="Calibri" w:eastAsia="Calibri" w:hAnsi="Calibri" w:cs="Calibri" w:hint="default"/>
        <w:b/>
        <w:bCs/>
        <w:i w:val="0"/>
        <w:iCs w:val="0"/>
        <w:spacing w:val="-1"/>
        <w:w w:val="100"/>
        <w:sz w:val="21"/>
        <w:szCs w:val="21"/>
        <w:lang w:val="en-US" w:eastAsia="en-US" w:bidi="ar-SA"/>
      </w:rPr>
    </w:lvl>
    <w:lvl w:ilvl="1" w:tplc="426806E4">
      <w:numFmt w:val="bullet"/>
      <w:lvlText w:val="•"/>
      <w:lvlJc w:val="left"/>
      <w:pPr>
        <w:ind w:left="1798" w:hanging="454"/>
      </w:pPr>
      <w:rPr>
        <w:rFonts w:hint="default"/>
        <w:lang w:val="en-US" w:eastAsia="en-US" w:bidi="ar-SA"/>
      </w:rPr>
    </w:lvl>
    <w:lvl w:ilvl="2" w:tplc="B4C44D44">
      <w:numFmt w:val="bullet"/>
      <w:lvlText w:val="•"/>
      <w:lvlJc w:val="left"/>
      <w:pPr>
        <w:ind w:left="2716" w:hanging="454"/>
      </w:pPr>
      <w:rPr>
        <w:rFonts w:hint="default"/>
        <w:lang w:val="en-US" w:eastAsia="en-US" w:bidi="ar-SA"/>
      </w:rPr>
    </w:lvl>
    <w:lvl w:ilvl="3" w:tplc="BE100928">
      <w:numFmt w:val="bullet"/>
      <w:lvlText w:val="•"/>
      <w:lvlJc w:val="left"/>
      <w:pPr>
        <w:ind w:left="3635" w:hanging="454"/>
      </w:pPr>
      <w:rPr>
        <w:rFonts w:hint="default"/>
        <w:lang w:val="en-US" w:eastAsia="en-US" w:bidi="ar-SA"/>
      </w:rPr>
    </w:lvl>
    <w:lvl w:ilvl="4" w:tplc="98D806B0">
      <w:numFmt w:val="bullet"/>
      <w:lvlText w:val="•"/>
      <w:lvlJc w:val="left"/>
      <w:pPr>
        <w:ind w:left="4553" w:hanging="454"/>
      </w:pPr>
      <w:rPr>
        <w:rFonts w:hint="default"/>
        <w:lang w:val="en-US" w:eastAsia="en-US" w:bidi="ar-SA"/>
      </w:rPr>
    </w:lvl>
    <w:lvl w:ilvl="5" w:tplc="0D3C32DE">
      <w:numFmt w:val="bullet"/>
      <w:lvlText w:val="•"/>
      <w:lvlJc w:val="left"/>
      <w:pPr>
        <w:ind w:left="5472" w:hanging="454"/>
      </w:pPr>
      <w:rPr>
        <w:rFonts w:hint="default"/>
        <w:lang w:val="en-US" w:eastAsia="en-US" w:bidi="ar-SA"/>
      </w:rPr>
    </w:lvl>
    <w:lvl w:ilvl="6" w:tplc="ECC26C70">
      <w:numFmt w:val="bullet"/>
      <w:lvlText w:val="•"/>
      <w:lvlJc w:val="left"/>
      <w:pPr>
        <w:ind w:left="6390" w:hanging="454"/>
      </w:pPr>
      <w:rPr>
        <w:rFonts w:hint="default"/>
        <w:lang w:val="en-US" w:eastAsia="en-US" w:bidi="ar-SA"/>
      </w:rPr>
    </w:lvl>
    <w:lvl w:ilvl="7" w:tplc="9CCCCC94">
      <w:numFmt w:val="bullet"/>
      <w:lvlText w:val="•"/>
      <w:lvlJc w:val="left"/>
      <w:pPr>
        <w:ind w:left="7309" w:hanging="454"/>
      </w:pPr>
      <w:rPr>
        <w:rFonts w:hint="default"/>
        <w:lang w:val="en-US" w:eastAsia="en-US" w:bidi="ar-SA"/>
      </w:rPr>
    </w:lvl>
    <w:lvl w:ilvl="8" w:tplc="CDA02FE8">
      <w:numFmt w:val="bullet"/>
      <w:lvlText w:val="•"/>
      <w:lvlJc w:val="left"/>
      <w:pPr>
        <w:ind w:left="8227" w:hanging="454"/>
      </w:pPr>
      <w:rPr>
        <w:rFonts w:hint="default"/>
        <w:lang w:val="en-US" w:eastAsia="en-US" w:bidi="ar-SA"/>
      </w:rPr>
    </w:lvl>
  </w:abstractNum>
  <w:abstractNum w:abstractNumId="65" w15:restartNumberingAfterBreak="0">
    <w:nsid w:val="60D8793F"/>
    <w:multiLevelType w:val="hybridMultilevel"/>
    <w:tmpl w:val="6A328900"/>
    <w:lvl w:ilvl="0" w:tplc="0C090003">
      <w:start w:val="1"/>
      <w:numFmt w:val="bullet"/>
      <w:lvlText w:val="o"/>
      <w:lvlJc w:val="left"/>
      <w:pPr>
        <w:ind w:left="1800" w:hanging="360"/>
      </w:pPr>
      <w:rPr>
        <w:rFonts w:ascii="Courier New" w:hAnsi="Courier New" w:cs="Courier New" w:hint="default"/>
        <w:b w:val="0"/>
        <w:bCs w:val="0"/>
        <w:i w:val="0"/>
        <w:iCs w:val="0"/>
        <w:spacing w:val="0"/>
        <w:w w:val="99"/>
        <w:sz w:val="20"/>
        <w:szCs w:val="20"/>
        <w:lang w:val="en-US" w:eastAsia="en-US" w:bidi="ar-SA"/>
      </w:rPr>
    </w:lvl>
    <w:lvl w:ilvl="1" w:tplc="FFFFFFFF">
      <w:numFmt w:val="bullet"/>
      <w:lvlText w:val="o"/>
      <w:lvlJc w:val="left"/>
      <w:pPr>
        <w:ind w:left="2884" w:hanging="360"/>
      </w:pPr>
      <w:rPr>
        <w:rFonts w:ascii="Courier New" w:eastAsia="Courier New" w:hAnsi="Courier New" w:cs="Courier New" w:hint="default"/>
        <w:b w:val="0"/>
        <w:bCs w:val="0"/>
        <w:i w:val="0"/>
        <w:iCs w:val="0"/>
        <w:spacing w:val="0"/>
        <w:w w:val="99"/>
        <w:sz w:val="20"/>
        <w:szCs w:val="20"/>
        <w:lang w:val="en-US" w:eastAsia="en-US" w:bidi="ar-SA"/>
      </w:rPr>
    </w:lvl>
    <w:lvl w:ilvl="2" w:tplc="FFFFFFFF">
      <w:numFmt w:val="bullet"/>
      <w:lvlText w:val="•"/>
      <w:lvlJc w:val="left"/>
      <w:pPr>
        <w:ind w:left="3727" w:hanging="360"/>
      </w:pPr>
      <w:rPr>
        <w:rFonts w:hint="default"/>
        <w:lang w:val="en-US" w:eastAsia="en-US" w:bidi="ar-SA"/>
      </w:rPr>
    </w:lvl>
    <w:lvl w:ilvl="3" w:tplc="FFFFFFFF">
      <w:numFmt w:val="bullet"/>
      <w:lvlText w:val="•"/>
      <w:lvlJc w:val="left"/>
      <w:pPr>
        <w:ind w:left="4561" w:hanging="360"/>
      </w:pPr>
      <w:rPr>
        <w:rFonts w:hint="default"/>
        <w:lang w:val="en-US" w:eastAsia="en-US" w:bidi="ar-SA"/>
      </w:rPr>
    </w:lvl>
    <w:lvl w:ilvl="4" w:tplc="FFFFFFFF">
      <w:numFmt w:val="bullet"/>
      <w:lvlText w:val="•"/>
      <w:lvlJc w:val="left"/>
      <w:pPr>
        <w:ind w:left="5395" w:hanging="360"/>
      </w:pPr>
      <w:rPr>
        <w:rFonts w:hint="default"/>
        <w:lang w:val="en-US" w:eastAsia="en-US" w:bidi="ar-SA"/>
      </w:rPr>
    </w:lvl>
    <w:lvl w:ilvl="5" w:tplc="FFFFFFFF">
      <w:numFmt w:val="bullet"/>
      <w:lvlText w:val="•"/>
      <w:lvlJc w:val="left"/>
      <w:pPr>
        <w:ind w:left="6229" w:hanging="360"/>
      </w:pPr>
      <w:rPr>
        <w:rFonts w:hint="default"/>
        <w:lang w:val="en-US" w:eastAsia="en-US" w:bidi="ar-SA"/>
      </w:rPr>
    </w:lvl>
    <w:lvl w:ilvl="6" w:tplc="FFFFFFFF">
      <w:numFmt w:val="bullet"/>
      <w:lvlText w:val="•"/>
      <w:lvlJc w:val="left"/>
      <w:pPr>
        <w:ind w:left="7063" w:hanging="360"/>
      </w:pPr>
      <w:rPr>
        <w:rFonts w:hint="default"/>
        <w:lang w:val="en-US" w:eastAsia="en-US" w:bidi="ar-SA"/>
      </w:rPr>
    </w:lvl>
    <w:lvl w:ilvl="7" w:tplc="FFFFFFFF">
      <w:numFmt w:val="bullet"/>
      <w:lvlText w:val="•"/>
      <w:lvlJc w:val="left"/>
      <w:pPr>
        <w:ind w:left="7896" w:hanging="360"/>
      </w:pPr>
      <w:rPr>
        <w:rFonts w:hint="default"/>
        <w:lang w:val="en-US" w:eastAsia="en-US" w:bidi="ar-SA"/>
      </w:rPr>
    </w:lvl>
    <w:lvl w:ilvl="8" w:tplc="FFFFFFFF">
      <w:numFmt w:val="bullet"/>
      <w:lvlText w:val="•"/>
      <w:lvlJc w:val="left"/>
      <w:pPr>
        <w:ind w:left="8730" w:hanging="360"/>
      </w:pPr>
      <w:rPr>
        <w:rFonts w:hint="default"/>
        <w:lang w:val="en-US" w:eastAsia="en-US" w:bidi="ar-SA"/>
      </w:rPr>
    </w:lvl>
  </w:abstractNum>
  <w:abstractNum w:abstractNumId="66" w15:restartNumberingAfterBreak="0">
    <w:nsid w:val="61E679BB"/>
    <w:multiLevelType w:val="hybridMultilevel"/>
    <w:tmpl w:val="B446983E"/>
    <w:lvl w:ilvl="0" w:tplc="9E92D8A4">
      <w:start w:val="1"/>
      <w:numFmt w:val="lowerRoman"/>
      <w:pStyle w:val="Normali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62FC1C1C"/>
    <w:multiLevelType w:val="hybridMultilevel"/>
    <w:tmpl w:val="48B8191E"/>
    <w:lvl w:ilvl="0" w:tplc="F3A46F48">
      <w:start w:val="1"/>
      <w:numFmt w:val="lowerLetter"/>
      <w:lvlText w:val="(%1)"/>
      <w:lvlJc w:val="left"/>
      <w:pPr>
        <w:ind w:left="454" w:hanging="454"/>
      </w:pPr>
      <w:rPr>
        <w:rFonts w:ascii="Calibri" w:eastAsia="Calibri" w:hAnsi="Calibri" w:cs="Calibri" w:hint="default"/>
        <w:b/>
        <w:bCs/>
        <w:i w:val="0"/>
        <w:iCs w:val="0"/>
        <w:spacing w:val="-2"/>
        <w:w w:val="100"/>
        <w:sz w:val="22"/>
        <w:szCs w:val="22"/>
        <w:lang w:val="en-US" w:eastAsia="en-US" w:bidi="ar-SA"/>
      </w:rPr>
    </w:lvl>
    <w:lvl w:ilvl="1" w:tplc="8766C2BC">
      <w:numFmt w:val="bullet"/>
      <w:lvlText w:val=""/>
      <w:lvlJc w:val="left"/>
      <w:pPr>
        <w:ind w:left="1040" w:hanging="360"/>
      </w:pPr>
      <w:rPr>
        <w:rFonts w:ascii="Symbol" w:eastAsia="Symbol" w:hAnsi="Symbol" w:cs="Symbol" w:hint="default"/>
        <w:b w:val="0"/>
        <w:bCs w:val="0"/>
        <w:i w:val="0"/>
        <w:iCs w:val="0"/>
        <w:spacing w:val="0"/>
        <w:w w:val="99"/>
        <w:sz w:val="20"/>
        <w:szCs w:val="20"/>
        <w:lang w:val="en-US" w:eastAsia="en-US" w:bidi="ar-SA"/>
      </w:rPr>
    </w:lvl>
    <w:lvl w:ilvl="2" w:tplc="531A61F6">
      <w:numFmt w:val="bullet"/>
      <w:lvlText w:val="•"/>
      <w:lvlJc w:val="left"/>
      <w:pPr>
        <w:ind w:left="1990" w:hanging="360"/>
      </w:pPr>
      <w:rPr>
        <w:rFonts w:hint="default"/>
        <w:lang w:val="en-US" w:eastAsia="en-US" w:bidi="ar-SA"/>
      </w:rPr>
    </w:lvl>
    <w:lvl w:ilvl="3" w:tplc="6DE08E70">
      <w:numFmt w:val="bullet"/>
      <w:lvlText w:val="•"/>
      <w:lvlJc w:val="left"/>
      <w:pPr>
        <w:ind w:left="2946" w:hanging="360"/>
      </w:pPr>
      <w:rPr>
        <w:rFonts w:hint="default"/>
        <w:lang w:val="en-US" w:eastAsia="en-US" w:bidi="ar-SA"/>
      </w:rPr>
    </w:lvl>
    <w:lvl w:ilvl="4" w:tplc="DC52E67E">
      <w:numFmt w:val="bullet"/>
      <w:lvlText w:val="•"/>
      <w:lvlJc w:val="left"/>
      <w:pPr>
        <w:ind w:left="3902" w:hanging="360"/>
      </w:pPr>
      <w:rPr>
        <w:rFonts w:hint="default"/>
        <w:lang w:val="en-US" w:eastAsia="en-US" w:bidi="ar-SA"/>
      </w:rPr>
    </w:lvl>
    <w:lvl w:ilvl="5" w:tplc="10A4C338">
      <w:numFmt w:val="bullet"/>
      <w:lvlText w:val="•"/>
      <w:lvlJc w:val="left"/>
      <w:pPr>
        <w:ind w:left="4858" w:hanging="360"/>
      </w:pPr>
      <w:rPr>
        <w:rFonts w:hint="default"/>
        <w:lang w:val="en-US" w:eastAsia="en-US" w:bidi="ar-SA"/>
      </w:rPr>
    </w:lvl>
    <w:lvl w:ilvl="6" w:tplc="F5E622F6">
      <w:numFmt w:val="bullet"/>
      <w:lvlText w:val="•"/>
      <w:lvlJc w:val="left"/>
      <w:pPr>
        <w:ind w:left="5814" w:hanging="360"/>
      </w:pPr>
      <w:rPr>
        <w:rFonts w:hint="default"/>
        <w:lang w:val="en-US" w:eastAsia="en-US" w:bidi="ar-SA"/>
      </w:rPr>
    </w:lvl>
    <w:lvl w:ilvl="7" w:tplc="C19C2CD4">
      <w:numFmt w:val="bullet"/>
      <w:lvlText w:val="•"/>
      <w:lvlJc w:val="left"/>
      <w:pPr>
        <w:ind w:left="6770" w:hanging="360"/>
      </w:pPr>
      <w:rPr>
        <w:rFonts w:hint="default"/>
        <w:lang w:val="en-US" w:eastAsia="en-US" w:bidi="ar-SA"/>
      </w:rPr>
    </w:lvl>
    <w:lvl w:ilvl="8" w:tplc="50E03154">
      <w:numFmt w:val="bullet"/>
      <w:lvlText w:val="•"/>
      <w:lvlJc w:val="left"/>
      <w:pPr>
        <w:ind w:left="7726" w:hanging="360"/>
      </w:pPr>
      <w:rPr>
        <w:rFonts w:hint="default"/>
        <w:lang w:val="en-US" w:eastAsia="en-US" w:bidi="ar-SA"/>
      </w:rPr>
    </w:lvl>
  </w:abstractNum>
  <w:abstractNum w:abstractNumId="68" w15:restartNumberingAfterBreak="0">
    <w:nsid w:val="642369AB"/>
    <w:multiLevelType w:val="hybridMultilevel"/>
    <w:tmpl w:val="06E27CB8"/>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69" w15:restartNumberingAfterBreak="0">
    <w:nsid w:val="664E07F7"/>
    <w:multiLevelType w:val="hybridMultilevel"/>
    <w:tmpl w:val="7C6CC20C"/>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70" w15:restartNumberingAfterBreak="0">
    <w:nsid w:val="68332D92"/>
    <w:multiLevelType w:val="hybridMultilevel"/>
    <w:tmpl w:val="D1D8E674"/>
    <w:lvl w:ilvl="0" w:tplc="8376D15E">
      <w:start w:val="1"/>
      <w:numFmt w:val="lowerLetter"/>
      <w:lvlText w:val="(%1)"/>
      <w:lvlJc w:val="left"/>
      <w:pPr>
        <w:ind w:left="597" w:hanging="454"/>
      </w:pPr>
      <w:rPr>
        <w:rFonts w:ascii="Calibri" w:eastAsia="Calibri" w:hAnsi="Calibri" w:cs="Calibri" w:hint="default"/>
        <w:b/>
        <w:bCs/>
        <w:i w:val="0"/>
        <w:iCs w:val="0"/>
        <w:spacing w:val="-1"/>
        <w:w w:val="100"/>
        <w:sz w:val="21"/>
        <w:szCs w:val="21"/>
        <w:lang w:val="en-US" w:eastAsia="en-US" w:bidi="ar-SA"/>
      </w:rPr>
    </w:lvl>
    <w:lvl w:ilvl="1" w:tplc="B5365916">
      <w:start w:val="1"/>
      <w:numFmt w:val="lowerLetter"/>
      <w:lvlText w:val="(%2)"/>
      <w:lvlJc w:val="left"/>
      <w:pPr>
        <w:ind w:left="710" w:hanging="425"/>
      </w:pPr>
      <w:rPr>
        <w:rFonts w:ascii="Calibri" w:eastAsia="Calibri" w:hAnsi="Calibri" w:cs="Calibri" w:hint="default"/>
        <w:b w:val="0"/>
        <w:bCs w:val="0"/>
        <w:i w:val="0"/>
        <w:iCs w:val="0"/>
        <w:spacing w:val="-1"/>
        <w:w w:val="100"/>
        <w:sz w:val="22"/>
        <w:szCs w:val="22"/>
        <w:lang w:val="en-US" w:eastAsia="en-US" w:bidi="ar-SA"/>
      </w:rPr>
    </w:lvl>
    <w:lvl w:ilvl="2" w:tplc="32F08146">
      <w:numFmt w:val="bullet"/>
      <w:lvlText w:val="•"/>
      <w:lvlJc w:val="left"/>
      <w:pPr>
        <w:ind w:left="1742" w:hanging="425"/>
      </w:pPr>
      <w:rPr>
        <w:rFonts w:hint="default"/>
        <w:lang w:val="en-US" w:eastAsia="en-US" w:bidi="ar-SA"/>
      </w:rPr>
    </w:lvl>
    <w:lvl w:ilvl="3" w:tplc="EFD68B9E">
      <w:numFmt w:val="bullet"/>
      <w:lvlText w:val="•"/>
      <w:lvlJc w:val="left"/>
      <w:pPr>
        <w:ind w:left="2765" w:hanging="425"/>
      </w:pPr>
      <w:rPr>
        <w:rFonts w:hint="default"/>
        <w:lang w:val="en-US" w:eastAsia="en-US" w:bidi="ar-SA"/>
      </w:rPr>
    </w:lvl>
    <w:lvl w:ilvl="4" w:tplc="9EA6B74A">
      <w:numFmt w:val="bullet"/>
      <w:lvlText w:val="•"/>
      <w:lvlJc w:val="left"/>
      <w:pPr>
        <w:ind w:left="3787" w:hanging="425"/>
      </w:pPr>
      <w:rPr>
        <w:rFonts w:hint="default"/>
        <w:lang w:val="en-US" w:eastAsia="en-US" w:bidi="ar-SA"/>
      </w:rPr>
    </w:lvl>
    <w:lvl w:ilvl="5" w:tplc="42C01480">
      <w:numFmt w:val="bullet"/>
      <w:lvlText w:val="•"/>
      <w:lvlJc w:val="left"/>
      <w:pPr>
        <w:ind w:left="4810" w:hanging="425"/>
      </w:pPr>
      <w:rPr>
        <w:rFonts w:hint="default"/>
        <w:lang w:val="en-US" w:eastAsia="en-US" w:bidi="ar-SA"/>
      </w:rPr>
    </w:lvl>
    <w:lvl w:ilvl="6" w:tplc="B2CCDFD2">
      <w:numFmt w:val="bullet"/>
      <w:lvlText w:val="•"/>
      <w:lvlJc w:val="left"/>
      <w:pPr>
        <w:ind w:left="5833" w:hanging="425"/>
      </w:pPr>
      <w:rPr>
        <w:rFonts w:hint="default"/>
        <w:lang w:val="en-US" w:eastAsia="en-US" w:bidi="ar-SA"/>
      </w:rPr>
    </w:lvl>
    <w:lvl w:ilvl="7" w:tplc="FC0CE264">
      <w:numFmt w:val="bullet"/>
      <w:lvlText w:val="•"/>
      <w:lvlJc w:val="left"/>
      <w:pPr>
        <w:ind w:left="6855" w:hanging="425"/>
      </w:pPr>
      <w:rPr>
        <w:rFonts w:hint="default"/>
        <w:lang w:val="en-US" w:eastAsia="en-US" w:bidi="ar-SA"/>
      </w:rPr>
    </w:lvl>
    <w:lvl w:ilvl="8" w:tplc="A1E083A2">
      <w:numFmt w:val="bullet"/>
      <w:lvlText w:val="•"/>
      <w:lvlJc w:val="left"/>
      <w:pPr>
        <w:ind w:left="7878" w:hanging="425"/>
      </w:pPr>
      <w:rPr>
        <w:rFonts w:hint="default"/>
        <w:lang w:val="en-US" w:eastAsia="en-US" w:bidi="ar-SA"/>
      </w:rPr>
    </w:lvl>
  </w:abstractNum>
  <w:abstractNum w:abstractNumId="71" w15:restartNumberingAfterBreak="0">
    <w:nsid w:val="683A3B96"/>
    <w:multiLevelType w:val="hybridMultilevel"/>
    <w:tmpl w:val="369A31BA"/>
    <w:lvl w:ilvl="0" w:tplc="14D0B28C">
      <w:start w:val="1"/>
      <w:numFmt w:val="bullet"/>
      <w:pStyle w:val="AnnualReport-List-Italicdotpoints"/>
      <w:lvlText w:val=""/>
      <w:lvlJc w:val="left"/>
      <w:pPr>
        <w:ind w:left="720" w:hanging="360"/>
      </w:pPr>
      <w:rPr>
        <w:rFonts w:ascii="Symbol" w:hAnsi="Symbol" w:hint="default"/>
      </w:rPr>
    </w:lvl>
    <w:lvl w:ilvl="1" w:tplc="6D5E4CDE" w:tentative="1">
      <w:start w:val="1"/>
      <w:numFmt w:val="bullet"/>
      <w:lvlText w:val="o"/>
      <w:lvlJc w:val="left"/>
      <w:pPr>
        <w:ind w:left="1440" w:hanging="360"/>
      </w:pPr>
      <w:rPr>
        <w:rFonts w:ascii="Courier New" w:hAnsi="Courier New" w:hint="default"/>
      </w:rPr>
    </w:lvl>
    <w:lvl w:ilvl="2" w:tplc="4A225D08" w:tentative="1">
      <w:start w:val="1"/>
      <w:numFmt w:val="bullet"/>
      <w:lvlText w:val=""/>
      <w:lvlJc w:val="left"/>
      <w:pPr>
        <w:ind w:left="2160" w:hanging="360"/>
      </w:pPr>
      <w:rPr>
        <w:rFonts w:ascii="Wingdings" w:hAnsi="Wingdings" w:hint="default"/>
      </w:rPr>
    </w:lvl>
    <w:lvl w:ilvl="3" w:tplc="4DEA9C9C" w:tentative="1">
      <w:start w:val="1"/>
      <w:numFmt w:val="bullet"/>
      <w:lvlText w:val=""/>
      <w:lvlJc w:val="left"/>
      <w:pPr>
        <w:ind w:left="2880" w:hanging="360"/>
      </w:pPr>
      <w:rPr>
        <w:rFonts w:ascii="Symbol" w:hAnsi="Symbol" w:hint="default"/>
      </w:rPr>
    </w:lvl>
    <w:lvl w:ilvl="4" w:tplc="74C415A4" w:tentative="1">
      <w:start w:val="1"/>
      <w:numFmt w:val="bullet"/>
      <w:lvlText w:val="o"/>
      <w:lvlJc w:val="left"/>
      <w:pPr>
        <w:ind w:left="3600" w:hanging="360"/>
      </w:pPr>
      <w:rPr>
        <w:rFonts w:ascii="Courier New" w:hAnsi="Courier New" w:hint="default"/>
      </w:rPr>
    </w:lvl>
    <w:lvl w:ilvl="5" w:tplc="B8AA004A" w:tentative="1">
      <w:start w:val="1"/>
      <w:numFmt w:val="bullet"/>
      <w:lvlText w:val=""/>
      <w:lvlJc w:val="left"/>
      <w:pPr>
        <w:ind w:left="4320" w:hanging="360"/>
      </w:pPr>
      <w:rPr>
        <w:rFonts w:ascii="Wingdings" w:hAnsi="Wingdings" w:hint="default"/>
      </w:rPr>
    </w:lvl>
    <w:lvl w:ilvl="6" w:tplc="9186393C" w:tentative="1">
      <w:start w:val="1"/>
      <w:numFmt w:val="bullet"/>
      <w:lvlText w:val=""/>
      <w:lvlJc w:val="left"/>
      <w:pPr>
        <w:ind w:left="5040" w:hanging="360"/>
      </w:pPr>
      <w:rPr>
        <w:rFonts w:ascii="Symbol" w:hAnsi="Symbol" w:hint="default"/>
      </w:rPr>
    </w:lvl>
    <w:lvl w:ilvl="7" w:tplc="17940A10" w:tentative="1">
      <w:start w:val="1"/>
      <w:numFmt w:val="bullet"/>
      <w:lvlText w:val="o"/>
      <w:lvlJc w:val="left"/>
      <w:pPr>
        <w:ind w:left="5760" w:hanging="360"/>
      </w:pPr>
      <w:rPr>
        <w:rFonts w:ascii="Courier New" w:hAnsi="Courier New" w:hint="default"/>
      </w:rPr>
    </w:lvl>
    <w:lvl w:ilvl="8" w:tplc="624C60EE" w:tentative="1">
      <w:start w:val="1"/>
      <w:numFmt w:val="bullet"/>
      <w:lvlText w:val=""/>
      <w:lvlJc w:val="left"/>
      <w:pPr>
        <w:ind w:left="6480" w:hanging="360"/>
      </w:pPr>
      <w:rPr>
        <w:rFonts w:ascii="Wingdings" w:hAnsi="Wingdings" w:hint="default"/>
      </w:rPr>
    </w:lvl>
  </w:abstractNum>
  <w:abstractNum w:abstractNumId="72"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73"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74"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75" w15:restartNumberingAfterBreak="0">
    <w:nsid w:val="6C084C81"/>
    <w:multiLevelType w:val="hybridMultilevel"/>
    <w:tmpl w:val="02024488"/>
    <w:lvl w:ilvl="0" w:tplc="F788BD8A">
      <w:start w:val="1"/>
      <w:numFmt w:val="lowerLetter"/>
      <w:pStyle w:val="Normala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6" w15:restartNumberingAfterBreak="0">
    <w:nsid w:val="7115712A"/>
    <w:multiLevelType w:val="hybridMultilevel"/>
    <w:tmpl w:val="65169768"/>
    <w:lvl w:ilvl="0" w:tplc="193A2EA2">
      <w:start w:val="1"/>
      <w:numFmt w:val="bullet"/>
      <w:pStyle w:val="BulletColumn"/>
      <w:lvlText w:val=""/>
      <w:lvlJc w:val="left"/>
      <w:pPr>
        <w:ind w:left="720" w:hanging="360"/>
      </w:pPr>
      <w:rPr>
        <w:rFonts w:ascii="Symbol" w:hAnsi="Symbol" w:hint="default"/>
        <w:sz w:val="20"/>
        <w:szCs w:val="20"/>
      </w:rPr>
    </w:lvl>
    <w:lvl w:ilvl="1" w:tplc="7D0A7EA8">
      <w:start w:val="1"/>
      <w:numFmt w:val="bullet"/>
      <w:lvlText w:val="─"/>
      <w:lvlJc w:val="left"/>
      <w:pPr>
        <w:ind w:left="1440" w:hanging="360"/>
      </w:pPr>
      <w:rPr>
        <w:rFonts w:ascii="Calibri" w:hAnsi="Calibri" w:hint="default"/>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46F0B5F"/>
    <w:multiLevelType w:val="hybridMultilevel"/>
    <w:tmpl w:val="D0EC6782"/>
    <w:lvl w:ilvl="0" w:tplc="825A42D2">
      <w:start w:val="1"/>
      <w:numFmt w:val="lowerLetter"/>
      <w:lvlText w:val="%1)"/>
      <w:lvlJc w:val="left"/>
      <w:pPr>
        <w:ind w:left="709" w:hanging="567"/>
      </w:pPr>
      <w:rPr>
        <w:rFonts w:ascii="Arial" w:eastAsia="Arial" w:hAnsi="Arial" w:cs="Arial" w:hint="default"/>
        <w:b w:val="0"/>
        <w:bCs w:val="0"/>
        <w:i w:val="0"/>
        <w:iCs w:val="0"/>
        <w:spacing w:val="-1"/>
        <w:w w:val="100"/>
        <w:sz w:val="22"/>
        <w:szCs w:val="22"/>
        <w:lang w:val="en-US" w:eastAsia="en-US" w:bidi="ar-SA"/>
      </w:rPr>
    </w:lvl>
    <w:lvl w:ilvl="1" w:tplc="C772EB44">
      <w:numFmt w:val="bullet"/>
      <w:lvlText w:val="•"/>
      <w:lvlJc w:val="left"/>
      <w:pPr>
        <w:ind w:left="1622" w:hanging="567"/>
      </w:pPr>
      <w:rPr>
        <w:rFonts w:hint="default"/>
        <w:lang w:val="en-US" w:eastAsia="en-US" w:bidi="ar-SA"/>
      </w:rPr>
    </w:lvl>
    <w:lvl w:ilvl="2" w:tplc="1C1A9060">
      <w:numFmt w:val="bullet"/>
      <w:lvlText w:val="•"/>
      <w:lvlJc w:val="left"/>
      <w:pPr>
        <w:ind w:left="2544" w:hanging="567"/>
      </w:pPr>
      <w:rPr>
        <w:rFonts w:hint="default"/>
        <w:lang w:val="en-US" w:eastAsia="en-US" w:bidi="ar-SA"/>
      </w:rPr>
    </w:lvl>
    <w:lvl w:ilvl="3" w:tplc="195ADE84">
      <w:numFmt w:val="bullet"/>
      <w:lvlText w:val="•"/>
      <w:lvlJc w:val="left"/>
      <w:pPr>
        <w:ind w:left="3467" w:hanging="567"/>
      </w:pPr>
      <w:rPr>
        <w:rFonts w:hint="default"/>
        <w:lang w:val="en-US" w:eastAsia="en-US" w:bidi="ar-SA"/>
      </w:rPr>
    </w:lvl>
    <w:lvl w:ilvl="4" w:tplc="330812B2">
      <w:numFmt w:val="bullet"/>
      <w:lvlText w:val="•"/>
      <w:lvlJc w:val="left"/>
      <w:pPr>
        <w:ind w:left="4389" w:hanging="567"/>
      </w:pPr>
      <w:rPr>
        <w:rFonts w:hint="default"/>
        <w:lang w:val="en-US" w:eastAsia="en-US" w:bidi="ar-SA"/>
      </w:rPr>
    </w:lvl>
    <w:lvl w:ilvl="5" w:tplc="81447BFE">
      <w:numFmt w:val="bullet"/>
      <w:lvlText w:val="•"/>
      <w:lvlJc w:val="left"/>
      <w:pPr>
        <w:ind w:left="5311" w:hanging="567"/>
      </w:pPr>
      <w:rPr>
        <w:rFonts w:hint="default"/>
        <w:lang w:val="en-US" w:eastAsia="en-US" w:bidi="ar-SA"/>
      </w:rPr>
    </w:lvl>
    <w:lvl w:ilvl="6" w:tplc="3F3064EE">
      <w:numFmt w:val="bullet"/>
      <w:lvlText w:val="•"/>
      <w:lvlJc w:val="left"/>
      <w:pPr>
        <w:ind w:left="6234" w:hanging="567"/>
      </w:pPr>
      <w:rPr>
        <w:rFonts w:hint="default"/>
        <w:lang w:val="en-US" w:eastAsia="en-US" w:bidi="ar-SA"/>
      </w:rPr>
    </w:lvl>
    <w:lvl w:ilvl="7" w:tplc="8FE238CA">
      <w:numFmt w:val="bullet"/>
      <w:lvlText w:val="•"/>
      <w:lvlJc w:val="left"/>
      <w:pPr>
        <w:ind w:left="7156" w:hanging="567"/>
      </w:pPr>
      <w:rPr>
        <w:rFonts w:hint="default"/>
        <w:lang w:val="en-US" w:eastAsia="en-US" w:bidi="ar-SA"/>
      </w:rPr>
    </w:lvl>
    <w:lvl w:ilvl="8" w:tplc="F70297B0">
      <w:numFmt w:val="bullet"/>
      <w:lvlText w:val="•"/>
      <w:lvlJc w:val="left"/>
      <w:pPr>
        <w:ind w:left="8078" w:hanging="567"/>
      </w:pPr>
      <w:rPr>
        <w:rFonts w:hint="default"/>
        <w:lang w:val="en-US" w:eastAsia="en-US" w:bidi="ar-SA"/>
      </w:rPr>
    </w:lvl>
  </w:abstractNum>
  <w:abstractNum w:abstractNumId="78"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7A8D43D5"/>
    <w:multiLevelType w:val="hybridMultilevel"/>
    <w:tmpl w:val="158AD7D4"/>
    <w:lvl w:ilvl="0" w:tplc="D5549418">
      <w:start w:val="1"/>
      <w:numFmt w:val="bullet"/>
      <w:pStyle w:val="Footnote"/>
      <w:lvlText w:val=""/>
      <w:lvlJc w:val="left"/>
      <w:pPr>
        <w:ind w:left="72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AAC64C2"/>
    <w:multiLevelType w:val="hybridMultilevel"/>
    <w:tmpl w:val="C316D27A"/>
    <w:lvl w:ilvl="0" w:tplc="3092DBF6">
      <w:start w:val="1"/>
      <w:numFmt w:val="decimal"/>
      <w:lvlText w:val="%1."/>
      <w:lvlJc w:val="left"/>
      <w:pPr>
        <w:ind w:left="360" w:hanging="360"/>
      </w:pPr>
      <w:rPr>
        <w:rFonts w:asciiTheme="minorHAnsi" w:hAnsiTheme="minorHAnsi" w:cstheme="minorHAnsi" w:hint="default"/>
        <w:b w:val="0"/>
        <w:bCs w:val="0"/>
        <w:sz w:val="20"/>
        <w:szCs w:val="20"/>
      </w:rPr>
    </w:lvl>
    <w:lvl w:ilvl="1" w:tplc="FFFFFFFF">
      <w:start w:val="1"/>
      <w:numFmt w:val="bullet"/>
      <w:lvlText w:val="─"/>
      <w:lvlJc w:val="left"/>
      <w:pPr>
        <w:ind w:left="1080" w:hanging="360"/>
      </w:pPr>
      <w:rPr>
        <w:rFonts w:ascii="Calibri" w:hAnsi="Calibri" w:hint="default"/>
        <w:sz w:val="20"/>
        <w:szCs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27852853">
    <w:abstractNumId w:val="13"/>
  </w:num>
  <w:num w:numId="2" w16cid:durableId="859665653">
    <w:abstractNumId w:val="28"/>
  </w:num>
  <w:num w:numId="3" w16cid:durableId="1282418174">
    <w:abstractNumId w:val="16"/>
  </w:num>
  <w:num w:numId="4" w16cid:durableId="1817410611">
    <w:abstractNumId w:val="46"/>
  </w:num>
  <w:num w:numId="5" w16cid:durableId="2019572985">
    <w:abstractNumId w:val="27"/>
  </w:num>
  <w:num w:numId="6" w16cid:durableId="1174371051">
    <w:abstractNumId w:val="49"/>
  </w:num>
  <w:num w:numId="7" w16cid:durableId="91122292">
    <w:abstractNumId w:val="57"/>
  </w:num>
  <w:num w:numId="8" w16cid:durableId="325086331">
    <w:abstractNumId w:val="52"/>
  </w:num>
  <w:num w:numId="9" w16cid:durableId="1119177975">
    <w:abstractNumId w:val="62"/>
  </w:num>
  <w:num w:numId="10" w16cid:durableId="232130350">
    <w:abstractNumId w:val="53"/>
  </w:num>
  <w:num w:numId="11" w16cid:durableId="1974485645">
    <w:abstractNumId w:val="20"/>
  </w:num>
  <w:num w:numId="12" w16cid:durableId="1843664804">
    <w:abstractNumId w:val="72"/>
  </w:num>
  <w:num w:numId="13" w16cid:durableId="12791427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92034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56959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22847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0754531">
    <w:abstractNumId w:val="73"/>
  </w:num>
  <w:num w:numId="18" w16cid:durableId="1836456789">
    <w:abstractNumId w:val="54"/>
  </w:num>
  <w:num w:numId="19" w16cid:durableId="1187326633">
    <w:abstractNumId w:val="23"/>
  </w:num>
  <w:num w:numId="20" w16cid:durableId="12894384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1252895">
    <w:abstractNumId w:val="43"/>
  </w:num>
  <w:num w:numId="22" w16cid:durableId="542444292">
    <w:abstractNumId w:val="66"/>
  </w:num>
  <w:num w:numId="23" w16cid:durableId="1926524463">
    <w:abstractNumId w:val="34"/>
  </w:num>
  <w:num w:numId="24" w16cid:durableId="1412001691">
    <w:abstractNumId w:val="75"/>
  </w:num>
  <w:num w:numId="25" w16cid:durableId="9264641">
    <w:abstractNumId w:val="24"/>
  </w:num>
  <w:num w:numId="26" w16cid:durableId="594945037">
    <w:abstractNumId w:val="58"/>
  </w:num>
  <w:num w:numId="27" w16cid:durableId="8048128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501409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8375152">
    <w:abstractNumId w:val="12"/>
  </w:num>
  <w:num w:numId="30" w16cid:durableId="1573661522">
    <w:abstractNumId w:val="11"/>
  </w:num>
  <w:num w:numId="31" w16cid:durableId="503862578">
    <w:abstractNumId w:val="56"/>
  </w:num>
  <w:num w:numId="32" w16cid:durableId="426508371">
    <w:abstractNumId w:val="9"/>
  </w:num>
  <w:num w:numId="33" w16cid:durableId="345835309">
    <w:abstractNumId w:val="7"/>
  </w:num>
  <w:num w:numId="34" w16cid:durableId="1554267394">
    <w:abstractNumId w:val="6"/>
  </w:num>
  <w:num w:numId="35" w16cid:durableId="1947271711">
    <w:abstractNumId w:val="5"/>
  </w:num>
  <w:num w:numId="36" w16cid:durableId="1469274947">
    <w:abstractNumId w:val="4"/>
  </w:num>
  <w:num w:numId="37" w16cid:durableId="1525435127">
    <w:abstractNumId w:val="8"/>
  </w:num>
  <w:num w:numId="38" w16cid:durableId="328026521">
    <w:abstractNumId w:val="3"/>
  </w:num>
  <w:num w:numId="39" w16cid:durableId="121315987">
    <w:abstractNumId w:val="2"/>
  </w:num>
  <w:num w:numId="40" w16cid:durableId="1282414351">
    <w:abstractNumId w:val="1"/>
  </w:num>
  <w:num w:numId="41" w16cid:durableId="2048211647">
    <w:abstractNumId w:val="0"/>
  </w:num>
  <w:num w:numId="42" w16cid:durableId="650408589">
    <w:abstractNumId w:val="29"/>
  </w:num>
  <w:num w:numId="43" w16cid:durableId="553779848">
    <w:abstractNumId w:val="15"/>
  </w:num>
  <w:num w:numId="44" w16cid:durableId="1381131550">
    <w:abstractNumId w:val="79"/>
  </w:num>
  <w:num w:numId="45" w16cid:durableId="99765095">
    <w:abstractNumId w:val="22"/>
  </w:num>
  <w:num w:numId="46" w16cid:durableId="696466317">
    <w:abstractNumId w:val="45"/>
  </w:num>
  <w:num w:numId="47" w16cid:durableId="1864594172">
    <w:abstractNumId w:val="76"/>
  </w:num>
  <w:num w:numId="48" w16cid:durableId="522285065">
    <w:abstractNumId w:val="63"/>
  </w:num>
  <w:num w:numId="49" w16cid:durableId="217786435">
    <w:abstractNumId w:val="55"/>
  </w:num>
  <w:num w:numId="50" w16cid:durableId="215163022">
    <w:abstractNumId w:val="39"/>
  </w:num>
  <w:num w:numId="51" w16cid:durableId="1820074652">
    <w:abstractNumId w:val="38"/>
  </w:num>
  <w:num w:numId="52" w16cid:durableId="316686340">
    <w:abstractNumId w:val="44"/>
  </w:num>
  <w:num w:numId="53" w16cid:durableId="532813234">
    <w:abstractNumId w:val="19"/>
  </w:num>
  <w:num w:numId="54" w16cid:durableId="159733214">
    <w:abstractNumId w:val="51"/>
  </w:num>
  <w:num w:numId="55" w16cid:durableId="715356534">
    <w:abstractNumId w:val="71"/>
  </w:num>
  <w:num w:numId="56" w16cid:durableId="975913492">
    <w:abstractNumId w:val="80"/>
  </w:num>
  <w:num w:numId="57" w16cid:durableId="1317147684">
    <w:abstractNumId w:val="21"/>
  </w:num>
  <w:num w:numId="58" w16cid:durableId="1801221583">
    <w:abstractNumId w:val="36"/>
  </w:num>
  <w:num w:numId="59" w16cid:durableId="484705960">
    <w:abstractNumId w:val="17"/>
  </w:num>
  <w:num w:numId="60" w16cid:durableId="826365427">
    <w:abstractNumId w:val="35"/>
  </w:num>
  <w:num w:numId="61" w16cid:durableId="1489444369">
    <w:abstractNumId w:val="41"/>
  </w:num>
  <w:num w:numId="62" w16cid:durableId="305159205">
    <w:abstractNumId w:val="32"/>
  </w:num>
  <w:num w:numId="63" w16cid:durableId="60061380">
    <w:abstractNumId w:val="59"/>
  </w:num>
  <w:num w:numId="64" w16cid:durableId="1028719066">
    <w:abstractNumId w:val="10"/>
  </w:num>
  <w:num w:numId="65" w16cid:durableId="1967198090">
    <w:abstractNumId w:val="31"/>
  </w:num>
  <w:num w:numId="66" w16cid:durableId="1731273493">
    <w:abstractNumId w:val="67"/>
  </w:num>
  <w:num w:numId="67" w16cid:durableId="243421493">
    <w:abstractNumId w:val="37"/>
  </w:num>
  <w:num w:numId="68" w16cid:durableId="1600136000">
    <w:abstractNumId w:val="61"/>
  </w:num>
  <w:num w:numId="69" w16cid:durableId="1112672913">
    <w:abstractNumId w:val="64"/>
  </w:num>
  <w:num w:numId="70" w16cid:durableId="1678341332">
    <w:abstractNumId w:val="18"/>
  </w:num>
  <w:num w:numId="71" w16cid:durableId="881022388">
    <w:abstractNumId w:val="65"/>
  </w:num>
  <w:num w:numId="72" w16cid:durableId="499739161">
    <w:abstractNumId w:val="50"/>
  </w:num>
  <w:num w:numId="73" w16cid:durableId="1359964674">
    <w:abstractNumId w:val="70"/>
  </w:num>
  <w:num w:numId="74" w16cid:durableId="1914654538">
    <w:abstractNumId w:val="26"/>
  </w:num>
  <w:num w:numId="75" w16cid:durableId="1448235478">
    <w:abstractNumId w:val="48"/>
  </w:num>
  <w:num w:numId="76" w16cid:durableId="2093965034">
    <w:abstractNumId w:val="25"/>
  </w:num>
  <w:num w:numId="77" w16cid:durableId="1400443239">
    <w:abstractNumId w:val="77"/>
  </w:num>
  <w:num w:numId="78" w16cid:durableId="1065835966">
    <w:abstractNumId w:val="14"/>
  </w:num>
  <w:num w:numId="79" w16cid:durableId="1998919299">
    <w:abstractNumId w:val="68"/>
  </w:num>
  <w:num w:numId="80" w16cid:durableId="1103115050">
    <w:abstractNumId w:val="69"/>
  </w:num>
  <w:num w:numId="81" w16cid:durableId="2139567940">
    <w:abstractNumId w:val="60"/>
  </w:num>
  <w:num w:numId="82" w16cid:durableId="1459837004">
    <w:abstractNumId w:val="76"/>
  </w:num>
  <w:num w:numId="83" w16cid:durableId="185296153">
    <w:abstractNumId w:val="76"/>
  </w:num>
  <w:num w:numId="84" w16cid:durableId="1731615025">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OnpPPVbXx5AwMtpabyE2ZBu8xzu5x17iHDp9LOXj8RM5TqBtoxSFaG6rkZSTVxgk0RE6O5mLkBOCtORJPG5Jng==" w:salt="I4bjQD8rKHJuWllMWjhk3w=="/>
  <w:defaultTabStop w:val="720"/>
  <w:defaultTableStyle w:val="Annualreport2020-21"/>
  <w:evenAndOddHeaders/>
  <w:characterSpacingControl w:val="doNotCompress"/>
  <w:savePreviewPicture/>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4A"/>
    <w:rsid w:val="000000AE"/>
    <w:rsid w:val="00000629"/>
    <w:rsid w:val="0000072B"/>
    <w:rsid w:val="0000081C"/>
    <w:rsid w:val="000008EC"/>
    <w:rsid w:val="00000B75"/>
    <w:rsid w:val="00000FDB"/>
    <w:rsid w:val="00001116"/>
    <w:rsid w:val="000018CB"/>
    <w:rsid w:val="00001CEF"/>
    <w:rsid w:val="00001DA4"/>
    <w:rsid w:val="00001E26"/>
    <w:rsid w:val="0000236D"/>
    <w:rsid w:val="000023AF"/>
    <w:rsid w:val="00002B69"/>
    <w:rsid w:val="0000357F"/>
    <w:rsid w:val="00003612"/>
    <w:rsid w:val="000038F3"/>
    <w:rsid w:val="00003B0D"/>
    <w:rsid w:val="00003C19"/>
    <w:rsid w:val="00004029"/>
    <w:rsid w:val="0000416F"/>
    <w:rsid w:val="0000439B"/>
    <w:rsid w:val="00004541"/>
    <w:rsid w:val="00004572"/>
    <w:rsid w:val="00004BDE"/>
    <w:rsid w:val="00004D48"/>
    <w:rsid w:val="0000518A"/>
    <w:rsid w:val="00005418"/>
    <w:rsid w:val="000055EE"/>
    <w:rsid w:val="0000575C"/>
    <w:rsid w:val="00005979"/>
    <w:rsid w:val="000059AF"/>
    <w:rsid w:val="00005AB3"/>
    <w:rsid w:val="00005B20"/>
    <w:rsid w:val="00005F86"/>
    <w:rsid w:val="000064A9"/>
    <w:rsid w:val="000064BD"/>
    <w:rsid w:val="00006684"/>
    <w:rsid w:val="0000694B"/>
    <w:rsid w:val="00006B4B"/>
    <w:rsid w:val="00006EA0"/>
    <w:rsid w:val="0000709C"/>
    <w:rsid w:val="00007898"/>
    <w:rsid w:val="00007AB8"/>
    <w:rsid w:val="00007D35"/>
    <w:rsid w:val="00007D3E"/>
    <w:rsid w:val="00010131"/>
    <w:rsid w:val="00010856"/>
    <w:rsid w:val="00010890"/>
    <w:rsid w:val="00010F8A"/>
    <w:rsid w:val="00010F8C"/>
    <w:rsid w:val="00011004"/>
    <w:rsid w:val="00011062"/>
    <w:rsid w:val="000112B0"/>
    <w:rsid w:val="00011369"/>
    <w:rsid w:val="000117CD"/>
    <w:rsid w:val="000118AF"/>
    <w:rsid w:val="00011A30"/>
    <w:rsid w:val="00011BA2"/>
    <w:rsid w:val="0001204A"/>
    <w:rsid w:val="000120F7"/>
    <w:rsid w:val="00012214"/>
    <w:rsid w:val="00012356"/>
    <w:rsid w:val="000127CB"/>
    <w:rsid w:val="00013101"/>
    <w:rsid w:val="00013121"/>
    <w:rsid w:val="000135FE"/>
    <w:rsid w:val="00013BBE"/>
    <w:rsid w:val="00013F61"/>
    <w:rsid w:val="000140B6"/>
    <w:rsid w:val="000140DB"/>
    <w:rsid w:val="00014199"/>
    <w:rsid w:val="000148C0"/>
    <w:rsid w:val="000152A4"/>
    <w:rsid w:val="000156C8"/>
    <w:rsid w:val="00015F8E"/>
    <w:rsid w:val="00016476"/>
    <w:rsid w:val="00017CB7"/>
    <w:rsid w:val="0002016E"/>
    <w:rsid w:val="000201A2"/>
    <w:rsid w:val="000204B2"/>
    <w:rsid w:val="00020676"/>
    <w:rsid w:val="00020744"/>
    <w:rsid w:val="000208A8"/>
    <w:rsid w:val="00020959"/>
    <w:rsid w:val="00020B3C"/>
    <w:rsid w:val="00020D11"/>
    <w:rsid w:val="000211DF"/>
    <w:rsid w:val="000214F6"/>
    <w:rsid w:val="00021517"/>
    <w:rsid w:val="00021A4A"/>
    <w:rsid w:val="00021F1E"/>
    <w:rsid w:val="00022367"/>
    <w:rsid w:val="0002265E"/>
    <w:rsid w:val="000229F4"/>
    <w:rsid w:val="00022B27"/>
    <w:rsid w:val="00022DB7"/>
    <w:rsid w:val="000230BD"/>
    <w:rsid w:val="00023583"/>
    <w:rsid w:val="00023770"/>
    <w:rsid w:val="00023827"/>
    <w:rsid w:val="00023F7C"/>
    <w:rsid w:val="000242E9"/>
    <w:rsid w:val="000246EA"/>
    <w:rsid w:val="00024740"/>
    <w:rsid w:val="00024B7B"/>
    <w:rsid w:val="00024DD5"/>
    <w:rsid w:val="000251DB"/>
    <w:rsid w:val="00025844"/>
    <w:rsid w:val="00025998"/>
    <w:rsid w:val="00025F4F"/>
    <w:rsid w:val="00026576"/>
    <w:rsid w:val="00026B95"/>
    <w:rsid w:val="00027058"/>
    <w:rsid w:val="000270D5"/>
    <w:rsid w:val="00027301"/>
    <w:rsid w:val="0002740A"/>
    <w:rsid w:val="00027B88"/>
    <w:rsid w:val="000300A6"/>
    <w:rsid w:val="000307D2"/>
    <w:rsid w:val="00030A2F"/>
    <w:rsid w:val="00030C5C"/>
    <w:rsid w:val="00030ED5"/>
    <w:rsid w:val="00031099"/>
    <w:rsid w:val="00031276"/>
    <w:rsid w:val="00031E48"/>
    <w:rsid w:val="00032020"/>
    <w:rsid w:val="0003209E"/>
    <w:rsid w:val="00032291"/>
    <w:rsid w:val="00032362"/>
    <w:rsid w:val="000326D7"/>
    <w:rsid w:val="000326EC"/>
    <w:rsid w:val="00032796"/>
    <w:rsid w:val="000328EC"/>
    <w:rsid w:val="00032D92"/>
    <w:rsid w:val="00032F73"/>
    <w:rsid w:val="00033519"/>
    <w:rsid w:val="00033671"/>
    <w:rsid w:val="00033F40"/>
    <w:rsid w:val="00034078"/>
    <w:rsid w:val="0003412B"/>
    <w:rsid w:val="000341CE"/>
    <w:rsid w:val="00034460"/>
    <w:rsid w:val="000344CE"/>
    <w:rsid w:val="00034725"/>
    <w:rsid w:val="00034D88"/>
    <w:rsid w:val="00035026"/>
    <w:rsid w:val="00035133"/>
    <w:rsid w:val="000357C0"/>
    <w:rsid w:val="000358F3"/>
    <w:rsid w:val="00035C68"/>
    <w:rsid w:val="00035D62"/>
    <w:rsid w:val="0003609D"/>
    <w:rsid w:val="00036A9C"/>
    <w:rsid w:val="00036AC0"/>
    <w:rsid w:val="00036B85"/>
    <w:rsid w:val="00036E83"/>
    <w:rsid w:val="0003720A"/>
    <w:rsid w:val="000377E3"/>
    <w:rsid w:val="000378BE"/>
    <w:rsid w:val="000378D7"/>
    <w:rsid w:val="00037917"/>
    <w:rsid w:val="00040033"/>
    <w:rsid w:val="00040104"/>
    <w:rsid w:val="00040738"/>
    <w:rsid w:val="000408E8"/>
    <w:rsid w:val="00040A6D"/>
    <w:rsid w:val="00040E63"/>
    <w:rsid w:val="00041161"/>
    <w:rsid w:val="00041224"/>
    <w:rsid w:val="0004128D"/>
    <w:rsid w:val="000414B6"/>
    <w:rsid w:val="00041A8B"/>
    <w:rsid w:val="00041D17"/>
    <w:rsid w:val="00041F70"/>
    <w:rsid w:val="00042450"/>
    <w:rsid w:val="0004297B"/>
    <w:rsid w:val="00042A9E"/>
    <w:rsid w:val="00042D8C"/>
    <w:rsid w:val="0004324E"/>
    <w:rsid w:val="00043430"/>
    <w:rsid w:val="000437C4"/>
    <w:rsid w:val="000439F3"/>
    <w:rsid w:val="00043A71"/>
    <w:rsid w:val="00043A75"/>
    <w:rsid w:val="00043CE3"/>
    <w:rsid w:val="00043E14"/>
    <w:rsid w:val="000442BE"/>
    <w:rsid w:val="00044357"/>
    <w:rsid w:val="00044421"/>
    <w:rsid w:val="0004452E"/>
    <w:rsid w:val="00044632"/>
    <w:rsid w:val="000446F2"/>
    <w:rsid w:val="0004473A"/>
    <w:rsid w:val="00044C96"/>
    <w:rsid w:val="0004521C"/>
    <w:rsid w:val="00045AA7"/>
    <w:rsid w:val="00045B7D"/>
    <w:rsid w:val="00045B93"/>
    <w:rsid w:val="00045CC9"/>
    <w:rsid w:val="00045E13"/>
    <w:rsid w:val="0004602F"/>
    <w:rsid w:val="0004603E"/>
    <w:rsid w:val="00046150"/>
    <w:rsid w:val="0004642D"/>
    <w:rsid w:val="00046560"/>
    <w:rsid w:val="00046911"/>
    <w:rsid w:val="000469F2"/>
    <w:rsid w:val="00047012"/>
    <w:rsid w:val="000471CC"/>
    <w:rsid w:val="00047929"/>
    <w:rsid w:val="00047C86"/>
    <w:rsid w:val="00047D35"/>
    <w:rsid w:val="0005020D"/>
    <w:rsid w:val="00050EDC"/>
    <w:rsid w:val="0005124D"/>
    <w:rsid w:val="000518FF"/>
    <w:rsid w:val="00051AAB"/>
    <w:rsid w:val="00051B77"/>
    <w:rsid w:val="00051CF9"/>
    <w:rsid w:val="00052256"/>
    <w:rsid w:val="0005235E"/>
    <w:rsid w:val="00052441"/>
    <w:rsid w:val="00052625"/>
    <w:rsid w:val="00052845"/>
    <w:rsid w:val="00052976"/>
    <w:rsid w:val="00052A60"/>
    <w:rsid w:val="00052AD8"/>
    <w:rsid w:val="00052B03"/>
    <w:rsid w:val="00052C3C"/>
    <w:rsid w:val="00052DE8"/>
    <w:rsid w:val="0005301C"/>
    <w:rsid w:val="0005345B"/>
    <w:rsid w:val="0005389B"/>
    <w:rsid w:val="00053BCC"/>
    <w:rsid w:val="00053CB9"/>
    <w:rsid w:val="00053FE9"/>
    <w:rsid w:val="00053FF9"/>
    <w:rsid w:val="0005407C"/>
    <w:rsid w:val="000540F9"/>
    <w:rsid w:val="00054412"/>
    <w:rsid w:val="000547AD"/>
    <w:rsid w:val="0005489D"/>
    <w:rsid w:val="000549D5"/>
    <w:rsid w:val="00054F79"/>
    <w:rsid w:val="000554F1"/>
    <w:rsid w:val="0005571E"/>
    <w:rsid w:val="00055BE6"/>
    <w:rsid w:val="00055C92"/>
    <w:rsid w:val="00055F22"/>
    <w:rsid w:val="00056597"/>
    <w:rsid w:val="0005679E"/>
    <w:rsid w:val="00056918"/>
    <w:rsid w:val="00056AA0"/>
    <w:rsid w:val="00056AF7"/>
    <w:rsid w:val="00057299"/>
    <w:rsid w:val="00057356"/>
    <w:rsid w:val="00057362"/>
    <w:rsid w:val="00057ACE"/>
    <w:rsid w:val="00057C02"/>
    <w:rsid w:val="00057EEF"/>
    <w:rsid w:val="0006019B"/>
    <w:rsid w:val="0006089A"/>
    <w:rsid w:val="00060B5C"/>
    <w:rsid w:val="0006114E"/>
    <w:rsid w:val="000613A9"/>
    <w:rsid w:val="000613C0"/>
    <w:rsid w:val="000619FE"/>
    <w:rsid w:val="00061A64"/>
    <w:rsid w:val="00061EFB"/>
    <w:rsid w:val="00061F2D"/>
    <w:rsid w:val="000621E6"/>
    <w:rsid w:val="00062724"/>
    <w:rsid w:val="000628A7"/>
    <w:rsid w:val="00062AE2"/>
    <w:rsid w:val="0006305F"/>
    <w:rsid w:val="00063296"/>
    <w:rsid w:val="00063404"/>
    <w:rsid w:val="000636DF"/>
    <w:rsid w:val="00063C7A"/>
    <w:rsid w:val="00063CD4"/>
    <w:rsid w:val="00063DBA"/>
    <w:rsid w:val="0006494F"/>
    <w:rsid w:val="00064A7B"/>
    <w:rsid w:val="00064AD4"/>
    <w:rsid w:val="00064B3C"/>
    <w:rsid w:val="00064B69"/>
    <w:rsid w:val="00064C64"/>
    <w:rsid w:val="00064D54"/>
    <w:rsid w:val="00064E50"/>
    <w:rsid w:val="00065310"/>
    <w:rsid w:val="00065478"/>
    <w:rsid w:val="00065617"/>
    <w:rsid w:val="00065B23"/>
    <w:rsid w:val="000661F0"/>
    <w:rsid w:val="0006651E"/>
    <w:rsid w:val="000665EB"/>
    <w:rsid w:val="00066B90"/>
    <w:rsid w:val="00066D8E"/>
    <w:rsid w:val="0006705E"/>
    <w:rsid w:val="0006746C"/>
    <w:rsid w:val="00067B2D"/>
    <w:rsid w:val="00067D94"/>
    <w:rsid w:val="000700A8"/>
    <w:rsid w:val="00070182"/>
    <w:rsid w:val="000701D8"/>
    <w:rsid w:val="00070230"/>
    <w:rsid w:val="0007037D"/>
    <w:rsid w:val="0007058E"/>
    <w:rsid w:val="000706C7"/>
    <w:rsid w:val="000707CA"/>
    <w:rsid w:val="00070935"/>
    <w:rsid w:val="00070DE5"/>
    <w:rsid w:val="000711DB"/>
    <w:rsid w:val="00071353"/>
    <w:rsid w:val="0007154A"/>
    <w:rsid w:val="00071A81"/>
    <w:rsid w:val="00071C30"/>
    <w:rsid w:val="00071D0E"/>
    <w:rsid w:val="00071D8D"/>
    <w:rsid w:val="0007210F"/>
    <w:rsid w:val="00072396"/>
    <w:rsid w:val="0007254C"/>
    <w:rsid w:val="000725F9"/>
    <w:rsid w:val="0007291F"/>
    <w:rsid w:val="00072B06"/>
    <w:rsid w:val="00072BDB"/>
    <w:rsid w:val="00072D57"/>
    <w:rsid w:val="000739A8"/>
    <w:rsid w:val="00073C8A"/>
    <w:rsid w:val="00073DCC"/>
    <w:rsid w:val="00074082"/>
    <w:rsid w:val="00074514"/>
    <w:rsid w:val="000745FF"/>
    <w:rsid w:val="000746C2"/>
    <w:rsid w:val="00074817"/>
    <w:rsid w:val="00074BC3"/>
    <w:rsid w:val="00074C19"/>
    <w:rsid w:val="00074E38"/>
    <w:rsid w:val="00074EF2"/>
    <w:rsid w:val="00074FC3"/>
    <w:rsid w:val="0007507D"/>
    <w:rsid w:val="000752F6"/>
    <w:rsid w:val="000754D4"/>
    <w:rsid w:val="00075A21"/>
    <w:rsid w:val="00075AA3"/>
    <w:rsid w:val="00075E9E"/>
    <w:rsid w:val="00076199"/>
    <w:rsid w:val="00076260"/>
    <w:rsid w:val="0007627C"/>
    <w:rsid w:val="00076499"/>
    <w:rsid w:val="000767FC"/>
    <w:rsid w:val="00076825"/>
    <w:rsid w:val="00076A3F"/>
    <w:rsid w:val="00076CD8"/>
    <w:rsid w:val="00076D2C"/>
    <w:rsid w:val="0007703A"/>
    <w:rsid w:val="000771B9"/>
    <w:rsid w:val="00077533"/>
    <w:rsid w:val="0007770B"/>
    <w:rsid w:val="00080420"/>
    <w:rsid w:val="00081613"/>
    <w:rsid w:val="00081A81"/>
    <w:rsid w:val="000820BD"/>
    <w:rsid w:val="000823AC"/>
    <w:rsid w:val="00082812"/>
    <w:rsid w:val="00082BD3"/>
    <w:rsid w:val="00082C17"/>
    <w:rsid w:val="00082E42"/>
    <w:rsid w:val="00082E5B"/>
    <w:rsid w:val="00082FEF"/>
    <w:rsid w:val="0008314D"/>
    <w:rsid w:val="00083739"/>
    <w:rsid w:val="0008385C"/>
    <w:rsid w:val="000839A2"/>
    <w:rsid w:val="00083A15"/>
    <w:rsid w:val="00083F4D"/>
    <w:rsid w:val="0008447C"/>
    <w:rsid w:val="0008448D"/>
    <w:rsid w:val="00084740"/>
    <w:rsid w:val="000847EB"/>
    <w:rsid w:val="00084800"/>
    <w:rsid w:val="00084969"/>
    <w:rsid w:val="0008539B"/>
    <w:rsid w:val="00085A82"/>
    <w:rsid w:val="00085B48"/>
    <w:rsid w:val="00085EAF"/>
    <w:rsid w:val="000862AB"/>
    <w:rsid w:val="000862BC"/>
    <w:rsid w:val="00086448"/>
    <w:rsid w:val="00086780"/>
    <w:rsid w:val="000868AA"/>
    <w:rsid w:val="00086BE7"/>
    <w:rsid w:val="00087039"/>
    <w:rsid w:val="00087F5C"/>
    <w:rsid w:val="00090510"/>
    <w:rsid w:val="000905F2"/>
    <w:rsid w:val="000909DD"/>
    <w:rsid w:val="000909EF"/>
    <w:rsid w:val="00090B60"/>
    <w:rsid w:val="00090D6F"/>
    <w:rsid w:val="00090F8F"/>
    <w:rsid w:val="000911AE"/>
    <w:rsid w:val="00091346"/>
    <w:rsid w:val="00091466"/>
    <w:rsid w:val="00091CE7"/>
    <w:rsid w:val="00091E47"/>
    <w:rsid w:val="0009209E"/>
    <w:rsid w:val="0009240A"/>
    <w:rsid w:val="0009256E"/>
    <w:rsid w:val="000927A4"/>
    <w:rsid w:val="00092945"/>
    <w:rsid w:val="0009353C"/>
    <w:rsid w:val="0009377F"/>
    <w:rsid w:val="0009378B"/>
    <w:rsid w:val="00093BD1"/>
    <w:rsid w:val="0009408B"/>
    <w:rsid w:val="000941EA"/>
    <w:rsid w:val="00094464"/>
    <w:rsid w:val="00094B6A"/>
    <w:rsid w:val="00094D1C"/>
    <w:rsid w:val="00094FAA"/>
    <w:rsid w:val="00095179"/>
    <w:rsid w:val="0009525A"/>
    <w:rsid w:val="00095329"/>
    <w:rsid w:val="00095583"/>
    <w:rsid w:val="000955C9"/>
    <w:rsid w:val="00095875"/>
    <w:rsid w:val="00095C93"/>
    <w:rsid w:val="00095CB7"/>
    <w:rsid w:val="00095DAF"/>
    <w:rsid w:val="00095F0A"/>
    <w:rsid w:val="0009621D"/>
    <w:rsid w:val="00096361"/>
    <w:rsid w:val="0009640F"/>
    <w:rsid w:val="000969F7"/>
    <w:rsid w:val="00096F35"/>
    <w:rsid w:val="00097872"/>
    <w:rsid w:val="00097920"/>
    <w:rsid w:val="000A08C0"/>
    <w:rsid w:val="000A0AB3"/>
    <w:rsid w:val="000A10B2"/>
    <w:rsid w:val="000A14FD"/>
    <w:rsid w:val="000A15BF"/>
    <w:rsid w:val="000A1898"/>
    <w:rsid w:val="000A1B69"/>
    <w:rsid w:val="000A21D3"/>
    <w:rsid w:val="000A24B8"/>
    <w:rsid w:val="000A2528"/>
    <w:rsid w:val="000A2987"/>
    <w:rsid w:val="000A2993"/>
    <w:rsid w:val="000A2F20"/>
    <w:rsid w:val="000A3011"/>
    <w:rsid w:val="000A313A"/>
    <w:rsid w:val="000A31FB"/>
    <w:rsid w:val="000A32C4"/>
    <w:rsid w:val="000A343F"/>
    <w:rsid w:val="000A3A31"/>
    <w:rsid w:val="000A3D61"/>
    <w:rsid w:val="000A3F26"/>
    <w:rsid w:val="000A44B6"/>
    <w:rsid w:val="000A44C9"/>
    <w:rsid w:val="000A4898"/>
    <w:rsid w:val="000A4FC4"/>
    <w:rsid w:val="000A50F6"/>
    <w:rsid w:val="000A570A"/>
    <w:rsid w:val="000A5C57"/>
    <w:rsid w:val="000A5CAF"/>
    <w:rsid w:val="000A5D14"/>
    <w:rsid w:val="000A65C4"/>
    <w:rsid w:val="000A6746"/>
    <w:rsid w:val="000A692C"/>
    <w:rsid w:val="000A69E7"/>
    <w:rsid w:val="000A6BC1"/>
    <w:rsid w:val="000A6C9C"/>
    <w:rsid w:val="000A730A"/>
    <w:rsid w:val="000A732C"/>
    <w:rsid w:val="000A73B4"/>
    <w:rsid w:val="000A7803"/>
    <w:rsid w:val="000A7E73"/>
    <w:rsid w:val="000B05EE"/>
    <w:rsid w:val="000B0980"/>
    <w:rsid w:val="000B0B6D"/>
    <w:rsid w:val="000B11CA"/>
    <w:rsid w:val="000B142B"/>
    <w:rsid w:val="000B15A6"/>
    <w:rsid w:val="000B18EE"/>
    <w:rsid w:val="000B1FC1"/>
    <w:rsid w:val="000B2018"/>
    <w:rsid w:val="000B2080"/>
    <w:rsid w:val="000B2778"/>
    <w:rsid w:val="000B2D8E"/>
    <w:rsid w:val="000B306C"/>
    <w:rsid w:val="000B3137"/>
    <w:rsid w:val="000B331F"/>
    <w:rsid w:val="000B3870"/>
    <w:rsid w:val="000B43D8"/>
    <w:rsid w:val="000B469A"/>
    <w:rsid w:val="000B474C"/>
    <w:rsid w:val="000B4C7F"/>
    <w:rsid w:val="000B4DEF"/>
    <w:rsid w:val="000B53A7"/>
    <w:rsid w:val="000B57F5"/>
    <w:rsid w:val="000B5A3C"/>
    <w:rsid w:val="000B5A7F"/>
    <w:rsid w:val="000B5C2B"/>
    <w:rsid w:val="000B5F07"/>
    <w:rsid w:val="000B60D9"/>
    <w:rsid w:val="000B611B"/>
    <w:rsid w:val="000B6342"/>
    <w:rsid w:val="000B69E7"/>
    <w:rsid w:val="000B71BD"/>
    <w:rsid w:val="000B738B"/>
    <w:rsid w:val="000B7760"/>
    <w:rsid w:val="000B7798"/>
    <w:rsid w:val="000C004C"/>
    <w:rsid w:val="000C0185"/>
    <w:rsid w:val="000C03FB"/>
    <w:rsid w:val="000C0B05"/>
    <w:rsid w:val="000C0BC6"/>
    <w:rsid w:val="000C0C57"/>
    <w:rsid w:val="000C0E81"/>
    <w:rsid w:val="000C0F56"/>
    <w:rsid w:val="000C1245"/>
    <w:rsid w:val="000C1AA1"/>
    <w:rsid w:val="000C1D76"/>
    <w:rsid w:val="000C1F1E"/>
    <w:rsid w:val="000C218D"/>
    <w:rsid w:val="000C2975"/>
    <w:rsid w:val="000C32EF"/>
    <w:rsid w:val="000C3429"/>
    <w:rsid w:val="000C38A8"/>
    <w:rsid w:val="000C3950"/>
    <w:rsid w:val="000C3A2D"/>
    <w:rsid w:val="000C3CA2"/>
    <w:rsid w:val="000C3F3E"/>
    <w:rsid w:val="000C3F4E"/>
    <w:rsid w:val="000C40E2"/>
    <w:rsid w:val="000C4972"/>
    <w:rsid w:val="000C4AF0"/>
    <w:rsid w:val="000C4BBF"/>
    <w:rsid w:val="000C4DC3"/>
    <w:rsid w:val="000C4FD5"/>
    <w:rsid w:val="000C5039"/>
    <w:rsid w:val="000C5250"/>
    <w:rsid w:val="000C5292"/>
    <w:rsid w:val="000C55DD"/>
    <w:rsid w:val="000C5644"/>
    <w:rsid w:val="000C5684"/>
    <w:rsid w:val="000C5D85"/>
    <w:rsid w:val="000C60F1"/>
    <w:rsid w:val="000C6212"/>
    <w:rsid w:val="000C6645"/>
    <w:rsid w:val="000C6797"/>
    <w:rsid w:val="000C69D4"/>
    <w:rsid w:val="000C6A20"/>
    <w:rsid w:val="000C6DD1"/>
    <w:rsid w:val="000C7096"/>
    <w:rsid w:val="000C7428"/>
    <w:rsid w:val="000C7553"/>
    <w:rsid w:val="000C7565"/>
    <w:rsid w:val="000C79DA"/>
    <w:rsid w:val="000C7A2A"/>
    <w:rsid w:val="000D0827"/>
    <w:rsid w:val="000D0ECC"/>
    <w:rsid w:val="000D1036"/>
    <w:rsid w:val="000D17E7"/>
    <w:rsid w:val="000D1A3E"/>
    <w:rsid w:val="000D20DF"/>
    <w:rsid w:val="000D20E4"/>
    <w:rsid w:val="000D24E5"/>
    <w:rsid w:val="000D2592"/>
    <w:rsid w:val="000D28E1"/>
    <w:rsid w:val="000D28FD"/>
    <w:rsid w:val="000D292B"/>
    <w:rsid w:val="000D299A"/>
    <w:rsid w:val="000D2F08"/>
    <w:rsid w:val="000D326F"/>
    <w:rsid w:val="000D38D3"/>
    <w:rsid w:val="000D3E9B"/>
    <w:rsid w:val="000D4109"/>
    <w:rsid w:val="000D41E9"/>
    <w:rsid w:val="000D44DD"/>
    <w:rsid w:val="000D476E"/>
    <w:rsid w:val="000D4B7B"/>
    <w:rsid w:val="000D4D0F"/>
    <w:rsid w:val="000D4FAE"/>
    <w:rsid w:val="000D4FF7"/>
    <w:rsid w:val="000D562E"/>
    <w:rsid w:val="000D57DC"/>
    <w:rsid w:val="000D5F17"/>
    <w:rsid w:val="000D5F39"/>
    <w:rsid w:val="000D6413"/>
    <w:rsid w:val="000D67D3"/>
    <w:rsid w:val="000D6853"/>
    <w:rsid w:val="000D6869"/>
    <w:rsid w:val="000D6C8E"/>
    <w:rsid w:val="000D6EB8"/>
    <w:rsid w:val="000E0092"/>
    <w:rsid w:val="000E05F1"/>
    <w:rsid w:val="000E0A43"/>
    <w:rsid w:val="000E0D0C"/>
    <w:rsid w:val="000E0DA7"/>
    <w:rsid w:val="000E0E28"/>
    <w:rsid w:val="000E1205"/>
    <w:rsid w:val="000E151C"/>
    <w:rsid w:val="000E197C"/>
    <w:rsid w:val="000E1C2F"/>
    <w:rsid w:val="000E1C82"/>
    <w:rsid w:val="000E2408"/>
    <w:rsid w:val="000E2532"/>
    <w:rsid w:val="000E2AD5"/>
    <w:rsid w:val="000E3226"/>
    <w:rsid w:val="000E3C5C"/>
    <w:rsid w:val="000E3EE7"/>
    <w:rsid w:val="000E4201"/>
    <w:rsid w:val="000E4AB3"/>
    <w:rsid w:val="000E4B6E"/>
    <w:rsid w:val="000E4D15"/>
    <w:rsid w:val="000E4F9E"/>
    <w:rsid w:val="000E5143"/>
    <w:rsid w:val="000E5284"/>
    <w:rsid w:val="000E52F3"/>
    <w:rsid w:val="000E5609"/>
    <w:rsid w:val="000E59E2"/>
    <w:rsid w:val="000E5BBE"/>
    <w:rsid w:val="000E5C71"/>
    <w:rsid w:val="000E5C90"/>
    <w:rsid w:val="000E61C5"/>
    <w:rsid w:val="000E66C8"/>
    <w:rsid w:val="000E6A27"/>
    <w:rsid w:val="000E6C07"/>
    <w:rsid w:val="000E6C4C"/>
    <w:rsid w:val="000E6D43"/>
    <w:rsid w:val="000E6ED6"/>
    <w:rsid w:val="000E6F56"/>
    <w:rsid w:val="000E6FE9"/>
    <w:rsid w:val="000E7164"/>
    <w:rsid w:val="000E7205"/>
    <w:rsid w:val="000E7209"/>
    <w:rsid w:val="000E7C22"/>
    <w:rsid w:val="000E7E35"/>
    <w:rsid w:val="000F00A7"/>
    <w:rsid w:val="000F00F2"/>
    <w:rsid w:val="000F05C6"/>
    <w:rsid w:val="000F09AA"/>
    <w:rsid w:val="000F0DFC"/>
    <w:rsid w:val="000F16F7"/>
    <w:rsid w:val="000F1A3D"/>
    <w:rsid w:val="000F29DF"/>
    <w:rsid w:val="000F29E6"/>
    <w:rsid w:val="000F2AFB"/>
    <w:rsid w:val="000F2DEC"/>
    <w:rsid w:val="000F3B19"/>
    <w:rsid w:val="000F3E00"/>
    <w:rsid w:val="000F40C4"/>
    <w:rsid w:val="000F41F2"/>
    <w:rsid w:val="000F470C"/>
    <w:rsid w:val="000F4CA1"/>
    <w:rsid w:val="000F504A"/>
    <w:rsid w:val="000F5064"/>
    <w:rsid w:val="000F50A0"/>
    <w:rsid w:val="000F5960"/>
    <w:rsid w:val="000F5C77"/>
    <w:rsid w:val="000F61E0"/>
    <w:rsid w:val="000F6251"/>
    <w:rsid w:val="000F67A6"/>
    <w:rsid w:val="000F7498"/>
    <w:rsid w:val="000F7992"/>
    <w:rsid w:val="000F7C78"/>
    <w:rsid w:val="0010010B"/>
    <w:rsid w:val="0010037C"/>
    <w:rsid w:val="001007DC"/>
    <w:rsid w:val="00100A17"/>
    <w:rsid w:val="00100B6A"/>
    <w:rsid w:val="00100BB6"/>
    <w:rsid w:val="00100C28"/>
    <w:rsid w:val="00101231"/>
    <w:rsid w:val="00101735"/>
    <w:rsid w:val="001018CC"/>
    <w:rsid w:val="00101A4D"/>
    <w:rsid w:val="00101A78"/>
    <w:rsid w:val="00101E90"/>
    <w:rsid w:val="0010220D"/>
    <w:rsid w:val="00102282"/>
    <w:rsid w:val="00102503"/>
    <w:rsid w:val="00102555"/>
    <w:rsid w:val="00102B44"/>
    <w:rsid w:val="00102CE4"/>
    <w:rsid w:val="00102D73"/>
    <w:rsid w:val="00102F5A"/>
    <w:rsid w:val="001030D0"/>
    <w:rsid w:val="00103AEC"/>
    <w:rsid w:val="00103B23"/>
    <w:rsid w:val="00103CA7"/>
    <w:rsid w:val="001045DC"/>
    <w:rsid w:val="0010466D"/>
    <w:rsid w:val="00104769"/>
    <w:rsid w:val="00104C21"/>
    <w:rsid w:val="0010582F"/>
    <w:rsid w:val="00105849"/>
    <w:rsid w:val="00105BF2"/>
    <w:rsid w:val="00105D07"/>
    <w:rsid w:val="00106018"/>
    <w:rsid w:val="001060B6"/>
    <w:rsid w:val="001061F9"/>
    <w:rsid w:val="00107188"/>
    <w:rsid w:val="001071A2"/>
    <w:rsid w:val="00107923"/>
    <w:rsid w:val="00107C2F"/>
    <w:rsid w:val="00107D84"/>
    <w:rsid w:val="00107FE4"/>
    <w:rsid w:val="001100F9"/>
    <w:rsid w:val="00110960"/>
    <w:rsid w:val="0011099D"/>
    <w:rsid w:val="001109F1"/>
    <w:rsid w:val="00110B45"/>
    <w:rsid w:val="00110DCD"/>
    <w:rsid w:val="00111387"/>
    <w:rsid w:val="00111493"/>
    <w:rsid w:val="0011162B"/>
    <w:rsid w:val="0011169C"/>
    <w:rsid w:val="001116A6"/>
    <w:rsid w:val="0011212C"/>
    <w:rsid w:val="00112266"/>
    <w:rsid w:val="0011232E"/>
    <w:rsid w:val="001124EB"/>
    <w:rsid w:val="00112684"/>
    <w:rsid w:val="00112EF6"/>
    <w:rsid w:val="00112F2C"/>
    <w:rsid w:val="0011395A"/>
    <w:rsid w:val="0011421A"/>
    <w:rsid w:val="0011441B"/>
    <w:rsid w:val="00114462"/>
    <w:rsid w:val="00114A29"/>
    <w:rsid w:val="00114DDB"/>
    <w:rsid w:val="00115A51"/>
    <w:rsid w:val="00115A54"/>
    <w:rsid w:val="00115D32"/>
    <w:rsid w:val="00115F79"/>
    <w:rsid w:val="001162F7"/>
    <w:rsid w:val="00116537"/>
    <w:rsid w:val="00116791"/>
    <w:rsid w:val="00116821"/>
    <w:rsid w:val="0011697F"/>
    <w:rsid w:val="00116ABA"/>
    <w:rsid w:val="00117057"/>
    <w:rsid w:val="0011740D"/>
    <w:rsid w:val="00117636"/>
    <w:rsid w:val="00117A8C"/>
    <w:rsid w:val="001202F5"/>
    <w:rsid w:val="00120769"/>
    <w:rsid w:val="001208C4"/>
    <w:rsid w:val="00120B70"/>
    <w:rsid w:val="00121451"/>
    <w:rsid w:val="0012148E"/>
    <w:rsid w:val="00121613"/>
    <w:rsid w:val="00121702"/>
    <w:rsid w:val="001218A0"/>
    <w:rsid w:val="001219D3"/>
    <w:rsid w:val="00121D75"/>
    <w:rsid w:val="00121ED9"/>
    <w:rsid w:val="001224FD"/>
    <w:rsid w:val="0012256D"/>
    <w:rsid w:val="00122AD8"/>
    <w:rsid w:val="001231CD"/>
    <w:rsid w:val="00123846"/>
    <w:rsid w:val="00123957"/>
    <w:rsid w:val="00123A41"/>
    <w:rsid w:val="001243B1"/>
    <w:rsid w:val="0012456A"/>
    <w:rsid w:val="0012461F"/>
    <w:rsid w:val="00124DB2"/>
    <w:rsid w:val="001251A5"/>
    <w:rsid w:val="001255EA"/>
    <w:rsid w:val="00125BE2"/>
    <w:rsid w:val="00125EF8"/>
    <w:rsid w:val="001262E7"/>
    <w:rsid w:val="001265B8"/>
    <w:rsid w:val="001266BA"/>
    <w:rsid w:val="001267E4"/>
    <w:rsid w:val="00126BDE"/>
    <w:rsid w:val="00126D9F"/>
    <w:rsid w:val="00126FCB"/>
    <w:rsid w:val="00127617"/>
    <w:rsid w:val="00127C33"/>
    <w:rsid w:val="00127CB0"/>
    <w:rsid w:val="00127CB8"/>
    <w:rsid w:val="00127EFD"/>
    <w:rsid w:val="0013024E"/>
    <w:rsid w:val="00130268"/>
    <w:rsid w:val="00130414"/>
    <w:rsid w:val="00130917"/>
    <w:rsid w:val="00130957"/>
    <w:rsid w:val="00130AD9"/>
    <w:rsid w:val="00130B2D"/>
    <w:rsid w:val="00130B40"/>
    <w:rsid w:val="00130B47"/>
    <w:rsid w:val="00130F09"/>
    <w:rsid w:val="001311A5"/>
    <w:rsid w:val="001311B9"/>
    <w:rsid w:val="0013176B"/>
    <w:rsid w:val="00131A83"/>
    <w:rsid w:val="00131F9B"/>
    <w:rsid w:val="00132356"/>
    <w:rsid w:val="001323E7"/>
    <w:rsid w:val="001328A3"/>
    <w:rsid w:val="00132A64"/>
    <w:rsid w:val="00132B8F"/>
    <w:rsid w:val="00132D67"/>
    <w:rsid w:val="00132F72"/>
    <w:rsid w:val="00132FAE"/>
    <w:rsid w:val="0013317A"/>
    <w:rsid w:val="001331F3"/>
    <w:rsid w:val="001332D3"/>
    <w:rsid w:val="001334A4"/>
    <w:rsid w:val="001336F3"/>
    <w:rsid w:val="00133E62"/>
    <w:rsid w:val="00134151"/>
    <w:rsid w:val="001341FE"/>
    <w:rsid w:val="001350C1"/>
    <w:rsid w:val="001350C5"/>
    <w:rsid w:val="00135151"/>
    <w:rsid w:val="00135414"/>
    <w:rsid w:val="00135FF8"/>
    <w:rsid w:val="001361DC"/>
    <w:rsid w:val="00136313"/>
    <w:rsid w:val="00136712"/>
    <w:rsid w:val="001368AD"/>
    <w:rsid w:val="00136AA3"/>
    <w:rsid w:val="00136BE9"/>
    <w:rsid w:val="00136CB4"/>
    <w:rsid w:val="00136DC8"/>
    <w:rsid w:val="00136E85"/>
    <w:rsid w:val="00136F0B"/>
    <w:rsid w:val="001372C6"/>
    <w:rsid w:val="001376DD"/>
    <w:rsid w:val="00137CD4"/>
    <w:rsid w:val="001401A7"/>
    <w:rsid w:val="00140519"/>
    <w:rsid w:val="00140892"/>
    <w:rsid w:val="00140AC4"/>
    <w:rsid w:val="00140B3E"/>
    <w:rsid w:val="00140B62"/>
    <w:rsid w:val="0014105B"/>
    <w:rsid w:val="00141352"/>
    <w:rsid w:val="001417B5"/>
    <w:rsid w:val="0014181B"/>
    <w:rsid w:val="00141AFD"/>
    <w:rsid w:val="00142337"/>
    <w:rsid w:val="0014246E"/>
    <w:rsid w:val="001426D3"/>
    <w:rsid w:val="00142CCB"/>
    <w:rsid w:val="00142CEA"/>
    <w:rsid w:val="00142D00"/>
    <w:rsid w:val="00142DF0"/>
    <w:rsid w:val="00143243"/>
    <w:rsid w:val="00143397"/>
    <w:rsid w:val="001435CD"/>
    <w:rsid w:val="00143778"/>
    <w:rsid w:val="00143E30"/>
    <w:rsid w:val="00144298"/>
    <w:rsid w:val="0014472F"/>
    <w:rsid w:val="0014496E"/>
    <w:rsid w:val="001449C6"/>
    <w:rsid w:val="00144A5B"/>
    <w:rsid w:val="00144BCA"/>
    <w:rsid w:val="00144DBD"/>
    <w:rsid w:val="00145030"/>
    <w:rsid w:val="001455A4"/>
    <w:rsid w:val="00145765"/>
    <w:rsid w:val="00145A5A"/>
    <w:rsid w:val="00145D2C"/>
    <w:rsid w:val="00145FAC"/>
    <w:rsid w:val="00145FB2"/>
    <w:rsid w:val="001461B3"/>
    <w:rsid w:val="00146386"/>
    <w:rsid w:val="0014646D"/>
    <w:rsid w:val="0014682B"/>
    <w:rsid w:val="00146C21"/>
    <w:rsid w:val="00147106"/>
    <w:rsid w:val="001472B6"/>
    <w:rsid w:val="0014785C"/>
    <w:rsid w:val="00147C03"/>
    <w:rsid w:val="00147F79"/>
    <w:rsid w:val="00150080"/>
    <w:rsid w:val="0015025B"/>
    <w:rsid w:val="001502B0"/>
    <w:rsid w:val="0015080B"/>
    <w:rsid w:val="00150FAD"/>
    <w:rsid w:val="00151058"/>
    <w:rsid w:val="001516A8"/>
    <w:rsid w:val="00151990"/>
    <w:rsid w:val="00151EF9"/>
    <w:rsid w:val="00152132"/>
    <w:rsid w:val="001529F0"/>
    <w:rsid w:val="00153076"/>
    <w:rsid w:val="001531DE"/>
    <w:rsid w:val="001534FF"/>
    <w:rsid w:val="001535C1"/>
    <w:rsid w:val="001536EB"/>
    <w:rsid w:val="001537BD"/>
    <w:rsid w:val="00153943"/>
    <w:rsid w:val="001539F2"/>
    <w:rsid w:val="00153D3E"/>
    <w:rsid w:val="0015410A"/>
    <w:rsid w:val="001542E3"/>
    <w:rsid w:val="0015447B"/>
    <w:rsid w:val="001544CB"/>
    <w:rsid w:val="00154511"/>
    <w:rsid w:val="001545F5"/>
    <w:rsid w:val="0015477A"/>
    <w:rsid w:val="00154A59"/>
    <w:rsid w:val="00154E48"/>
    <w:rsid w:val="00155176"/>
    <w:rsid w:val="001553E4"/>
    <w:rsid w:val="00155701"/>
    <w:rsid w:val="00155FAF"/>
    <w:rsid w:val="0015603F"/>
    <w:rsid w:val="00156333"/>
    <w:rsid w:val="001567E6"/>
    <w:rsid w:val="001567E7"/>
    <w:rsid w:val="00156835"/>
    <w:rsid w:val="00156C0D"/>
    <w:rsid w:val="00157088"/>
    <w:rsid w:val="001571C2"/>
    <w:rsid w:val="00157384"/>
    <w:rsid w:val="0015747F"/>
    <w:rsid w:val="0015758E"/>
    <w:rsid w:val="00157BB6"/>
    <w:rsid w:val="00157C49"/>
    <w:rsid w:val="00157E01"/>
    <w:rsid w:val="00157E59"/>
    <w:rsid w:val="0016019B"/>
    <w:rsid w:val="00160719"/>
    <w:rsid w:val="00160757"/>
    <w:rsid w:val="00160931"/>
    <w:rsid w:val="00160A3C"/>
    <w:rsid w:val="00160D05"/>
    <w:rsid w:val="00160D4D"/>
    <w:rsid w:val="00160E71"/>
    <w:rsid w:val="00160F24"/>
    <w:rsid w:val="00161195"/>
    <w:rsid w:val="001613F4"/>
    <w:rsid w:val="001624C1"/>
    <w:rsid w:val="001626EF"/>
    <w:rsid w:val="0016275F"/>
    <w:rsid w:val="00162D03"/>
    <w:rsid w:val="001630D1"/>
    <w:rsid w:val="0016330C"/>
    <w:rsid w:val="001634FB"/>
    <w:rsid w:val="001636BA"/>
    <w:rsid w:val="0016390F"/>
    <w:rsid w:val="0016399B"/>
    <w:rsid w:val="00163AAE"/>
    <w:rsid w:val="00163C41"/>
    <w:rsid w:val="00163C43"/>
    <w:rsid w:val="00163E8A"/>
    <w:rsid w:val="00164349"/>
    <w:rsid w:val="00164558"/>
    <w:rsid w:val="00164701"/>
    <w:rsid w:val="001647F0"/>
    <w:rsid w:val="001649BB"/>
    <w:rsid w:val="00164B45"/>
    <w:rsid w:val="00165E6A"/>
    <w:rsid w:val="00165F19"/>
    <w:rsid w:val="00166027"/>
    <w:rsid w:val="00166183"/>
    <w:rsid w:val="00166202"/>
    <w:rsid w:val="00166B24"/>
    <w:rsid w:val="00166B2E"/>
    <w:rsid w:val="00166B88"/>
    <w:rsid w:val="00166BA0"/>
    <w:rsid w:val="00167101"/>
    <w:rsid w:val="00167332"/>
    <w:rsid w:val="001673C1"/>
    <w:rsid w:val="001674A0"/>
    <w:rsid w:val="0016774A"/>
    <w:rsid w:val="00167EA3"/>
    <w:rsid w:val="001703A6"/>
    <w:rsid w:val="001704C5"/>
    <w:rsid w:val="00170650"/>
    <w:rsid w:val="00170846"/>
    <w:rsid w:val="001708FF"/>
    <w:rsid w:val="00170A02"/>
    <w:rsid w:val="00170C85"/>
    <w:rsid w:val="00171426"/>
    <w:rsid w:val="00171435"/>
    <w:rsid w:val="0017161B"/>
    <w:rsid w:val="001718A2"/>
    <w:rsid w:val="00171ADE"/>
    <w:rsid w:val="00171C5D"/>
    <w:rsid w:val="00171D4E"/>
    <w:rsid w:val="00171FD3"/>
    <w:rsid w:val="00171FFE"/>
    <w:rsid w:val="00172911"/>
    <w:rsid w:val="00172E26"/>
    <w:rsid w:val="00172F48"/>
    <w:rsid w:val="00173250"/>
    <w:rsid w:val="0017339B"/>
    <w:rsid w:val="00173453"/>
    <w:rsid w:val="00173494"/>
    <w:rsid w:val="0017359D"/>
    <w:rsid w:val="00173852"/>
    <w:rsid w:val="001738B0"/>
    <w:rsid w:val="00173EF2"/>
    <w:rsid w:val="00174017"/>
    <w:rsid w:val="001742E6"/>
    <w:rsid w:val="001745A2"/>
    <w:rsid w:val="001747A7"/>
    <w:rsid w:val="001747E4"/>
    <w:rsid w:val="001749F1"/>
    <w:rsid w:val="00174FCC"/>
    <w:rsid w:val="00175484"/>
    <w:rsid w:val="00175CB7"/>
    <w:rsid w:val="00175E6D"/>
    <w:rsid w:val="00176577"/>
    <w:rsid w:val="001765C3"/>
    <w:rsid w:val="001766AF"/>
    <w:rsid w:val="00176729"/>
    <w:rsid w:val="00176796"/>
    <w:rsid w:val="00180370"/>
    <w:rsid w:val="00180674"/>
    <w:rsid w:val="0018075B"/>
    <w:rsid w:val="00180814"/>
    <w:rsid w:val="00180B95"/>
    <w:rsid w:val="00180D14"/>
    <w:rsid w:val="00180D7E"/>
    <w:rsid w:val="00181183"/>
    <w:rsid w:val="00181269"/>
    <w:rsid w:val="001812B7"/>
    <w:rsid w:val="00181D50"/>
    <w:rsid w:val="00181D8F"/>
    <w:rsid w:val="001820EE"/>
    <w:rsid w:val="001822C3"/>
    <w:rsid w:val="00182854"/>
    <w:rsid w:val="00182A92"/>
    <w:rsid w:val="00182F6F"/>
    <w:rsid w:val="00182FB0"/>
    <w:rsid w:val="00183165"/>
    <w:rsid w:val="001831F7"/>
    <w:rsid w:val="0018391C"/>
    <w:rsid w:val="00183A43"/>
    <w:rsid w:val="00183EA9"/>
    <w:rsid w:val="00184115"/>
    <w:rsid w:val="001842A6"/>
    <w:rsid w:val="001843ED"/>
    <w:rsid w:val="001848AF"/>
    <w:rsid w:val="00184B1B"/>
    <w:rsid w:val="001854F3"/>
    <w:rsid w:val="001859C0"/>
    <w:rsid w:val="00185BFE"/>
    <w:rsid w:val="00185C3C"/>
    <w:rsid w:val="00185FB4"/>
    <w:rsid w:val="0018660A"/>
    <w:rsid w:val="00186889"/>
    <w:rsid w:val="00186917"/>
    <w:rsid w:val="00186A4C"/>
    <w:rsid w:val="00186B7B"/>
    <w:rsid w:val="00186BC0"/>
    <w:rsid w:val="00187343"/>
    <w:rsid w:val="00187502"/>
    <w:rsid w:val="001875DC"/>
    <w:rsid w:val="00187745"/>
    <w:rsid w:val="00187933"/>
    <w:rsid w:val="00187B9B"/>
    <w:rsid w:val="00187BF3"/>
    <w:rsid w:val="00187EC9"/>
    <w:rsid w:val="00190716"/>
    <w:rsid w:val="00191E99"/>
    <w:rsid w:val="00192015"/>
    <w:rsid w:val="00192598"/>
    <w:rsid w:val="0019266C"/>
    <w:rsid w:val="00192809"/>
    <w:rsid w:val="00192E62"/>
    <w:rsid w:val="00192FDC"/>
    <w:rsid w:val="0019328E"/>
    <w:rsid w:val="00193348"/>
    <w:rsid w:val="00193489"/>
    <w:rsid w:val="00193646"/>
    <w:rsid w:val="001939C6"/>
    <w:rsid w:val="00193B3B"/>
    <w:rsid w:val="00193F96"/>
    <w:rsid w:val="00194112"/>
    <w:rsid w:val="001944FB"/>
    <w:rsid w:val="001946CE"/>
    <w:rsid w:val="00194815"/>
    <w:rsid w:val="001948D6"/>
    <w:rsid w:val="00194AD6"/>
    <w:rsid w:val="00194CF3"/>
    <w:rsid w:val="00194E29"/>
    <w:rsid w:val="00194E8D"/>
    <w:rsid w:val="00194FA9"/>
    <w:rsid w:val="001951E7"/>
    <w:rsid w:val="0019556C"/>
    <w:rsid w:val="0019570F"/>
    <w:rsid w:val="001957AF"/>
    <w:rsid w:val="00195B55"/>
    <w:rsid w:val="00195BE7"/>
    <w:rsid w:val="00195C8C"/>
    <w:rsid w:val="00195E82"/>
    <w:rsid w:val="0019614B"/>
    <w:rsid w:val="001961E3"/>
    <w:rsid w:val="0019649B"/>
    <w:rsid w:val="00196552"/>
    <w:rsid w:val="001966C7"/>
    <w:rsid w:val="0019691D"/>
    <w:rsid w:val="001A0142"/>
    <w:rsid w:val="001A047F"/>
    <w:rsid w:val="001A04FC"/>
    <w:rsid w:val="001A095C"/>
    <w:rsid w:val="001A0A7C"/>
    <w:rsid w:val="001A0B20"/>
    <w:rsid w:val="001A0B2B"/>
    <w:rsid w:val="001A1116"/>
    <w:rsid w:val="001A1955"/>
    <w:rsid w:val="001A1B6D"/>
    <w:rsid w:val="001A1FF2"/>
    <w:rsid w:val="001A2538"/>
    <w:rsid w:val="001A2CFA"/>
    <w:rsid w:val="001A2FC2"/>
    <w:rsid w:val="001A33F4"/>
    <w:rsid w:val="001A3ECC"/>
    <w:rsid w:val="001A3F71"/>
    <w:rsid w:val="001A44A5"/>
    <w:rsid w:val="001A44E0"/>
    <w:rsid w:val="001A4A38"/>
    <w:rsid w:val="001A4BE5"/>
    <w:rsid w:val="001A4E74"/>
    <w:rsid w:val="001A528E"/>
    <w:rsid w:val="001A550B"/>
    <w:rsid w:val="001A5A95"/>
    <w:rsid w:val="001A5EDF"/>
    <w:rsid w:val="001A5F5A"/>
    <w:rsid w:val="001A6067"/>
    <w:rsid w:val="001A62F4"/>
    <w:rsid w:val="001A6398"/>
    <w:rsid w:val="001A749E"/>
    <w:rsid w:val="001A7A5B"/>
    <w:rsid w:val="001A7DDB"/>
    <w:rsid w:val="001A7E5B"/>
    <w:rsid w:val="001A7F01"/>
    <w:rsid w:val="001B0A19"/>
    <w:rsid w:val="001B0DB8"/>
    <w:rsid w:val="001B0E3B"/>
    <w:rsid w:val="001B139A"/>
    <w:rsid w:val="001B17CF"/>
    <w:rsid w:val="001B1892"/>
    <w:rsid w:val="001B197D"/>
    <w:rsid w:val="001B1A19"/>
    <w:rsid w:val="001B1AE1"/>
    <w:rsid w:val="001B1EFB"/>
    <w:rsid w:val="001B30D0"/>
    <w:rsid w:val="001B32A5"/>
    <w:rsid w:val="001B33F5"/>
    <w:rsid w:val="001B34CD"/>
    <w:rsid w:val="001B364D"/>
    <w:rsid w:val="001B3721"/>
    <w:rsid w:val="001B39B4"/>
    <w:rsid w:val="001B3B3E"/>
    <w:rsid w:val="001B41C8"/>
    <w:rsid w:val="001B4261"/>
    <w:rsid w:val="001B42C1"/>
    <w:rsid w:val="001B46BE"/>
    <w:rsid w:val="001B5020"/>
    <w:rsid w:val="001B6D21"/>
    <w:rsid w:val="001B6D92"/>
    <w:rsid w:val="001B70FD"/>
    <w:rsid w:val="001B721B"/>
    <w:rsid w:val="001B7513"/>
    <w:rsid w:val="001B792E"/>
    <w:rsid w:val="001B799E"/>
    <w:rsid w:val="001B79E5"/>
    <w:rsid w:val="001B7A96"/>
    <w:rsid w:val="001B7E91"/>
    <w:rsid w:val="001B7F03"/>
    <w:rsid w:val="001C001B"/>
    <w:rsid w:val="001C06A7"/>
    <w:rsid w:val="001C0F3B"/>
    <w:rsid w:val="001C1962"/>
    <w:rsid w:val="001C1DBB"/>
    <w:rsid w:val="001C1DEE"/>
    <w:rsid w:val="001C1EAB"/>
    <w:rsid w:val="001C2089"/>
    <w:rsid w:val="001C20BF"/>
    <w:rsid w:val="001C21C1"/>
    <w:rsid w:val="001C232F"/>
    <w:rsid w:val="001C265A"/>
    <w:rsid w:val="001C2ABE"/>
    <w:rsid w:val="001C2C65"/>
    <w:rsid w:val="001C2C77"/>
    <w:rsid w:val="001C332E"/>
    <w:rsid w:val="001C36FA"/>
    <w:rsid w:val="001C3760"/>
    <w:rsid w:val="001C3785"/>
    <w:rsid w:val="001C3B11"/>
    <w:rsid w:val="001C3E5F"/>
    <w:rsid w:val="001C3EBF"/>
    <w:rsid w:val="001C3F74"/>
    <w:rsid w:val="001C404E"/>
    <w:rsid w:val="001C4371"/>
    <w:rsid w:val="001C4A29"/>
    <w:rsid w:val="001C52DA"/>
    <w:rsid w:val="001C595A"/>
    <w:rsid w:val="001C5CAD"/>
    <w:rsid w:val="001C5CB0"/>
    <w:rsid w:val="001C5E91"/>
    <w:rsid w:val="001C5EE4"/>
    <w:rsid w:val="001C60E8"/>
    <w:rsid w:val="001C614E"/>
    <w:rsid w:val="001C6402"/>
    <w:rsid w:val="001C6465"/>
    <w:rsid w:val="001C679D"/>
    <w:rsid w:val="001C6807"/>
    <w:rsid w:val="001C6863"/>
    <w:rsid w:val="001C68C3"/>
    <w:rsid w:val="001C6954"/>
    <w:rsid w:val="001C6FDB"/>
    <w:rsid w:val="001C71BA"/>
    <w:rsid w:val="001C731B"/>
    <w:rsid w:val="001C75A2"/>
    <w:rsid w:val="001C7980"/>
    <w:rsid w:val="001C7AC4"/>
    <w:rsid w:val="001C7D11"/>
    <w:rsid w:val="001D03DE"/>
    <w:rsid w:val="001D0779"/>
    <w:rsid w:val="001D08A4"/>
    <w:rsid w:val="001D0924"/>
    <w:rsid w:val="001D0979"/>
    <w:rsid w:val="001D134E"/>
    <w:rsid w:val="001D15B1"/>
    <w:rsid w:val="001D16AF"/>
    <w:rsid w:val="001D186E"/>
    <w:rsid w:val="001D1C09"/>
    <w:rsid w:val="001D2567"/>
    <w:rsid w:val="001D2643"/>
    <w:rsid w:val="001D29E9"/>
    <w:rsid w:val="001D2A09"/>
    <w:rsid w:val="001D2A34"/>
    <w:rsid w:val="001D2C8D"/>
    <w:rsid w:val="001D2CB7"/>
    <w:rsid w:val="001D3FBB"/>
    <w:rsid w:val="001D425D"/>
    <w:rsid w:val="001D4296"/>
    <w:rsid w:val="001D48AE"/>
    <w:rsid w:val="001D4B4E"/>
    <w:rsid w:val="001D50B1"/>
    <w:rsid w:val="001D5112"/>
    <w:rsid w:val="001D552C"/>
    <w:rsid w:val="001D55BC"/>
    <w:rsid w:val="001D5DD5"/>
    <w:rsid w:val="001D63C2"/>
    <w:rsid w:val="001D64D0"/>
    <w:rsid w:val="001D658C"/>
    <w:rsid w:val="001D6760"/>
    <w:rsid w:val="001D6948"/>
    <w:rsid w:val="001D6A73"/>
    <w:rsid w:val="001D6A76"/>
    <w:rsid w:val="001D6B94"/>
    <w:rsid w:val="001D70DD"/>
    <w:rsid w:val="001D71BA"/>
    <w:rsid w:val="001D7295"/>
    <w:rsid w:val="001D73BB"/>
    <w:rsid w:val="001D73DE"/>
    <w:rsid w:val="001D76A8"/>
    <w:rsid w:val="001D7796"/>
    <w:rsid w:val="001D77B5"/>
    <w:rsid w:val="001D7FF4"/>
    <w:rsid w:val="001E0280"/>
    <w:rsid w:val="001E04EE"/>
    <w:rsid w:val="001E0FB9"/>
    <w:rsid w:val="001E151B"/>
    <w:rsid w:val="001E17BC"/>
    <w:rsid w:val="001E1B28"/>
    <w:rsid w:val="001E1E62"/>
    <w:rsid w:val="001E2409"/>
    <w:rsid w:val="001E2AEC"/>
    <w:rsid w:val="001E33A3"/>
    <w:rsid w:val="001E34CA"/>
    <w:rsid w:val="001E3507"/>
    <w:rsid w:val="001E3DC2"/>
    <w:rsid w:val="001E422F"/>
    <w:rsid w:val="001E426D"/>
    <w:rsid w:val="001E44AF"/>
    <w:rsid w:val="001E4EE8"/>
    <w:rsid w:val="001E5138"/>
    <w:rsid w:val="001E5518"/>
    <w:rsid w:val="001E585A"/>
    <w:rsid w:val="001E5C54"/>
    <w:rsid w:val="001E633A"/>
    <w:rsid w:val="001E70D6"/>
    <w:rsid w:val="001E71BF"/>
    <w:rsid w:val="001E7385"/>
    <w:rsid w:val="001E7F61"/>
    <w:rsid w:val="001F036F"/>
    <w:rsid w:val="001F0BAF"/>
    <w:rsid w:val="001F0C05"/>
    <w:rsid w:val="001F0CB5"/>
    <w:rsid w:val="001F0FE3"/>
    <w:rsid w:val="001F10A0"/>
    <w:rsid w:val="001F1137"/>
    <w:rsid w:val="001F165F"/>
    <w:rsid w:val="001F1D5A"/>
    <w:rsid w:val="001F2E36"/>
    <w:rsid w:val="001F31BD"/>
    <w:rsid w:val="001F392B"/>
    <w:rsid w:val="001F3B8B"/>
    <w:rsid w:val="001F3FF7"/>
    <w:rsid w:val="001F42E1"/>
    <w:rsid w:val="001F4434"/>
    <w:rsid w:val="001F446C"/>
    <w:rsid w:val="001F4500"/>
    <w:rsid w:val="001F4887"/>
    <w:rsid w:val="001F494F"/>
    <w:rsid w:val="001F4B71"/>
    <w:rsid w:val="001F5092"/>
    <w:rsid w:val="001F50B7"/>
    <w:rsid w:val="001F51E2"/>
    <w:rsid w:val="001F5596"/>
    <w:rsid w:val="001F5759"/>
    <w:rsid w:val="001F5762"/>
    <w:rsid w:val="001F58FD"/>
    <w:rsid w:val="001F59A0"/>
    <w:rsid w:val="001F5A78"/>
    <w:rsid w:val="001F5BC5"/>
    <w:rsid w:val="001F5F1C"/>
    <w:rsid w:val="001F6251"/>
    <w:rsid w:val="001F63C5"/>
    <w:rsid w:val="001F6423"/>
    <w:rsid w:val="001F65EA"/>
    <w:rsid w:val="001F673C"/>
    <w:rsid w:val="001F6B6B"/>
    <w:rsid w:val="001F6D4A"/>
    <w:rsid w:val="001F6D5B"/>
    <w:rsid w:val="001F70C8"/>
    <w:rsid w:val="001F730A"/>
    <w:rsid w:val="001F78AD"/>
    <w:rsid w:val="001F791B"/>
    <w:rsid w:val="001F7A07"/>
    <w:rsid w:val="001F7B4A"/>
    <w:rsid w:val="001F7E71"/>
    <w:rsid w:val="002001A8"/>
    <w:rsid w:val="00200352"/>
    <w:rsid w:val="0020039D"/>
    <w:rsid w:val="002003FD"/>
    <w:rsid w:val="00200573"/>
    <w:rsid w:val="00200931"/>
    <w:rsid w:val="00200C98"/>
    <w:rsid w:val="002010D1"/>
    <w:rsid w:val="00201293"/>
    <w:rsid w:val="00201651"/>
    <w:rsid w:val="0020171B"/>
    <w:rsid w:val="002018F7"/>
    <w:rsid w:val="00201A90"/>
    <w:rsid w:val="00201BCF"/>
    <w:rsid w:val="00201DE6"/>
    <w:rsid w:val="002022AE"/>
    <w:rsid w:val="002022B9"/>
    <w:rsid w:val="002024A1"/>
    <w:rsid w:val="002025E4"/>
    <w:rsid w:val="00202758"/>
    <w:rsid w:val="00202C3F"/>
    <w:rsid w:val="00202F5E"/>
    <w:rsid w:val="00203115"/>
    <w:rsid w:val="00203163"/>
    <w:rsid w:val="0020361A"/>
    <w:rsid w:val="002037F1"/>
    <w:rsid w:val="00203967"/>
    <w:rsid w:val="00203BF7"/>
    <w:rsid w:val="00203EF2"/>
    <w:rsid w:val="002040F7"/>
    <w:rsid w:val="002044F1"/>
    <w:rsid w:val="0020476A"/>
    <w:rsid w:val="00204E3A"/>
    <w:rsid w:val="00204E3D"/>
    <w:rsid w:val="00204FB3"/>
    <w:rsid w:val="00204FD1"/>
    <w:rsid w:val="0020557C"/>
    <w:rsid w:val="00205840"/>
    <w:rsid w:val="00205BCE"/>
    <w:rsid w:val="00205EFD"/>
    <w:rsid w:val="002060E0"/>
    <w:rsid w:val="00206628"/>
    <w:rsid w:val="0020663B"/>
    <w:rsid w:val="002066C6"/>
    <w:rsid w:val="00206710"/>
    <w:rsid w:val="00206755"/>
    <w:rsid w:val="00206A00"/>
    <w:rsid w:val="00206A65"/>
    <w:rsid w:val="00207989"/>
    <w:rsid w:val="00207A8F"/>
    <w:rsid w:val="002100EE"/>
    <w:rsid w:val="00210331"/>
    <w:rsid w:val="00210631"/>
    <w:rsid w:val="00210654"/>
    <w:rsid w:val="0021093F"/>
    <w:rsid w:val="002109B9"/>
    <w:rsid w:val="00210A29"/>
    <w:rsid w:val="00210C84"/>
    <w:rsid w:val="00210FD8"/>
    <w:rsid w:val="0021105F"/>
    <w:rsid w:val="002113BC"/>
    <w:rsid w:val="0021171A"/>
    <w:rsid w:val="002119CC"/>
    <w:rsid w:val="00211DB2"/>
    <w:rsid w:val="002123A6"/>
    <w:rsid w:val="002123EA"/>
    <w:rsid w:val="0021249C"/>
    <w:rsid w:val="0021260D"/>
    <w:rsid w:val="0021273F"/>
    <w:rsid w:val="0021281A"/>
    <w:rsid w:val="00212A8E"/>
    <w:rsid w:val="00212AD0"/>
    <w:rsid w:val="00213067"/>
    <w:rsid w:val="0021333E"/>
    <w:rsid w:val="002137B7"/>
    <w:rsid w:val="002139C6"/>
    <w:rsid w:val="002139D6"/>
    <w:rsid w:val="00213A3B"/>
    <w:rsid w:val="00213DA3"/>
    <w:rsid w:val="00213E78"/>
    <w:rsid w:val="002141F1"/>
    <w:rsid w:val="002151F1"/>
    <w:rsid w:val="002152D8"/>
    <w:rsid w:val="002153C4"/>
    <w:rsid w:val="00215A86"/>
    <w:rsid w:val="00215B22"/>
    <w:rsid w:val="00215CF9"/>
    <w:rsid w:val="00215EEA"/>
    <w:rsid w:val="00216012"/>
    <w:rsid w:val="00216894"/>
    <w:rsid w:val="00216BE4"/>
    <w:rsid w:val="00216C6E"/>
    <w:rsid w:val="00217205"/>
    <w:rsid w:val="00217679"/>
    <w:rsid w:val="00217CAC"/>
    <w:rsid w:val="00217CB4"/>
    <w:rsid w:val="00217F29"/>
    <w:rsid w:val="002200F2"/>
    <w:rsid w:val="00220300"/>
    <w:rsid w:val="0022094A"/>
    <w:rsid w:val="00220C85"/>
    <w:rsid w:val="0022128C"/>
    <w:rsid w:val="0022129B"/>
    <w:rsid w:val="002215A2"/>
    <w:rsid w:val="00221B4D"/>
    <w:rsid w:val="00222160"/>
    <w:rsid w:val="00222355"/>
    <w:rsid w:val="0022260D"/>
    <w:rsid w:val="002227D3"/>
    <w:rsid w:val="00222A0E"/>
    <w:rsid w:val="00222B38"/>
    <w:rsid w:val="00222E27"/>
    <w:rsid w:val="00222F0B"/>
    <w:rsid w:val="00222FA6"/>
    <w:rsid w:val="0022318E"/>
    <w:rsid w:val="002232A6"/>
    <w:rsid w:val="002232CB"/>
    <w:rsid w:val="002234F5"/>
    <w:rsid w:val="00223610"/>
    <w:rsid w:val="002236A2"/>
    <w:rsid w:val="00223707"/>
    <w:rsid w:val="00223FE9"/>
    <w:rsid w:val="0022401C"/>
    <w:rsid w:val="002240AB"/>
    <w:rsid w:val="002243E8"/>
    <w:rsid w:val="0022444D"/>
    <w:rsid w:val="00224C0B"/>
    <w:rsid w:val="00225B83"/>
    <w:rsid w:val="00225D8F"/>
    <w:rsid w:val="002262FC"/>
    <w:rsid w:val="002265B4"/>
    <w:rsid w:val="00226AEF"/>
    <w:rsid w:val="00226B24"/>
    <w:rsid w:val="0022744B"/>
    <w:rsid w:val="0022773E"/>
    <w:rsid w:val="0022785B"/>
    <w:rsid w:val="00227D54"/>
    <w:rsid w:val="00227D6B"/>
    <w:rsid w:val="00227E48"/>
    <w:rsid w:val="00227EA0"/>
    <w:rsid w:val="00227EBF"/>
    <w:rsid w:val="00230B8A"/>
    <w:rsid w:val="00230D58"/>
    <w:rsid w:val="00230E0B"/>
    <w:rsid w:val="00230E4B"/>
    <w:rsid w:val="0023112C"/>
    <w:rsid w:val="00231682"/>
    <w:rsid w:val="002318AA"/>
    <w:rsid w:val="0023192E"/>
    <w:rsid w:val="0023199A"/>
    <w:rsid w:val="00231CBB"/>
    <w:rsid w:val="0023245E"/>
    <w:rsid w:val="00232526"/>
    <w:rsid w:val="0023256E"/>
    <w:rsid w:val="002325C2"/>
    <w:rsid w:val="00232B9A"/>
    <w:rsid w:val="00232E6C"/>
    <w:rsid w:val="00233571"/>
    <w:rsid w:val="002336B0"/>
    <w:rsid w:val="00233918"/>
    <w:rsid w:val="002339F5"/>
    <w:rsid w:val="00233C21"/>
    <w:rsid w:val="00233D81"/>
    <w:rsid w:val="002340FA"/>
    <w:rsid w:val="00234461"/>
    <w:rsid w:val="00234662"/>
    <w:rsid w:val="00234A1C"/>
    <w:rsid w:val="00235315"/>
    <w:rsid w:val="0023571D"/>
    <w:rsid w:val="00236201"/>
    <w:rsid w:val="00236269"/>
    <w:rsid w:val="00236352"/>
    <w:rsid w:val="00236413"/>
    <w:rsid w:val="0023652F"/>
    <w:rsid w:val="002365FF"/>
    <w:rsid w:val="00236649"/>
    <w:rsid w:val="00236DB0"/>
    <w:rsid w:val="00237CA3"/>
    <w:rsid w:val="002403A8"/>
    <w:rsid w:val="00240490"/>
    <w:rsid w:val="002404D3"/>
    <w:rsid w:val="0024059B"/>
    <w:rsid w:val="002405F1"/>
    <w:rsid w:val="00240814"/>
    <w:rsid w:val="00240879"/>
    <w:rsid w:val="002408B6"/>
    <w:rsid w:val="00240CC1"/>
    <w:rsid w:val="00241273"/>
    <w:rsid w:val="002413E0"/>
    <w:rsid w:val="0024155E"/>
    <w:rsid w:val="002420AA"/>
    <w:rsid w:val="002422E1"/>
    <w:rsid w:val="002425F4"/>
    <w:rsid w:val="00242CE5"/>
    <w:rsid w:val="00242EB1"/>
    <w:rsid w:val="00242F86"/>
    <w:rsid w:val="00243051"/>
    <w:rsid w:val="002431DF"/>
    <w:rsid w:val="002432C3"/>
    <w:rsid w:val="002434A7"/>
    <w:rsid w:val="0024354B"/>
    <w:rsid w:val="002435FF"/>
    <w:rsid w:val="00243C0B"/>
    <w:rsid w:val="00243D24"/>
    <w:rsid w:val="002449F1"/>
    <w:rsid w:val="00245463"/>
    <w:rsid w:val="00245705"/>
    <w:rsid w:val="00245ACC"/>
    <w:rsid w:val="00245BEE"/>
    <w:rsid w:val="0024659F"/>
    <w:rsid w:val="002465CC"/>
    <w:rsid w:val="0024691D"/>
    <w:rsid w:val="00246F1F"/>
    <w:rsid w:val="00247124"/>
    <w:rsid w:val="00247143"/>
    <w:rsid w:val="00247441"/>
    <w:rsid w:val="00247A42"/>
    <w:rsid w:val="00250030"/>
    <w:rsid w:val="00250039"/>
    <w:rsid w:val="0025004A"/>
    <w:rsid w:val="002503C2"/>
    <w:rsid w:val="002503C5"/>
    <w:rsid w:val="002504C2"/>
    <w:rsid w:val="00250828"/>
    <w:rsid w:val="00250836"/>
    <w:rsid w:val="002508BC"/>
    <w:rsid w:val="00250B12"/>
    <w:rsid w:val="00250D57"/>
    <w:rsid w:val="00250D9F"/>
    <w:rsid w:val="00250FEF"/>
    <w:rsid w:val="002511B4"/>
    <w:rsid w:val="002516FB"/>
    <w:rsid w:val="002517D9"/>
    <w:rsid w:val="002526D9"/>
    <w:rsid w:val="002527D1"/>
    <w:rsid w:val="002528F7"/>
    <w:rsid w:val="00252903"/>
    <w:rsid w:val="0025295B"/>
    <w:rsid w:val="00252DF5"/>
    <w:rsid w:val="00253170"/>
    <w:rsid w:val="002532BF"/>
    <w:rsid w:val="00253717"/>
    <w:rsid w:val="00253998"/>
    <w:rsid w:val="002539AC"/>
    <w:rsid w:val="00253AE5"/>
    <w:rsid w:val="00253CDA"/>
    <w:rsid w:val="00254124"/>
    <w:rsid w:val="002542AF"/>
    <w:rsid w:val="0025449A"/>
    <w:rsid w:val="002546F6"/>
    <w:rsid w:val="002547F7"/>
    <w:rsid w:val="0025483E"/>
    <w:rsid w:val="00254890"/>
    <w:rsid w:val="00254AE0"/>
    <w:rsid w:val="002554A8"/>
    <w:rsid w:val="002557B7"/>
    <w:rsid w:val="0025599B"/>
    <w:rsid w:val="00255ADB"/>
    <w:rsid w:val="00255F17"/>
    <w:rsid w:val="00255FA7"/>
    <w:rsid w:val="00256238"/>
    <w:rsid w:val="00256378"/>
    <w:rsid w:val="00256788"/>
    <w:rsid w:val="00256799"/>
    <w:rsid w:val="00256A43"/>
    <w:rsid w:val="00256B7C"/>
    <w:rsid w:val="00256F90"/>
    <w:rsid w:val="00257881"/>
    <w:rsid w:val="0025788D"/>
    <w:rsid w:val="00257B2A"/>
    <w:rsid w:val="00257D54"/>
    <w:rsid w:val="00260267"/>
    <w:rsid w:val="00260422"/>
    <w:rsid w:val="0026082F"/>
    <w:rsid w:val="00260A1F"/>
    <w:rsid w:val="00260B1D"/>
    <w:rsid w:val="00260EB2"/>
    <w:rsid w:val="0026136A"/>
    <w:rsid w:val="002618A5"/>
    <w:rsid w:val="00261AC3"/>
    <w:rsid w:val="00261E21"/>
    <w:rsid w:val="0026215B"/>
    <w:rsid w:val="00262232"/>
    <w:rsid w:val="002625C7"/>
    <w:rsid w:val="00262619"/>
    <w:rsid w:val="00262774"/>
    <w:rsid w:val="002627EA"/>
    <w:rsid w:val="00262804"/>
    <w:rsid w:val="00262819"/>
    <w:rsid w:val="00262B22"/>
    <w:rsid w:val="0026300D"/>
    <w:rsid w:val="00263732"/>
    <w:rsid w:val="0026373B"/>
    <w:rsid w:val="00263932"/>
    <w:rsid w:val="00263D79"/>
    <w:rsid w:val="00263E57"/>
    <w:rsid w:val="0026439C"/>
    <w:rsid w:val="002646EC"/>
    <w:rsid w:val="00264AF5"/>
    <w:rsid w:val="002659F8"/>
    <w:rsid w:val="00265B13"/>
    <w:rsid w:val="00265EA2"/>
    <w:rsid w:val="002663ED"/>
    <w:rsid w:val="00266465"/>
    <w:rsid w:val="002664F7"/>
    <w:rsid w:val="002666E0"/>
    <w:rsid w:val="00266867"/>
    <w:rsid w:val="00266EEF"/>
    <w:rsid w:val="00267211"/>
    <w:rsid w:val="00267745"/>
    <w:rsid w:val="0026787B"/>
    <w:rsid w:val="00267A66"/>
    <w:rsid w:val="00267B64"/>
    <w:rsid w:val="00267D14"/>
    <w:rsid w:val="00267FE1"/>
    <w:rsid w:val="002702CB"/>
    <w:rsid w:val="00270576"/>
    <w:rsid w:val="002710E3"/>
    <w:rsid w:val="00271CF4"/>
    <w:rsid w:val="00271FF9"/>
    <w:rsid w:val="00272040"/>
    <w:rsid w:val="002724C5"/>
    <w:rsid w:val="002725A1"/>
    <w:rsid w:val="002725CC"/>
    <w:rsid w:val="00272A5D"/>
    <w:rsid w:val="002731A0"/>
    <w:rsid w:val="002732BE"/>
    <w:rsid w:val="002735C9"/>
    <w:rsid w:val="00273AA8"/>
    <w:rsid w:val="00273C8F"/>
    <w:rsid w:val="00273CC8"/>
    <w:rsid w:val="00273ECA"/>
    <w:rsid w:val="002740AE"/>
    <w:rsid w:val="002740D7"/>
    <w:rsid w:val="0027411B"/>
    <w:rsid w:val="002744EF"/>
    <w:rsid w:val="0027491D"/>
    <w:rsid w:val="00274DC6"/>
    <w:rsid w:val="00274EFB"/>
    <w:rsid w:val="00274F43"/>
    <w:rsid w:val="00275197"/>
    <w:rsid w:val="002756AD"/>
    <w:rsid w:val="00275783"/>
    <w:rsid w:val="00275818"/>
    <w:rsid w:val="00275BA6"/>
    <w:rsid w:val="00275D80"/>
    <w:rsid w:val="002762E7"/>
    <w:rsid w:val="002763E5"/>
    <w:rsid w:val="0027740E"/>
    <w:rsid w:val="0027749E"/>
    <w:rsid w:val="00277508"/>
    <w:rsid w:val="002777AD"/>
    <w:rsid w:val="0027784D"/>
    <w:rsid w:val="00280346"/>
    <w:rsid w:val="00280380"/>
    <w:rsid w:val="00280803"/>
    <w:rsid w:val="00280A8E"/>
    <w:rsid w:val="00280BEA"/>
    <w:rsid w:val="00280EFD"/>
    <w:rsid w:val="00281157"/>
    <w:rsid w:val="002819CC"/>
    <w:rsid w:val="00281E08"/>
    <w:rsid w:val="0028234C"/>
    <w:rsid w:val="002826F6"/>
    <w:rsid w:val="00282CB2"/>
    <w:rsid w:val="00282D55"/>
    <w:rsid w:val="00283322"/>
    <w:rsid w:val="00283366"/>
    <w:rsid w:val="002833AB"/>
    <w:rsid w:val="002833BC"/>
    <w:rsid w:val="002838C4"/>
    <w:rsid w:val="00283D13"/>
    <w:rsid w:val="00283E1D"/>
    <w:rsid w:val="0028405F"/>
    <w:rsid w:val="00284BA1"/>
    <w:rsid w:val="00284C4A"/>
    <w:rsid w:val="00284CF2"/>
    <w:rsid w:val="00284F37"/>
    <w:rsid w:val="002851C2"/>
    <w:rsid w:val="00285736"/>
    <w:rsid w:val="00285A08"/>
    <w:rsid w:val="00285BEA"/>
    <w:rsid w:val="00285EDE"/>
    <w:rsid w:val="00285EEB"/>
    <w:rsid w:val="0028612F"/>
    <w:rsid w:val="0028623F"/>
    <w:rsid w:val="002868E0"/>
    <w:rsid w:val="002869B3"/>
    <w:rsid w:val="00286A80"/>
    <w:rsid w:val="002871CF"/>
    <w:rsid w:val="00287386"/>
    <w:rsid w:val="00287464"/>
    <w:rsid w:val="002877BA"/>
    <w:rsid w:val="002878AA"/>
    <w:rsid w:val="00287DE0"/>
    <w:rsid w:val="00290242"/>
    <w:rsid w:val="002909CF"/>
    <w:rsid w:val="00290C7E"/>
    <w:rsid w:val="00291012"/>
    <w:rsid w:val="002910F8"/>
    <w:rsid w:val="002916DD"/>
    <w:rsid w:val="00291754"/>
    <w:rsid w:val="00291971"/>
    <w:rsid w:val="00291AC3"/>
    <w:rsid w:val="00291F3D"/>
    <w:rsid w:val="0029228D"/>
    <w:rsid w:val="00292596"/>
    <w:rsid w:val="002928A6"/>
    <w:rsid w:val="00292A1C"/>
    <w:rsid w:val="00292DB7"/>
    <w:rsid w:val="00292DCD"/>
    <w:rsid w:val="00292F86"/>
    <w:rsid w:val="00293136"/>
    <w:rsid w:val="002932D2"/>
    <w:rsid w:val="0029346C"/>
    <w:rsid w:val="0029360D"/>
    <w:rsid w:val="00293717"/>
    <w:rsid w:val="0029382D"/>
    <w:rsid w:val="00293D31"/>
    <w:rsid w:val="00293F95"/>
    <w:rsid w:val="0029412A"/>
    <w:rsid w:val="00294280"/>
    <w:rsid w:val="002943B6"/>
    <w:rsid w:val="00294B89"/>
    <w:rsid w:val="00295266"/>
    <w:rsid w:val="0029532C"/>
    <w:rsid w:val="00295360"/>
    <w:rsid w:val="0029547B"/>
    <w:rsid w:val="00295A08"/>
    <w:rsid w:val="0029686D"/>
    <w:rsid w:val="00296A1F"/>
    <w:rsid w:val="00296CC3"/>
    <w:rsid w:val="00296CEC"/>
    <w:rsid w:val="00297619"/>
    <w:rsid w:val="00297ACA"/>
    <w:rsid w:val="00297B92"/>
    <w:rsid w:val="00297F49"/>
    <w:rsid w:val="002A000C"/>
    <w:rsid w:val="002A009C"/>
    <w:rsid w:val="002A0718"/>
    <w:rsid w:val="002A088E"/>
    <w:rsid w:val="002A0A03"/>
    <w:rsid w:val="002A0DC7"/>
    <w:rsid w:val="002A1121"/>
    <w:rsid w:val="002A1181"/>
    <w:rsid w:val="002A1326"/>
    <w:rsid w:val="002A15AB"/>
    <w:rsid w:val="002A18B7"/>
    <w:rsid w:val="002A20F0"/>
    <w:rsid w:val="002A22E9"/>
    <w:rsid w:val="002A24D6"/>
    <w:rsid w:val="002A25F2"/>
    <w:rsid w:val="002A280A"/>
    <w:rsid w:val="002A28EC"/>
    <w:rsid w:val="002A3170"/>
    <w:rsid w:val="002A35D1"/>
    <w:rsid w:val="002A37ED"/>
    <w:rsid w:val="002A3B9C"/>
    <w:rsid w:val="002A4034"/>
    <w:rsid w:val="002A4053"/>
    <w:rsid w:val="002A41A6"/>
    <w:rsid w:val="002A4265"/>
    <w:rsid w:val="002A4273"/>
    <w:rsid w:val="002A50E1"/>
    <w:rsid w:val="002A59DC"/>
    <w:rsid w:val="002A5C6F"/>
    <w:rsid w:val="002A5C96"/>
    <w:rsid w:val="002A600F"/>
    <w:rsid w:val="002A6031"/>
    <w:rsid w:val="002A618B"/>
    <w:rsid w:val="002A65D9"/>
    <w:rsid w:val="002A673C"/>
    <w:rsid w:val="002A685C"/>
    <w:rsid w:val="002A6CCA"/>
    <w:rsid w:val="002A6FE1"/>
    <w:rsid w:val="002A7223"/>
    <w:rsid w:val="002A7495"/>
    <w:rsid w:val="002A75D1"/>
    <w:rsid w:val="002A7952"/>
    <w:rsid w:val="002A79E4"/>
    <w:rsid w:val="002A7EB8"/>
    <w:rsid w:val="002B0185"/>
    <w:rsid w:val="002B01CA"/>
    <w:rsid w:val="002B0561"/>
    <w:rsid w:val="002B0C04"/>
    <w:rsid w:val="002B1087"/>
    <w:rsid w:val="002B17D2"/>
    <w:rsid w:val="002B1C3E"/>
    <w:rsid w:val="002B1CA7"/>
    <w:rsid w:val="002B213E"/>
    <w:rsid w:val="002B23AA"/>
    <w:rsid w:val="002B2412"/>
    <w:rsid w:val="002B27AF"/>
    <w:rsid w:val="002B2A63"/>
    <w:rsid w:val="002B31E1"/>
    <w:rsid w:val="002B323D"/>
    <w:rsid w:val="002B3492"/>
    <w:rsid w:val="002B37C5"/>
    <w:rsid w:val="002B3D5C"/>
    <w:rsid w:val="002B4965"/>
    <w:rsid w:val="002B4B42"/>
    <w:rsid w:val="002B4D57"/>
    <w:rsid w:val="002B5640"/>
    <w:rsid w:val="002B5A42"/>
    <w:rsid w:val="002B5A9E"/>
    <w:rsid w:val="002B5AE7"/>
    <w:rsid w:val="002B6178"/>
    <w:rsid w:val="002B6206"/>
    <w:rsid w:val="002B63AF"/>
    <w:rsid w:val="002B685D"/>
    <w:rsid w:val="002B691D"/>
    <w:rsid w:val="002B6B95"/>
    <w:rsid w:val="002B7A1B"/>
    <w:rsid w:val="002B7E01"/>
    <w:rsid w:val="002B7EF1"/>
    <w:rsid w:val="002C03B3"/>
    <w:rsid w:val="002C03B6"/>
    <w:rsid w:val="002C0441"/>
    <w:rsid w:val="002C05B2"/>
    <w:rsid w:val="002C0650"/>
    <w:rsid w:val="002C06B5"/>
    <w:rsid w:val="002C0C85"/>
    <w:rsid w:val="002C0CFA"/>
    <w:rsid w:val="002C0EE0"/>
    <w:rsid w:val="002C110F"/>
    <w:rsid w:val="002C1243"/>
    <w:rsid w:val="002C1381"/>
    <w:rsid w:val="002C1519"/>
    <w:rsid w:val="002C1664"/>
    <w:rsid w:val="002C18B4"/>
    <w:rsid w:val="002C1B65"/>
    <w:rsid w:val="002C1D6D"/>
    <w:rsid w:val="002C1DDB"/>
    <w:rsid w:val="002C1DE5"/>
    <w:rsid w:val="002C1E29"/>
    <w:rsid w:val="002C1F33"/>
    <w:rsid w:val="002C1F7C"/>
    <w:rsid w:val="002C21D5"/>
    <w:rsid w:val="002C22F5"/>
    <w:rsid w:val="002C26C7"/>
    <w:rsid w:val="002C2730"/>
    <w:rsid w:val="002C280A"/>
    <w:rsid w:val="002C2CF9"/>
    <w:rsid w:val="002C2D1C"/>
    <w:rsid w:val="002C2D30"/>
    <w:rsid w:val="002C32AB"/>
    <w:rsid w:val="002C32E1"/>
    <w:rsid w:val="002C3639"/>
    <w:rsid w:val="002C37B2"/>
    <w:rsid w:val="002C39A3"/>
    <w:rsid w:val="002C40A1"/>
    <w:rsid w:val="002C42D1"/>
    <w:rsid w:val="002C43A1"/>
    <w:rsid w:val="002C448F"/>
    <w:rsid w:val="002C459D"/>
    <w:rsid w:val="002C4C1A"/>
    <w:rsid w:val="002C4F7D"/>
    <w:rsid w:val="002C5282"/>
    <w:rsid w:val="002C5493"/>
    <w:rsid w:val="002C5556"/>
    <w:rsid w:val="002C5D3C"/>
    <w:rsid w:val="002C6293"/>
    <w:rsid w:val="002C6E70"/>
    <w:rsid w:val="002C706C"/>
    <w:rsid w:val="002C74EA"/>
    <w:rsid w:val="002C7958"/>
    <w:rsid w:val="002C7C64"/>
    <w:rsid w:val="002C7E84"/>
    <w:rsid w:val="002C7ED7"/>
    <w:rsid w:val="002D0075"/>
    <w:rsid w:val="002D0246"/>
    <w:rsid w:val="002D05C6"/>
    <w:rsid w:val="002D0D26"/>
    <w:rsid w:val="002D0DBD"/>
    <w:rsid w:val="002D0E26"/>
    <w:rsid w:val="002D237F"/>
    <w:rsid w:val="002D245A"/>
    <w:rsid w:val="002D24FE"/>
    <w:rsid w:val="002D2E35"/>
    <w:rsid w:val="002D306A"/>
    <w:rsid w:val="002D34DF"/>
    <w:rsid w:val="002D357B"/>
    <w:rsid w:val="002D3815"/>
    <w:rsid w:val="002D3D5D"/>
    <w:rsid w:val="002D3EFD"/>
    <w:rsid w:val="002D436D"/>
    <w:rsid w:val="002D4A60"/>
    <w:rsid w:val="002D4AF8"/>
    <w:rsid w:val="002D4B47"/>
    <w:rsid w:val="002D4B96"/>
    <w:rsid w:val="002D4BB0"/>
    <w:rsid w:val="002D4F8B"/>
    <w:rsid w:val="002D516C"/>
    <w:rsid w:val="002D530C"/>
    <w:rsid w:val="002D5755"/>
    <w:rsid w:val="002D58FC"/>
    <w:rsid w:val="002D59C3"/>
    <w:rsid w:val="002D5AE6"/>
    <w:rsid w:val="002D6020"/>
    <w:rsid w:val="002D6195"/>
    <w:rsid w:val="002D61EB"/>
    <w:rsid w:val="002D65DF"/>
    <w:rsid w:val="002D68A1"/>
    <w:rsid w:val="002D71C8"/>
    <w:rsid w:val="002D7577"/>
    <w:rsid w:val="002D75AA"/>
    <w:rsid w:val="002D7B6F"/>
    <w:rsid w:val="002D7BAE"/>
    <w:rsid w:val="002E0489"/>
    <w:rsid w:val="002E08B3"/>
    <w:rsid w:val="002E0A87"/>
    <w:rsid w:val="002E0C55"/>
    <w:rsid w:val="002E0E36"/>
    <w:rsid w:val="002E0FB4"/>
    <w:rsid w:val="002E132C"/>
    <w:rsid w:val="002E1500"/>
    <w:rsid w:val="002E15DD"/>
    <w:rsid w:val="002E16CB"/>
    <w:rsid w:val="002E1A39"/>
    <w:rsid w:val="002E1C1D"/>
    <w:rsid w:val="002E1EEF"/>
    <w:rsid w:val="002E21C9"/>
    <w:rsid w:val="002E24EA"/>
    <w:rsid w:val="002E259F"/>
    <w:rsid w:val="002E2720"/>
    <w:rsid w:val="002E29F6"/>
    <w:rsid w:val="002E2CFD"/>
    <w:rsid w:val="002E36C7"/>
    <w:rsid w:val="002E38E3"/>
    <w:rsid w:val="002E3DFA"/>
    <w:rsid w:val="002E3E9F"/>
    <w:rsid w:val="002E49B5"/>
    <w:rsid w:val="002E4CFF"/>
    <w:rsid w:val="002E51EA"/>
    <w:rsid w:val="002E562C"/>
    <w:rsid w:val="002E5882"/>
    <w:rsid w:val="002E5C1B"/>
    <w:rsid w:val="002E5F3D"/>
    <w:rsid w:val="002E5F8D"/>
    <w:rsid w:val="002E61F7"/>
    <w:rsid w:val="002E6223"/>
    <w:rsid w:val="002E686E"/>
    <w:rsid w:val="002E6AA4"/>
    <w:rsid w:val="002E6BDF"/>
    <w:rsid w:val="002E6BF7"/>
    <w:rsid w:val="002E7528"/>
    <w:rsid w:val="002E758E"/>
    <w:rsid w:val="002E76BF"/>
    <w:rsid w:val="002E7B68"/>
    <w:rsid w:val="002E7CA5"/>
    <w:rsid w:val="002E7D5F"/>
    <w:rsid w:val="002F018B"/>
    <w:rsid w:val="002F02E1"/>
    <w:rsid w:val="002F0529"/>
    <w:rsid w:val="002F07C8"/>
    <w:rsid w:val="002F0896"/>
    <w:rsid w:val="002F0C5F"/>
    <w:rsid w:val="002F0D08"/>
    <w:rsid w:val="002F1788"/>
    <w:rsid w:val="002F184F"/>
    <w:rsid w:val="002F1B0E"/>
    <w:rsid w:val="002F2021"/>
    <w:rsid w:val="002F2283"/>
    <w:rsid w:val="002F28AB"/>
    <w:rsid w:val="002F2A84"/>
    <w:rsid w:val="002F2B47"/>
    <w:rsid w:val="002F2DA9"/>
    <w:rsid w:val="002F2DBF"/>
    <w:rsid w:val="002F2EF5"/>
    <w:rsid w:val="002F3196"/>
    <w:rsid w:val="002F38AE"/>
    <w:rsid w:val="002F38BF"/>
    <w:rsid w:val="002F38D7"/>
    <w:rsid w:val="002F4245"/>
    <w:rsid w:val="002F42B5"/>
    <w:rsid w:val="002F4E3E"/>
    <w:rsid w:val="002F4ED6"/>
    <w:rsid w:val="002F52DC"/>
    <w:rsid w:val="002F5474"/>
    <w:rsid w:val="002F5959"/>
    <w:rsid w:val="002F63C2"/>
    <w:rsid w:val="002F673A"/>
    <w:rsid w:val="002F6BA7"/>
    <w:rsid w:val="002F6C99"/>
    <w:rsid w:val="002F7224"/>
    <w:rsid w:val="002F769E"/>
    <w:rsid w:val="002F78C6"/>
    <w:rsid w:val="002F7CB4"/>
    <w:rsid w:val="0030039A"/>
    <w:rsid w:val="003009E1"/>
    <w:rsid w:val="00301200"/>
    <w:rsid w:val="003016CD"/>
    <w:rsid w:val="00301855"/>
    <w:rsid w:val="0030214A"/>
    <w:rsid w:val="00302341"/>
    <w:rsid w:val="0030277C"/>
    <w:rsid w:val="003027D5"/>
    <w:rsid w:val="0030286E"/>
    <w:rsid w:val="00302B76"/>
    <w:rsid w:val="00302BCF"/>
    <w:rsid w:val="00303211"/>
    <w:rsid w:val="003034BE"/>
    <w:rsid w:val="003038EB"/>
    <w:rsid w:val="00303AC0"/>
    <w:rsid w:val="00303DF5"/>
    <w:rsid w:val="00303F18"/>
    <w:rsid w:val="00304074"/>
    <w:rsid w:val="003040F0"/>
    <w:rsid w:val="003046EE"/>
    <w:rsid w:val="00304825"/>
    <w:rsid w:val="00305175"/>
    <w:rsid w:val="00305714"/>
    <w:rsid w:val="00305D9F"/>
    <w:rsid w:val="00305DFD"/>
    <w:rsid w:val="0030694C"/>
    <w:rsid w:val="00306A0C"/>
    <w:rsid w:val="00306EB3"/>
    <w:rsid w:val="00306EC5"/>
    <w:rsid w:val="00307667"/>
    <w:rsid w:val="0030785D"/>
    <w:rsid w:val="0030792A"/>
    <w:rsid w:val="00307B5E"/>
    <w:rsid w:val="00307BB0"/>
    <w:rsid w:val="00307C87"/>
    <w:rsid w:val="00307D2C"/>
    <w:rsid w:val="00307DE3"/>
    <w:rsid w:val="0031038A"/>
    <w:rsid w:val="003107FC"/>
    <w:rsid w:val="0031080A"/>
    <w:rsid w:val="00310ADB"/>
    <w:rsid w:val="00310BFD"/>
    <w:rsid w:val="00311072"/>
    <w:rsid w:val="0031114E"/>
    <w:rsid w:val="00311238"/>
    <w:rsid w:val="00311974"/>
    <w:rsid w:val="003119E0"/>
    <w:rsid w:val="00312169"/>
    <w:rsid w:val="003125B2"/>
    <w:rsid w:val="003127FB"/>
    <w:rsid w:val="00312AA7"/>
    <w:rsid w:val="00312B58"/>
    <w:rsid w:val="0031335E"/>
    <w:rsid w:val="00313A8E"/>
    <w:rsid w:val="00313ADB"/>
    <w:rsid w:val="00313AE2"/>
    <w:rsid w:val="00313BAE"/>
    <w:rsid w:val="00313BBD"/>
    <w:rsid w:val="00313C07"/>
    <w:rsid w:val="00313C60"/>
    <w:rsid w:val="00313E2C"/>
    <w:rsid w:val="00313EC2"/>
    <w:rsid w:val="00313EFA"/>
    <w:rsid w:val="00313FC1"/>
    <w:rsid w:val="00314418"/>
    <w:rsid w:val="0031481D"/>
    <w:rsid w:val="00314D68"/>
    <w:rsid w:val="00315345"/>
    <w:rsid w:val="00315395"/>
    <w:rsid w:val="0031570A"/>
    <w:rsid w:val="00315E08"/>
    <w:rsid w:val="00315FF2"/>
    <w:rsid w:val="00316ED3"/>
    <w:rsid w:val="00316F86"/>
    <w:rsid w:val="00317001"/>
    <w:rsid w:val="003171F3"/>
    <w:rsid w:val="003179C3"/>
    <w:rsid w:val="00317DF4"/>
    <w:rsid w:val="0032025C"/>
    <w:rsid w:val="00320406"/>
    <w:rsid w:val="00320558"/>
    <w:rsid w:val="0032067E"/>
    <w:rsid w:val="0032071F"/>
    <w:rsid w:val="00320AF9"/>
    <w:rsid w:val="00321756"/>
    <w:rsid w:val="003218FE"/>
    <w:rsid w:val="00321BD4"/>
    <w:rsid w:val="00321EB6"/>
    <w:rsid w:val="003221EA"/>
    <w:rsid w:val="00322245"/>
    <w:rsid w:val="003223A5"/>
    <w:rsid w:val="00322555"/>
    <w:rsid w:val="00322587"/>
    <w:rsid w:val="003228F7"/>
    <w:rsid w:val="0032291B"/>
    <w:rsid w:val="00322BA3"/>
    <w:rsid w:val="00322C39"/>
    <w:rsid w:val="00322EBB"/>
    <w:rsid w:val="00322EF4"/>
    <w:rsid w:val="00322F15"/>
    <w:rsid w:val="003231D4"/>
    <w:rsid w:val="003236A1"/>
    <w:rsid w:val="0032389A"/>
    <w:rsid w:val="003239B5"/>
    <w:rsid w:val="00323FFE"/>
    <w:rsid w:val="00324017"/>
    <w:rsid w:val="003240DE"/>
    <w:rsid w:val="0032449B"/>
    <w:rsid w:val="003246D5"/>
    <w:rsid w:val="0032493C"/>
    <w:rsid w:val="00324C1A"/>
    <w:rsid w:val="003253A8"/>
    <w:rsid w:val="003254B0"/>
    <w:rsid w:val="003257FA"/>
    <w:rsid w:val="00325B93"/>
    <w:rsid w:val="0032633A"/>
    <w:rsid w:val="0032647B"/>
    <w:rsid w:val="0032654E"/>
    <w:rsid w:val="0032726A"/>
    <w:rsid w:val="00327BF0"/>
    <w:rsid w:val="00327E42"/>
    <w:rsid w:val="00327F61"/>
    <w:rsid w:val="0033028B"/>
    <w:rsid w:val="00330900"/>
    <w:rsid w:val="00330A14"/>
    <w:rsid w:val="00330CC0"/>
    <w:rsid w:val="003311B9"/>
    <w:rsid w:val="00331207"/>
    <w:rsid w:val="00331218"/>
    <w:rsid w:val="003315BB"/>
    <w:rsid w:val="00331750"/>
    <w:rsid w:val="00331A70"/>
    <w:rsid w:val="00332217"/>
    <w:rsid w:val="003323CF"/>
    <w:rsid w:val="00332652"/>
    <w:rsid w:val="003328A1"/>
    <w:rsid w:val="00332B2D"/>
    <w:rsid w:val="00333188"/>
    <w:rsid w:val="00333242"/>
    <w:rsid w:val="003333A5"/>
    <w:rsid w:val="00334478"/>
    <w:rsid w:val="003345A6"/>
    <w:rsid w:val="0033466A"/>
    <w:rsid w:val="003346B3"/>
    <w:rsid w:val="00334929"/>
    <w:rsid w:val="00334CDC"/>
    <w:rsid w:val="00334DE4"/>
    <w:rsid w:val="0033544E"/>
    <w:rsid w:val="00335615"/>
    <w:rsid w:val="003359DC"/>
    <w:rsid w:val="00335EAC"/>
    <w:rsid w:val="003362C2"/>
    <w:rsid w:val="00336360"/>
    <w:rsid w:val="00336AD8"/>
    <w:rsid w:val="00336CFF"/>
    <w:rsid w:val="00337074"/>
    <w:rsid w:val="0033719C"/>
    <w:rsid w:val="0033760E"/>
    <w:rsid w:val="00337635"/>
    <w:rsid w:val="0033790B"/>
    <w:rsid w:val="00337B59"/>
    <w:rsid w:val="00340450"/>
    <w:rsid w:val="003404C8"/>
    <w:rsid w:val="003406D5"/>
    <w:rsid w:val="00340762"/>
    <w:rsid w:val="0034081D"/>
    <w:rsid w:val="003408A0"/>
    <w:rsid w:val="003410FC"/>
    <w:rsid w:val="00341200"/>
    <w:rsid w:val="0034197F"/>
    <w:rsid w:val="003421F3"/>
    <w:rsid w:val="003428BB"/>
    <w:rsid w:val="00342993"/>
    <w:rsid w:val="00342B48"/>
    <w:rsid w:val="00342C87"/>
    <w:rsid w:val="00342CA6"/>
    <w:rsid w:val="00342ED4"/>
    <w:rsid w:val="00342F4B"/>
    <w:rsid w:val="00343105"/>
    <w:rsid w:val="00343342"/>
    <w:rsid w:val="003433D8"/>
    <w:rsid w:val="00343582"/>
    <w:rsid w:val="0034421D"/>
    <w:rsid w:val="00344762"/>
    <w:rsid w:val="00344D26"/>
    <w:rsid w:val="00344DD5"/>
    <w:rsid w:val="00345913"/>
    <w:rsid w:val="00345938"/>
    <w:rsid w:val="00346128"/>
    <w:rsid w:val="00346565"/>
    <w:rsid w:val="00346B13"/>
    <w:rsid w:val="00346C70"/>
    <w:rsid w:val="00346CE4"/>
    <w:rsid w:val="003472F6"/>
    <w:rsid w:val="00347358"/>
    <w:rsid w:val="00347575"/>
    <w:rsid w:val="00347B11"/>
    <w:rsid w:val="00347D81"/>
    <w:rsid w:val="0035002D"/>
    <w:rsid w:val="003507DC"/>
    <w:rsid w:val="00350B1F"/>
    <w:rsid w:val="00350C24"/>
    <w:rsid w:val="00350D24"/>
    <w:rsid w:val="00350D6C"/>
    <w:rsid w:val="00350F73"/>
    <w:rsid w:val="00351819"/>
    <w:rsid w:val="0035184F"/>
    <w:rsid w:val="00351AC3"/>
    <w:rsid w:val="00351B1C"/>
    <w:rsid w:val="00351BCC"/>
    <w:rsid w:val="00351E63"/>
    <w:rsid w:val="00351F0E"/>
    <w:rsid w:val="00352097"/>
    <w:rsid w:val="003525D9"/>
    <w:rsid w:val="00352972"/>
    <w:rsid w:val="0035298E"/>
    <w:rsid w:val="00352A5B"/>
    <w:rsid w:val="00352BC9"/>
    <w:rsid w:val="00352F61"/>
    <w:rsid w:val="003536F6"/>
    <w:rsid w:val="00353782"/>
    <w:rsid w:val="00353969"/>
    <w:rsid w:val="00353AFC"/>
    <w:rsid w:val="00353BEA"/>
    <w:rsid w:val="00353DCA"/>
    <w:rsid w:val="00354189"/>
    <w:rsid w:val="00354232"/>
    <w:rsid w:val="0035424A"/>
    <w:rsid w:val="00354448"/>
    <w:rsid w:val="003546AB"/>
    <w:rsid w:val="003548FA"/>
    <w:rsid w:val="0035496A"/>
    <w:rsid w:val="0035496B"/>
    <w:rsid w:val="00354AE3"/>
    <w:rsid w:val="0035502E"/>
    <w:rsid w:val="003550DF"/>
    <w:rsid w:val="003551F4"/>
    <w:rsid w:val="00355348"/>
    <w:rsid w:val="00355652"/>
    <w:rsid w:val="00356557"/>
    <w:rsid w:val="00356760"/>
    <w:rsid w:val="00356802"/>
    <w:rsid w:val="00356DDB"/>
    <w:rsid w:val="00356F8B"/>
    <w:rsid w:val="00356FF4"/>
    <w:rsid w:val="00357241"/>
    <w:rsid w:val="003572B4"/>
    <w:rsid w:val="003575B0"/>
    <w:rsid w:val="0035766F"/>
    <w:rsid w:val="003577D3"/>
    <w:rsid w:val="00357A00"/>
    <w:rsid w:val="00357D15"/>
    <w:rsid w:val="003602EE"/>
    <w:rsid w:val="00360456"/>
    <w:rsid w:val="003605B4"/>
    <w:rsid w:val="00360837"/>
    <w:rsid w:val="00360877"/>
    <w:rsid w:val="0036087C"/>
    <w:rsid w:val="00360987"/>
    <w:rsid w:val="00361A15"/>
    <w:rsid w:val="00361D4E"/>
    <w:rsid w:val="00361F62"/>
    <w:rsid w:val="003621C9"/>
    <w:rsid w:val="0036246B"/>
    <w:rsid w:val="00362727"/>
    <w:rsid w:val="00362850"/>
    <w:rsid w:val="00362B01"/>
    <w:rsid w:val="00362CF8"/>
    <w:rsid w:val="00362DDD"/>
    <w:rsid w:val="00363606"/>
    <w:rsid w:val="00363A60"/>
    <w:rsid w:val="00363BDC"/>
    <w:rsid w:val="00363E47"/>
    <w:rsid w:val="00363F9F"/>
    <w:rsid w:val="00364251"/>
    <w:rsid w:val="0036444A"/>
    <w:rsid w:val="00364C88"/>
    <w:rsid w:val="00364E01"/>
    <w:rsid w:val="00365405"/>
    <w:rsid w:val="00365426"/>
    <w:rsid w:val="00365978"/>
    <w:rsid w:val="00365A32"/>
    <w:rsid w:val="00365ECC"/>
    <w:rsid w:val="003660E3"/>
    <w:rsid w:val="00366803"/>
    <w:rsid w:val="00366B85"/>
    <w:rsid w:val="0036712A"/>
    <w:rsid w:val="0036715B"/>
    <w:rsid w:val="003673B1"/>
    <w:rsid w:val="003673C7"/>
    <w:rsid w:val="003673D5"/>
    <w:rsid w:val="0036748E"/>
    <w:rsid w:val="003674D8"/>
    <w:rsid w:val="00367C2D"/>
    <w:rsid w:val="003705D1"/>
    <w:rsid w:val="00370B75"/>
    <w:rsid w:val="00370F00"/>
    <w:rsid w:val="0037124B"/>
    <w:rsid w:val="003712CC"/>
    <w:rsid w:val="0037132A"/>
    <w:rsid w:val="003719F6"/>
    <w:rsid w:val="00371A19"/>
    <w:rsid w:val="00371A1C"/>
    <w:rsid w:val="003723EC"/>
    <w:rsid w:val="0037274E"/>
    <w:rsid w:val="00372848"/>
    <w:rsid w:val="00373049"/>
    <w:rsid w:val="0037336B"/>
    <w:rsid w:val="0037340D"/>
    <w:rsid w:val="00373891"/>
    <w:rsid w:val="00373F2A"/>
    <w:rsid w:val="00374153"/>
    <w:rsid w:val="00374325"/>
    <w:rsid w:val="0037486A"/>
    <w:rsid w:val="003748FE"/>
    <w:rsid w:val="003749B6"/>
    <w:rsid w:val="0037507A"/>
    <w:rsid w:val="0037515C"/>
    <w:rsid w:val="00375547"/>
    <w:rsid w:val="00375C3A"/>
    <w:rsid w:val="00375D8E"/>
    <w:rsid w:val="00375FF9"/>
    <w:rsid w:val="00376517"/>
    <w:rsid w:val="00376CAD"/>
    <w:rsid w:val="00376D42"/>
    <w:rsid w:val="0037706D"/>
    <w:rsid w:val="003773BC"/>
    <w:rsid w:val="003776F8"/>
    <w:rsid w:val="00377B39"/>
    <w:rsid w:val="00377C9F"/>
    <w:rsid w:val="00377F34"/>
    <w:rsid w:val="00380128"/>
    <w:rsid w:val="00380E14"/>
    <w:rsid w:val="0038106D"/>
    <w:rsid w:val="003810A9"/>
    <w:rsid w:val="003816AB"/>
    <w:rsid w:val="00381788"/>
    <w:rsid w:val="003818CB"/>
    <w:rsid w:val="00381AC0"/>
    <w:rsid w:val="00381DEC"/>
    <w:rsid w:val="00381F9D"/>
    <w:rsid w:val="00382169"/>
    <w:rsid w:val="003821FE"/>
    <w:rsid w:val="0038263F"/>
    <w:rsid w:val="00382713"/>
    <w:rsid w:val="00382911"/>
    <w:rsid w:val="0038297F"/>
    <w:rsid w:val="00382A74"/>
    <w:rsid w:val="00382B5F"/>
    <w:rsid w:val="00382E98"/>
    <w:rsid w:val="00383275"/>
    <w:rsid w:val="003832C6"/>
    <w:rsid w:val="003834FC"/>
    <w:rsid w:val="00383EE9"/>
    <w:rsid w:val="00384835"/>
    <w:rsid w:val="00384F76"/>
    <w:rsid w:val="00385024"/>
    <w:rsid w:val="0038503E"/>
    <w:rsid w:val="003850D0"/>
    <w:rsid w:val="00385251"/>
    <w:rsid w:val="00385A62"/>
    <w:rsid w:val="00385B1E"/>
    <w:rsid w:val="00385D42"/>
    <w:rsid w:val="00385D53"/>
    <w:rsid w:val="00385DF7"/>
    <w:rsid w:val="00385E0E"/>
    <w:rsid w:val="00385E4B"/>
    <w:rsid w:val="003864D2"/>
    <w:rsid w:val="00386BFD"/>
    <w:rsid w:val="00386D54"/>
    <w:rsid w:val="00386EA9"/>
    <w:rsid w:val="00386EE0"/>
    <w:rsid w:val="003870A1"/>
    <w:rsid w:val="00387141"/>
    <w:rsid w:val="0038762F"/>
    <w:rsid w:val="003878A4"/>
    <w:rsid w:val="0038791E"/>
    <w:rsid w:val="00387981"/>
    <w:rsid w:val="00387DE0"/>
    <w:rsid w:val="00387EFA"/>
    <w:rsid w:val="003909AE"/>
    <w:rsid w:val="00390A4C"/>
    <w:rsid w:val="00390BB8"/>
    <w:rsid w:val="0039105E"/>
    <w:rsid w:val="0039140F"/>
    <w:rsid w:val="003916F1"/>
    <w:rsid w:val="003917A4"/>
    <w:rsid w:val="003919D6"/>
    <w:rsid w:val="00391D02"/>
    <w:rsid w:val="00392A5C"/>
    <w:rsid w:val="00392BCC"/>
    <w:rsid w:val="003936A8"/>
    <w:rsid w:val="003939AF"/>
    <w:rsid w:val="00393E3A"/>
    <w:rsid w:val="00394285"/>
    <w:rsid w:val="00394476"/>
    <w:rsid w:val="00394571"/>
    <w:rsid w:val="00394597"/>
    <w:rsid w:val="0039476E"/>
    <w:rsid w:val="00394C87"/>
    <w:rsid w:val="00394DAB"/>
    <w:rsid w:val="00395133"/>
    <w:rsid w:val="00395C27"/>
    <w:rsid w:val="00395E1D"/>
    <w:rsid w:val="00395F67"/>
    <w:rsid w:val="00396023"/>
    <w:rsid w:val="00396321"/>
    <w:rsid w:val="003964F3"/>
    <w:rsid w:val="003968AE"/>
    <w:rsid w:val="00396EAF"/>
    <w:rsid w:val="00396F27"/>
    <w:rsid w:val="00396FCE"/>
    <w:rsid w:val="0039749B"/>
    <w:rsid w:val="00397994"/>
    <w:rsid w:val="00397A90"/>
    <w:rsid w:val="00397A9F"/>
    <w:rsid w:val="003A00F7"/>
    <w:rsid w:val="003A031B"/>
    <w:rsid w:val="003A0662"/>
    <w:rsid w:val="003A0BAE"/>
    <w:rsid w:val="003A0EBF"/>
    <w:rsid w:val="003A15CF"/>
    <w:rsid w:val="003A1DE7"/>
    <w:rsid w:val="003A2644"/>
    <w:rsid w:val="003A26E3"/>
    <w:rsid w:val="003A2998"/>
    <w:rsid w:val="003A3099"/>
    <w:rsid w:val="003A33CA"/>
    <w:rsid w:val="003A34A0"/>
    <w:rsid w:val="003A3FC7"/>
    <w:rsid w:val="003A3FD5"/>
    <w:rsid w:val="003A42F3"/>
    <w:rsid w:val="003A4847"/>
    <w:rsid w:val="003A4957"/>
    <w:rsid w:val="003A4B3A"/>
    <w:rsid w:val="003A4EA6"/>
    <w:rsid w:val="003A6B2C"/>
    <w:rsid w:val="003A6F2A"/>
    <w:rsid w:val="003A70CD"/>
    <w:rsid w:val="003A70D5"/>
    <w:rsid w:val="003A71B4"/>
    <w:rsid w:val="003A7292"/>
    <w:rsid w:val="003A7393"/>
    <w:rsid w:val="003A7407"/>
    <w:rsid w:val="003A7600"/>
    <w:rsid w:val="003A77B5"/>
    <w:rsid w:val="003A7819"/>
    <w:rsid w:val="003A7895"/>
    <w:rsid w:val="003A7D5F"/>
    <w:rsid w:val="003A7E3D"/>
    <w:rsid w:val="003A7F3C"/>
    <w:rsid w:val="003B0058"/>
    <w:rsid w:val="003B01FF"/>
    <w:rsid w:val="003B0533"/>
    <w:rsid w:val="003B0879"/>
    <w:rsid w:val="003B0A22"/>
    <w:rsid w:val="003B0DCC"/>
    <w:rsid w:val="003B0DD4"/>
    <w:rsid w:val="003B0E18"/>
    <w:rsid w:val="003B1185"/>
    <w:rsid w:val="003B1903"/>
    <w:rsid w:val="003B1915"/>
    <w:rsid w:val="003B1A48"/>
    <w:rsid w:val="003B1CD9"/>
    <w:rsid w:val="003B1F92"/>
    <w:rsid w:val="003B2C76"/>
    <w:rsid w:val="003B2CE9"/>
    <w:rsid w:val="003B2D1E"/>
    <w:rsid w:val="003B2EAD"/>
    <w:rsid w:val="003B30B9"/>
    <w:rsid w:val="003B3114"/>
    <w:rsid w:val="003B3186"/>
    <w:rsid w:val="003B32C6"/>
    <w:rsid w:val="003B33FC"/>
    <w:rsid w:val="003B35A5"/>
    <w:rsid w:val="003B35DD"/>
    <w:rsid w:val="003B3713"/>
    <w:rsid w:val="003B38CA"/>
    <w:rsid w:val="003B3912"/>
    <w:rsid w:val="003B3B33"/>
    <w:rsid w:val="003B3C90"/>
    <w:rsid w:val="003B3CB3"/>
    <w:rsid w:val="003B3CEB"/>
    <w:rsid w:val="003B3E76"/>
    <w:rsid w:val="003B43E7"/>
    <w:rsid w:val="003B43F1"/>
    <w:rsid w:val="003B4524"/>
    <w:rsid w:val="003B4E49"/>
    <w:rsid w:val="003B56EC"/>
    <w:rsid w:val="003B5726"/>
    <w:rsid w:val="003B5C3E"/>
    <w:rsid w:val="003B5C79"/>
    <w:rsid w:val="003B60C7"/>
    <w:rsid w:val="003B639F"/>
    <w:rsid w:val="003B6970"/>
    <w:rsid w:val="003B7171"/>
    <w:rsid w:val="003B7318"/>
    <w:rsid w:val="003B7404"/>
    <w:rsid w:val="003B7419"/>
    <w:rsid w:val="003B751B"/>
    <w:rsid w:val="003B7678"/>
    <w:rsid w:val="003B7912"/>
    <w:rsid w:val="003B7A6D"/>
    <w:rsid w:val="003B7AB7"/>
    <w:rsid w:val="003B7C78"/>
    <w:rsid w:val="003C0249"/>
    <w:rsid w:val="003C035F"/>
    <w:rsid w:val="003C03CA"/>
    <w:rsid w:val="003C04AB"/>
    <w:rsid w:val="003C05D3"/>
    <w:rsid w:val="003C0695"/>
    <w:rsid w:val="003C0A57"/>
    <w:rsid w:val="003C135E"/>
    <w:rsid w:val="003C15EF"/>
    <w:rsid w:val="003C16B1"/>
    <w:rsid w:val="003C184A"/>
    <w:rsid w:val="003C1C34"/>
    <w:rsid w:val="003C1DE5"/>
    <w:rsid w:val="003C211D"/>
    <w:rsid w:val="003C22FE"/>
    <w:rsid w:val="003C2361"/>
    <w:rsid w:val="003C2A5E"/>
    <w:rsid w:val="003C2F31"/>
    <w:rsid w:val="003C36E8"/>
    <w:rsid w:val="003C3E7A"/>
    <w:rsid w:val="003C3E7B"/>
    <w:rsid w:val="003C43E2"/>
    <w:rsid w:val="003C442B"/>
    <w:rsid w:val="003C4917"/>
    <w:rsid w:val="003C4A0A"/>
    <w:rsid w:val="003C5018"/>
    <w:rsid w:val="003C5072"/>
    <w:rsid w:val="003C523F"/>
    <w:rsid w:val="003C540D"/>
    <w:rsid w:val="003C5427"/>
    <w:rsid w:val="003C560F"/>
    <w:rsid w:val="003C5C22"/>
    <w:rsid w:val="003C5F5B"/>
    <w:rsid w:val="003C65FD"/>
    <w:rsid w:val="003C696B"/>
    <w:rsid w:val="003C69FE"/>
    <w:rsid w:val="003C6E08"/>
    <w:rsid w:val="003C7470"/>
    <w:rsid w:val="003C748C"/>
    <w:rsid w:val="003C7540"/>
    <w:rsid w:val="003C7796"/>
    <w:rsid w:val="003C797B"/>
    <w:rsid w:val="003C79FF"/>
    <w:rsid w:val="003C7B3C"/>
    <w:rsid w:val="003C7F15"/>
    <w:rsid w:val="003C7F8E"/>
    <w:rsid w:val="003C7F92"/>
    <w:rsid w:val="003C7FC4"/>
    <w:rsid w:val="003D042E"/>
    <w:rsid w:val="003D0436"/>
    <w:rsid w:val="003D0809"/>
    <w:rsid w:val="003D09B0"/>
    <w:rsid w:val="003D0EBA"/>
    <w:rsid w:val="003D10C0"/>
    <w:rsid w:val="003D1124"/>
    <w:rsid w:val="003D1194"/>
    <w:rsid w:val="003D11AB"/>
    <w:rsid w:val="003D15C1"/>
    <w:rsid w:val="003D1A90"/>
    <w:rsid w:val="003D1AAB"/>
    <w:rsid w:val="003D1C42"/>
    <w:rsid w:val="003D26D6"/>
    <w:rsid w:val="003D2CA1"/>
    <w:rsid w:val="003D2CC0"/>
    <w:rsid w:val="003D3137"/>
    <w:rsid w:val="003D3243"/>
    <w:rsid w:val="003D3461"/>
    <w:rsid w:val="003D34C6"/>
    <w:rsid w:val="003D34ED"/>
    <w:rsid w:val="003D38F9"/>
    <w:rsid w:val="003D3C6F"/>
    <w:rsid w:val="003D3CD0"/>
    <w:rsid w:val="003D3FF8"/>
    <w:rsid w:val="003D42DE"/>
    <w:rsid w:val="003D48A2"/>
    <w:rsid w:val="003D48BC"/>
    <w:rsid w:val="003D4DC7"/>
    <w:rsid w:val="003D50FF"/>
    <w:rsid w:val="003D542E"/>
    <w:rsid w:val="003D5681"/>
    <w:rsid w:val="003D5976"/>
    <w:rsid w:val="003D5AA9"/>
    <w:rsid w:val="003D5E49"/>
    <w:rsid w:val="003D5EAD"/>
    <w:rsid w:val="003D5FB8"/>
    <w:rsid w:val="003D64FC"/>
    <w:rsid w:val="003D65A8"/>
    <w:rsid w:val="003D6860"/>
    <w:rsid w:val="003D69AF"/>
    <w:rsid w:val="003D6A1D"/>
    <w:rsid w:val="003D6B64"/>
    <w:rsid w:val="003D6CC7"/>
    <w:rsid w:val="003D706A"/>
    <w:rsid w:val="003D723B"/>
    <w:rsid w:val="003D725C"/>
    <w:rsid w:val="003D7272"/>
    <w:rsid w:val="003D7278"/>
    <w:rsid w:val="003D72B0"/>
    <w:rsid w:val="003D748F"/>
    <w:rsid w:val="003D76A7"/>
    <w:rsid w:val="003D795F"/>
    <w:rsid w:val="003D7B2E"/>
    <w:rsid w:val="003D7C1C"/>
    <w:rsid w:val="003D7D83"/>
    <w:rsid w:val="003D7EC9"/>
    <w:rsid w:val="003E00B6"/>
    <w:rsid w:val="003E0209"/>
    <w:rsid w:val="003E043D"/>
    <w:rsid w:val="003E0674"/>
    <w:rsid w:val="003E0719"/>
    <w:rsid w:val="003E073F"/>
    <w:rsid w:val="003E08AB"/>
    <w:rsid w:val="003E0A68"/>
    <w:rsid w:val="003E0F06"/>
    <w:rsid w:val="003E0F7D"/>
    <w:rsid w:val="003E0FCA"/>
    <w:rsid w:val="003E141A"/>
    <w:rsid w:val="003E17F3"/>
    <w:rsid w:val="003E19A9"/>
    <w:rsid w:val="003E22FF"/>
    <w:rsid w:val="003E24C2"/>
    <w:rsid w:val="003E2542"/>
    <w:rsid w:val="003E281A"/>
    <w:rsid w:val="003E282A"/>
    <w:rsid w:val="003E28EA"/>
    <w:rsid w:val="003E34E4"/>
    <w:rsid w:val="003E36A4"/>
    <w:rsid w:val="003E37E1"/>
    <w:rsid w:val="003E3801"/>
    <w:rsid w:val="003E3BDA"/>
    <w:rsid w:val="003E3D60"/>
    <w:rsid w:val="003E3FA8"/>
    <w:rsid w:val="003E46E7"/>
    <w:rsid w:val="003E46EE"/>
    <w:rsid w:val="003E49AE"/>
    <w:rsid w:val="003E49E0"/>
    <w:rsid w:val="003E4DCD"/>
    <w:rsid w:val="003E4E62"/>
    <w:rsid w:val="003E4F75"/>
    <w:rsid w:val="003E5356"/>
    <w:rsid w:val="003E543A"/>
    <w:rsid w:val="003E5766"/>
    <w:rsid w:val="003E5FC5"/>
    <w:rsid w:val="003E6121"/>
    <w:rsid w:val="003E6671"/>
    <w:rsid w:val="003E6689"/>
    <w:rsid w:val="003E680E"/>
    <w:rsid w:val="003E6933"/>
    <w:rsid w:val="003E6B73"/>
    <w:rsid w:val="003E6B95"/>
    <w:rsid w:val="003E6CB3"/>
    <w:rsid w:val="003E73D0"/>
    <w:rsid w:val="003E7F96"/>
    <w:rsid w:val="003F00C9"/>
    <w:rsid w:val="003F0211"/>
    <w:rsid w:val="003F05F7"/>
    <w:rsid w:val="003F070B"/>
    <w:rsid w:val="003F0A33"/>
    <w:rsid w:val="003F0C86"/>
    <w:rsid w:val="003F0CB2"/>
    <w:rsid w:val="003F0E3F"/>
    <w:rsid w:val="003F14DF"/>
    <w:rsid w:val="003F17F6"/>
    <w:rsid w:val="003F194D"/>
    <w:rsid w:val="003F1B2B"/>
    <w:rsid w:val="003F1D80"/>
    <w:rsid w:val="003F2505"/>
    <w:rsid w:val="003F256A"/>
    <w:rsid w:val="003F2639"/>
    <w:rsid w:val="003F2A83"/>
    <w:rsid w:val="003F2FB1"/>
    <w:rsid w:val="003F3187"/>
    <w:rsid w:val="003F3503"/>
    <w:rsid w:val="003F36F0"/>
    <w:rsid w:val="003F37D2"/>
    <w:rsid w:val="003F38CA"/>
    <w:rsid w:val="003F397B"/>
    <w:rsid w:val="003F3B35"/>
    <w:rsid w:val="003F3B8A"/>
    <w:rsid w:val="003F4062"/>
    <w:rsid w:val="003F4083"/>
    <w:rsid w:val="003F44C3"/>
    <w:rsid w:val="003F458E"/>
    <w:rsid w:val="003F4733"/>
    <w:rsid w:val="003F4B90"/>
    <w:rsid w:val="003F529A"/>
    <w:rsid w:val="003F5397"/>
    <w:rsid w:val="003F5438"/>
    <w:rsid w:val="003F5548"/>
    <w:rsid w:val="003F5587"/>
    <w:rsid w:val="003F5A4A"/>
    <w:rsid w:val="003F5AC9"/>
    <w:rsid w:val="003F5BBE"/>
    <w:rsid w:val="003F62DC"/>
    <w:rsid w:val="003F643B"/>
    <w:rsid w:val="003F6808"/>
    <w:rsid w:val="003F7481"/>
    <w:rsid w:val="003F782E"/>
    <w:rsid w:val="003F7DF9"/>
    <w:rsid w:val="003F7FEC"/>
    <w:rsid w:val="00400089"/>
    <w:rsid w:val="004001A3"/>
    <w:rsid w:val="004001A6"/>
    <w:rsid w:val="00400801"/>
    <w:rsid w:val="0040083F"/>
    <w:rsid w:val="00400A1F"/>
    <w:rsid w:val="00400D1E"/>
    <w:rsid w:val="00400E83"/>
    <w:rsid w:val="00401052"/>
    <w:rsid w:val="0040123D"/>
    <w:rsid w:val="00401586"/>
    <w:rsid w:val="004018D2"/>
    <w:rsid w:val="0040198E"/>
    <w:rsid w:val="004019EA"/>
    <w:rsid w:val="00401C8B"/>
    <w:rsid w:val="00402127"/>
    <w:rsid w:val="0040266D"/>
    <w:rsid w:val="004026EA"/>
    <w:rsid w:val="004027C7"/>
    <w:rsid w:val="004029AE"/>
    <w:rsid w:val="00402DE9"/>
    <w:rsid w:val="00403040"/>
    <w:rsid w:val="004037DC"/>
    <w:rsid w:val="00403912"/>
    <w:rsid w:val="00403F12"/>
    <w:rsid w:val="00404135"/>
    <w:rsid w:val="00404482"/>
    <w:rsid w:val="00404AC4"/>
    <w:rsid w:val="00404E4A"/>
    <w:rsid w:val="00404FC9"/>
    <w:rsid w:val="00405922"/>
    <w:rsid w:val="00405AFB"/>
    <w:rsid w:val="00405C91"/>
    <w:rsid w:val="004060ED"/>
    <w:rsid w:val="004061E1"/>
    <w:rsid w:val="004061F6"/>
    <w:rsid w:val="0040620D"/>
    <w:rsid w:val="0040686F"/>
    <w:rsid w:val="004069F8"/>
    <w:rsid w:val="00406A0A"/>
    <w:rsid w:val="00406B6E"/>
    <w:rsid w:val="00406B71"/>
    <w:rsid w:val="00406D44"/>
    <w:rsid w:val="004073FF"/>
    <w:rsid w:val="00407CC2"/>
    <w:rsid w:val="00407E24"/>
    <w:rsid w:val="00407FB6"/>
    <w:rsid w:val="004100B7"/>
    <w:rsid w:val="004100EC"/>
    <w:rsid w:val="00410239"/>
    <w:rsid w:val="00410492"/>
    <w:rsid w:val="00410D85"/>
    <w:rsid w:val="00410E1A"/>
    <w:rsid w:val="00411697"/>
    <w:rsid w:val="0041198D"/>
    <w:rsid w:val="00411A6C"/>
    <w:rsid w:val="00411D63"/>
    <w:rsid w:val="004120B6"/>
    <w:rsid w:val="004120E1"/>
    <w:rsid w:val="00412B84"/>
    <w:rsid w:val="00412BDB"/>
    <w:rsid w:val="00412C9B"/>
    <w:rsid w:val="00412CA0"/>
    <w:rsid w:val="00412FC4"/>
    <w:rsid w:val="00412FCB"/>
    <w:rsid w:val="00413002"/>
    <w:rsid w:val="004133F2"/>
    <w:rsid w:val="004135B9"/>
    <w:rsid w:val="004135EF"/>
    <w:rsid w:val="00413646"/>
    <w:rsid w:val="00413961"/>
    <w:rsid w:val="004139EA"/>
    <w:rsid w:val="00413A70"/>
    <w:rsid w:val="00413E78"/>
    <w:rsid w:val="00413F6A"/>
    <w:rsid w:val="004140C2"/>
    <w:rsid w:val="00414208"/>
    <w:rsid w:val="004143EB"/>
    <w:rsid w:val="004144CC"/>
    <w:rsid w:val="00414909"/>
    <w:rsid w:val="00414B05"/>
    <w:rsid w:val="00414B44"/>
    <w:rsid w:val="00414C3A"/>
    <w:rsid w:val="00414E6F"/>
    <w:rsid w:val="00415019"/>
    <w:rsid w:val="004151BC"/>
    <w:rsid w:val="0041548F"/>
    <w:rsid w:val="004154A1"/>
    <w:rsid w:val="00415718"/>
    <w:rsid w:val="00415AA0"/>
    <w:rsid w:val="00415D6E"/>
    <w:rsid w:val="00416592"/>
    <w:rsid w:val="00416789"/>
    <w:rsid w:val="004168CA"/>
    <w:rsid w:val="004168EF"/>
    <w:rsid w:val="00416ACA"/>
    <w:rsid w:val="00416CB8"/>
    <w:rsid w:val="0041748B"/>
    <w:rsid w:val="0041749C"/>
    <w:rsid w:val="00417580"/>
    <w:rsid w:val="00417773"/>
    <w:rsid w:val="00417B6F"/>
    <w:rsid w:val="004200F5"/>
    <w:rsid w:val="00420125"/>
    <w:rsid w:val="0042013B"/>
    <w:rsid w:val="0042068E"/>
    <w:rsid w:val="0042092A"/>
    <w:rsid w:val="0042094C"/>
    <w:rsid w:val="0042096D"/>
    <w:rsid w:val="00420ABF"/>
    <w:rsid w:val="00420C73"/>
    <w:rsid w:val="00421311"/>
    <w:rsid w:val="0042246C"/>
    <w:rsid w:val="004224EC"/>
    <w:rsid w:val="0042251C"/>
    <w:rsid w:val="00422C25"/>
    <w:rsid w:val="00422D21"/>
    <w:rsid w:val="00422D63"/>
    <w:rsid w:val="0042361D"/>
    <w:rsid w:val="00423789"/>
    <w:rsid w:val="00423D12"/>
    <w:rsid w:val="00424596"/>
    <w:rsid w:val="004248CC"/>
    <w:rsid w:val="00424BD1"/>
    <w:rsid w:val="004251F2"/>
    <w:rsid w:val="004252C1"/>
    <w:rsid w:val="00425463"/>
    <w:rsid w:val="00425994"/>
    <w:rsid w:val="00425AEB"/>
    <w:rsid w:val="00425B17"/>
    <w:rsid w:val="00425DF3"/>
    <w:rsid w:val="00425FE0"/>
    <w:rsid w:val="00426538"/>
    <w:rsid w:val="00426539"/>
    <w:rsid w:val="00426572"/>
    <w:rsid w:val="00426784"/>
    <w:rsid w:val="00426962"/>
    <w:rsid w:val="00426981"/>
    <w:rsid w:val="00426AAB"/>
    <w:rsid w:val="00426D75"/>
    <w:rsid w:val="00426E82"/>
    <w:rsid w:val="00426EB7"/>
    <w:rsid w:val="0042745D"/>
    <w:rsid w:val="00427BAA"/>
    <w:rsid w:val="0043001F"/>
    <w:rsid w:val="00430BAB"/>
    <w:rsid w:val="00430CCD"/>
    <w:rsid w:val="00431222"/>
    <w:rsid w:val="0043126C"/>
    <w:rsid w:val="00431853"/>
    <w:rsid w:val="00432207"/>
    <w:rsid w:val="0043248E"/>
    <w:rsid w:val="0043283C"/>
    <w:rsid w:val="00433075"/>
    <w:rsid w:val="00433525"/>
    <w:rsid w:val="0043357D"/>
    <w:rsid w:val="00433691"/>
    <w:rsid w:val="0043370B"/>
    <w:rsid w:val="00433CDF"/>
    <w:rsid w:val="00433DAB"/>
    <w:rsid w:val="00434199"/>
    <w:rsid w:val="00434671"/>
    <w:rsid w:val="00434B16"/>
    <w:rsid w:val="00434B4A"/>
    <w:rsid w:val="00434CCD"/>
    <w:rsid w:val="00434D7C"/>
    <w:rsid w:val="00434F4E"/>
    <w:rsid w:val="0043571E"/>
    <w:rsid w:val="004357A6"/>
    <w:rsid w:val="00435996"/>
    <w:rsid w:val="004359C7"/>
    <w:rsid w:val="00435A18"/>
    <w:rsid w:val="004361DA"/>
    <w:rsid w:val="00436652"/>
    <w:rsid w:val="00436705"/>
    <w:rsid w:val="004367A5"/>
    <w:rsid w:val="00436822"/>
    <w:rsid w:val="004368AC"/>
    <w:rsid w:val="00436A48"/>
    <w:rsid w:val="00436ADD"/>
    <w:rsid w:val="00436FF4"/>
    <w:rsid w:val="004370F2"/>
    <w:rsid w:val="00437251"/>
    <w:rsid w:val="0043740B"/>
    <w:rsid w:val="00437416"/>
    <w:rsid w:val="00437756"/>
    <w:rsid w:val="004404A3"/>
    <w:rsid w:val="0044092E"/>
    <w:rsid w:val="00440BC6"/>
    <w:rsid w:val="004412A7"/>
    <w:rsid w:val="0044171C"/>
    <w:rsid w:val="0044177E"/>
    <w:rsid w:val="004417C6"/>
    <w:rsid w:val="00441B19"/>
    <w:rsid w:val="004420D5"/>
    <w:rsid w:val="00442318"/>
    <w:rsid w:val="00442364"/>
    <w:rsid w:val="0044252C"/>
    <w:rsid w:val="00442A04"/>
    <w:rsid w:val="00442CF2"/>
    <w:rsid w:val="00442D9F"/>
    <w:rsid w:val="00443170"/>
    <w:rsid w:val="00443183"/>
    <w:rsid w:val="00443952"/>
    <w:rsid w:val="00443A44"/>
    <w:rsid w:val="00443ACE"/>
    <w:rsid w:val="00443B71"/>
    <w:rsid w:val="00444307"/>
    <w:rsid w:val="0044440F"/>
    <w:rsid w:val="00444413"/>
    <w:rsid w:val="0044443C"/>
    <w:rsid w:val="00444799"/>
    <w:rsid w:val="00444933"/>
    <w:rsid w:val="00444941"/>
    <w:rsid w:val="00444B20"/>
    <w:rsid w:val="00444FF1"/>
    <w:rsid w:val="0044531D"/>
    <w:rsid w:val="0044591C"/>
    <w:rsid w:val="00445CB8"/>
    <w:rsid w:val="0044617D"/>
    <w:rsid w:val="004461B3"/>
    <w:rsid w:val="00446429"/>
    <w:rsid w:val="004465D7"/>
    <w:rsid w:val="00446819"/>
    <w:rsid w:val="00446F2F"/>
    <w:rsid w:val="004476CC"/>
    <w:rsid w:val="00447978"/>
    <w:rsid w:val="00447A38"/>
    <w:rsid w:val="00447DFC"/>
    <w:rsid w:val="00447ECC"/>
    <w:rsid w:val="004500F8"/>
    <w:rsid w:val="0045033C"/>
    <w:rsid w:val="00450696"/>
    <w:rsid w:val="004508DB"/>
    <w:rsid w:val="004519ED"/>
    <w:rsid w:val="00451C4B"/>
    <w:rsid w:val="00451CA0"/>
    <w:rsid w:val="00451D2C"/>
    <w:rsid w:val="00451E7A"/>
    <w:rsid w:val="00451F3F"/>
    <w:rsid w:val="0045209B"/>
    <w:rsid w:val="00452994"/>
    <w:rsid w:val="00452CC1"/>
    <w:rsid w:val="00452D8A"/>
    <w:rsid w:val="00453373"/>
    <w:rsid w:val="00453684"/>
    <w:rsid w:val="004538A7"/>
    <w:rsid w:val="004538EA"/>
    <w:rsid w:val="00453935"/>
    <w:rsid w:val="0045402F"/>
    <w:rsid w:val="00454404"/>
    <w:rsid w:val="004546E8"/>
    <w:rsid w:val="00454AAC"/>
    <w:rsid w:val="00454BC6"/>
    <w:rsid w:val="00454CD3"/>
    <w:rsid w:val="0045530C"/>
    <w:rsid w:val="00455734"/>
    <w:rsid w:val="00455C91"/>
    <w:rsid w:val="004560A1"/>
    <w:rsid w:val="00456120"/>
    <w:rsid w:val="004562CF"/>
    <w:rsid w:val="004564F1"/>
    <w:rsid w:val="004568B1"/>
    <w:rsid w:val="00456BF2"/>
    <w:rsid w:val="004572B7"/>
    <w:rsid w:val="0045755A"/>
    <w:rsid w:val="00457D4E"/>
    <w:rsid w:val="00457DFD"/>
    <w:rsid w:val="0046045E"/>
    <w:rsid w:val="004604D3"/>
    <w:rsid w:val="00460567"/>
    <w:rsid w:val="00460775"/>
    <w:rsid w:val="00460882"/>
    <w:rsid w:val="004608C8"/>
    <w:rsid w:val="0046090B"/>
    <w:rsid w:val="00461642"/>
    <w:rsid w:val="00461734"/>
    <w:rsid w:val="00461739"/>
    <w:rsid w:val="0046192C"/>
    <w:rsid w:val="004619BD"/>
    <w:rsid w:val="00461B19"/>
    <w:rsid w:val="00462084"/>
    <w:rsid w:val="00462149"/>
    <w:rsid w:val="00462268"/>
    <w:rsid w:val="0046227A"/>
    <w:rsid w:val="00462776"/>
    <w:rsid w:val="00462B5C"/>
    <w:rsid w:val="00462C41"/>
    <w:rsid w:val="00462C6F"/>
    <w:rsid w:val="00462EEC"/>
    <w:rsid w:val="00462FCD"/>
    <w:rsid w:val="004630EF"/>
    <w:rsid w:val="00463155"/>
    <w:rsid w:val="004632E1"/>
    <w:rsid w:val="0046383E"/>
    <w:rsid w:val="00463916"/>
    <w:rsid w:val="0046398D"/>
    <w:rsid w:val="00463A90"/>
    <w:rsid w:val="00463AEB"/>
    <w:rsid w:val="00463EBD"/>
    <w:rsid w:val="00463FBB"/>
    <w:rsid w:val="00464118"/>
    <w:rsid w:val="00464AE6"/>
    <w:rsid w:val="004650C8"/>
    <w:rsid w:val="0046550E"/>
    <w:rsid w:val="00465748"/>
    <w:rsid w:val="00466065"/>
    <w:rsid w:val="004661F6"/>
    <w:rsid w:val="0046624C"/>
    <w:rsid w:val="0046647F"/>
    <w:rsid w:val="004668A6"/>
    <w:rsid w:val="00466D23"/>
    <w:rsid w:val="00466EA1"/>
    <w:rsid w:val="00466F10"/>
    <w:rsid w:val="00466F17"/>
    <w:rsid w:val="0046700D"/>
    <w:rsid w:val="00467035"/>
    <w:rsid w:val="004670FD"/>
    <w:rsid w:val="004671C6"/>
    <w:rsid w:val="004675E4"/>
    <w:rsid w:val="004677F3"/>
    <w:rsid w:val="00467B2F"/>
    <w:rsid w:val="00470395"/>
    <w:rsid w:val="00470418"/>
    <w:rsid w:val="0047046F"/>
    <w:rsid w:val="00470521"/>
    <w:rsid w:val="00470C42"/>
    <w:rsid w:val="004716DE"/>
    <w:rsid w:val="00471A6D"/>
    <w:rsid w:val="00471C19"/>
    <w:rsid w:val="00472000"/>
    <w:rsid w:val="0047217B"/>
    <w:rsid w:val="004723E9"/>
    <w:rsid w:val="00472663"/>
    <w:rsid w:val="00472907"/>
    <w:rsid w:val="0047299D"/>
    <w:rsid w:val="00472A7E"/>
    <w:rsid w:val="00472C47"/>
    <w:rsid w:val="00472CE7"/>
    <w:rsid w:val="00472DB7"/>
    <w:rsid w:val="00472E38"/>
    <w:rsid w:val="0047351F"/>
    <w:rsid w:val="00473D8F"/>
    <w:rsid w:val="00473D99"/>
    <w:rsid w:val="004742D6"/>
    <w:rsid w:val="00474C48"/>
    <w:rsid w:val="00474F9F"/>
    <w:rsid w:val="004750DA"/>
    <w:rsid w:val="0047517E"/>
    <w:rsid w:val="00475917"/>
    <w:rsid w:val="00475D0A"/>
    <w:rsid w:val="0047609D"/>
    <w:rsid w:val="00476994"/>
    <w:rsid w:val="00476B58"/>
    <w:rsid w:val="00477468"/>
    <w:rsid w:val="004777B4"/>
    <w:rsid w:val="004779C7"/>
    <w:rsid w:val="00477B39"/>
    <w:rsid w:val="00477EDA"/>
    <w:rsid w:val="0048016B"/>
    <w:rsid w:val="00480486"/>
    <w:rsid w:val="0048049F"/>
    <w:rsid w:val="0048059F"/>
    <w:rsid w:val="00481027"/>
    <w:rsid w:val="00481A5F"/>
    <w:rsid w:val="00481D91"/>
    <w:rsid w:val="00481F89"/>
    <w:rsid w:val="0048287B"/>
    <w:rsid w:val="00482890"/>
    <w:rsid w:val="00482949"/>
    <w:rsid w:val="00482CB8"/>
    <w:rsid w:val="004831C0"/>
    <w:rsid w:val="004833A5"/>
    <w:rsid w:val="004836E7"/>
    <w:rsid w:val="004838EA"/>
    <w:rsid w:val="00483940"/>
    <w:rsid w:val="004839BB"/>
    <w:rsid w:val="00483B82"/>
    <w:rsid w:val="00483FFF"/>
    <w:rsid w:val="00484634"/>
    <w:rsid w:val="0048507F"/>
    <w:rsid w:val="00485114"/>
    <w:rsid w:val="0048526C"/>
    <w:rsid w:val="004853C9"/>
    <w:rsid w:val="00485688"/>
    <w:rsid w:val="004858CC"/>
    <w:rsid w:val="00485A59"/>
    <w:rsid w:val="00485BDF"/>
    <w:rsid w:val="004863F4"/>
    <w:rsid w:val="00486985"/>
    <w:rsid w:val="00486C8E"/>
    <w:rsid w:val="00486CDC"/>
    <w:rsid w:val="004871E1"/>
    <w:rsid w:val="00487C5D"/>
    <w:rsid w:val="004905D0"/>
    <w:rsid w:val="004906C7"/>
    <w:rsid w:val="00490D5C"/>
    <w:rsid w:val="004910C5"/>
    <w:rsid w:val="00491108"/>
    <w:rsid w:val="004911D6"/>
    <w:rsid w:val="004912FE"/>
    <w:rsid w:val="00491592"/>
    <w:rsid w:val="0049163A"/>
    <w:rsid w:val="00491740"/>
    <w:rsid w:val="00491B1D"/>
    <w:rsid w:val="00491DE8"/>
    <w:rsid w:val="004925B0"/>
    <w:rsid w:val="00492DAA"/>
    <w:rsid w:val="00493057"/>
    <w:rsid w:val="00493353"/>
    <w:rsid w:val="00493689"/>
    <w:rsid w:val="0049368A"/>
    <w:rsid w:val="00494585"/>
    <w:rsid w:val="004946A7"/>
    <w:rsid w:val="004946B6"/>
    <w:rsid w:val="0049486E"/>
    <w:rsid w:val="004949DB"/>
    <w:rsid w:val="00494C56"/>
    <w:rsid w:val="00494D61"/>
    <w:rsid w:val="004955E8"/>
    <w:rsid w:val="0049602F"/>
    <w:rsid w:val="004960BA"/>
    <w:rsid w:val="0049643A"/>
    <w:rsid w:val="00496C0C"/>
    <w:rsid w:val="00496F8F"/>
    <w:rsid w:val="00497349"/>
    <w:rsid w:val="0049736A"/>
    <w:rsid w:val="0049745D"/>
    <w:rsid w:val="004976A9"/>
    <w:rsid w:val="004977F0"/>
    <w:rsid w:val="004978E8"/>
    <w:rsid w:val="00497AC7"/>
    <w:rsid w:val="004A01F8"/>
    <w:rsid w:val="004A0651"/>
    <w:rsid w:val="004A0A06"/>
    <w:rsid w:val="004A10D6"/>
    <w:rsid w:val="004A1C8A"/>
    <w:rsid w:val="004A1CCD"/>
    <w:rsid w:val="004A1EA9"/>
    <w:rsid w:val="004A2186"/>
    <w:rsid w:val="004A228F"/>
    <w:rsid w:val="004A24BB"/>
    <w:rsid w:val="004A29B2"/>
    <w:rsid w:val="004A2A2E"/>
    <w:rsid w:val="004A315A"/>
    <w:rsid w:val="004A34D6"/>
    <w:rsid w:val="004A34DD"/>
    <w:rsid w:val="004A36F8"/>
    <w:rsid w:val="004A3864"/>
    <w:rsid w:val="004A38AB"/>
    <w:rsid w:val="004A3B9C"/>
    <w:rsid w:val="004A3FC5"/>
    <w:rsid w:val="004A44B3"/>
    <w:rsid w:val="004A48C3"/>
    <w:rsid w:val="004A522A"/>
    <w:rsid w:val="004A58F5"/>
    <w:rsid w:val="004A5EC9"/>
    <w:rsid w:val="004A6051"/>
    <w:rsid w:val="004A6BC5"/>
    <w:rsid w:val="004A6E53"/>
    <w:rsid w:val="004A6FC0"/>
    <w:rsid w:val="004A6FE9"/>
    <w:rsid w:val="004A71E9"/>
    <w:rsid w:val="004A7995"/>
    <w:rsid w:val="004B0247"/>
    <w:rsid w:val="004B0AE0"/>
    <w:rsid w:val="004B0CE9"/>
    <w:rsid w:val="004B1654"/>
    <w:rsid w:val="004B17FA"/>
    <w:rsid w:val="004B18E7"/>
    <w:rsid w:val="004B21E1"/>
    <w:rsid w:val="004B21E8"/>
    <w:rsid w:val="004B25C1"/>
    <w:rsid w:val="004B2644"/>
    <w:rsid w:val="004B30BB"/>
    <w:rsid w:val="004B3771"/>
    <w:rsid w:val="004B3CC1"/>
    <w:rsid w:val="004B3CFD"/>
    <w:rsid w:val="004B3FED"/>
    <w:rsid w:val="004B4764"/>
    <w:rsid w:val="004B4784"/>
    <w:rsid w:val="004B49A9"/>
    <w:rsid w:val="004B4F24"/>
    <w:rsid w:val="004B4FE3"/>
    <w:rsid w:val="004B57F9"/>
    <w:rsid w:val="004B59F5"/>
    <w:rsid w:val="004B5DD3"/>
    <w:rsid w:val="004B6351"/>
    <w:rsid w:val="004B65E4"/>
    <w:rsid w:val="004B6AC2"/>
    <w:rsid w:val="004B6EBF"/>
    <w:rsid w:val="004B6F36"/>
    <w:rsid w:val="004B7554"/>
    <w:rsid w:val="004B796B"/>
    <w:rsid w:val="004B7B5D"/>
    <w:rsid w:val="004C06E3"/>
    <w:rsid w:val="004C0743"/>
    <w:rsid w:val="004C0754"/>
    <w:rsid w:val="004C082F"/>
    <w:rsid w:val="004C0A83"/>
    <w:rsid w:val="004C13EB"/>
    <w:rsid w:val="004C1410"/>
    <w:rsid w:val="004C151F"/>
    <w:rsid w:val="004C15D9"/>
    <w:rsid w:val="004C1A3D"/>
    <w:rsid w:val="004C1D9E"/>
    <w:rsid w:val="004C20D3"/>
    <w:rsid w:val="004C25E3"/>
    <w:rsid w:val="004C2676"/>
    <w:rsid w:val="004C2E01"/>
    <w:rsid w:val="004C3490"/>
    <w:rsid w:val="004C35BB"/>
    <w:rsid w:val="004C3844"/>
    <w:rsid w:val="004C3B21"/>
    <w:rsid w:val="004C3D95"/>
    <w:rsid w:val="004C45D7"/>
    <w:rsid w:val="004C4CDB"/>
    <w:rsid w:val="004C4D3E"/>
    <w:rsid w:val="004C5523"/>
    <w:rsid w:val="004C56F1"/>
    <w:rsid w:val="004C5932"/>
    <w:rsid w:val="004C59D5"/>
    <w:rsid w:val="004C5FE9"/>
    <w:rsid w:val="004C60C0"/>
    <w:rsid w:val="004C6282"/>
    <w:rsid w:val="004C67F6"/>
    <w:rsid w:val="004C6FE1"/>
    <w:rsid w:val="004C7374"/>
    <w:rsid w:val="004C787C"/>
    <w:rsid w:val="004C78E0"/>
    <w:rsid w:val="004C7977"/>
    <w:rsid w:val="004C7BB6"/>
    <w:rsid w:val="004C7BE5"/>
    <w:rsid w:val="004D00CD"/>
    <w:rsid w:val="004D03D3"/>
    <w:rsid w:val="004D0586"/>
    <w:rsid w:val="004D0706"/>
    <w:rsid w:val="004D0AA7"/>
    <w:rsid w:val="004D0CA1"/>
    <w:rsid w:val="004D119A"/>
    <w:rsid w:val="004D11DF"/>
    <w:rsid w:val="004D1343"/>
    <w:rsid w:val="004D13B4"/>
    <w:rsid w:val="004D24F2"/>
    <w:rsid w:val="004D2929"/>
    <w:rsid w:val="004D2994"/>
    <w:rsid w:val="004D29F9"/>
    <w:rsid w:val="004D2AFD"/>
    <w:rsid w:val="004D2B93"/>
    <w:rsid w:val="004D2E04"/>
    <w:rsid w:val="004D2FE4"/>
    <w:rsid w:val="004D316B"/>
    <w:rsid w:val="004D34F5"/>
    <w:rsid w:val="004D3BC2"/>
    <w:rsid w:val="004D3BFF"/>
    <w:rsid w:val="004D3EB3"/>
    <w:rsid w:val="004D4CA9"/>
    <w:rsid w:val="004D4DD3"/>
    <w:rsid w:val="004D4F68"/>
    <w:rsid w:val="004D500B"/>
    <w:rsid w:val="004D51EC"/>
    <w:rsid w:val="004D59AC"/>
    <w:rsid w:val="004D5F5D"/>
    <w:rsid w:val="004D6052"/>
    <w:rsid w:val="004D628A"/>
    <w:rsid w:val="004D6301"/>
    <w:rsid w:val="004D6646"/>
    <w:rsid w:val="004D6655"/>
    <w:rsid w:val="004D66DA"/>
    <w:rsid w:val="004D67E8"/>
    <w:rsid w:val="004D6B60"/>
    <w:rsid w:val="004D74A9"/>
    <w:rsid w:val="004D74BA"/>
    <w:rsid w:val="004D7A7E"/>
    <w:rsid w:val="004D7C65"/>
    <w:rsid w:val="004D7DBB"/>
    <w:rsid w:val="004E04FC"/>
    <w:rsid w:val="004E0AD5"/>
    <w:rsid w:val="004E0C15"/>
    <w:rsid w:val="004E0D05"/>
    <w:rsid w:val="004E0D58"/>
    <w:rsid w:val="004E0FA0"/>
    <w:rsid w:val="004E0FB0"/>
    <w:rsid w:val="004E10E1"/>
    <w:rsid w:val="004E138D"/>
    <w:rsid w:val="004E1475"/>
    <w:rsid w:val="004E1C5A"/>
    <w:rsid w:val="004E1D58"/>
    <w:rsid w:val="004E1E36"/>
    <w:rsid w:val="004E1FA9"/>
    <w:rsid w:val="004E201E"/>
    <w:rsid w:val="004E212E"/>
    <w:rsid w:val="004E267E"/>
    <w:rsid w:val="004E2922"/>
    <w:rsid w:val="004E2FA3"/>
    <w:rsid w:val="004E3130"/>
    <w:rsid w:val="004E3378"/>
    <w:rsid w:val="004E355F"/>
    <w:rsid w:val="004E3575"/>
    <w:rsid w:val="004E3701"/>
    <w:rsid w:val="004E370F"/>
    <w:rsid w:val="004E37B0"/>
    <w:rsid w:val="004E3D39"/>
    <w:rsid w:val="004E452A"/>
    <w:rsid w:val="004E4B5D"/>
    <w:rsid w:val="004E4E9E"/>
    <w:rsid w:val="004E57C4"/>
    <w:rsid w:val="004E5E21"/>
    <w:rsid w:val="004E63EA"/>
    <w:rsid w:val="004E646B"/>
    <w:rsid w:val="004E6488"/>
    <w:rsid w:val="004E649D"/>
    <w:rsid w:val="004E66F3"/>
    <w:rsid w:val="004E69BC"/>
    <w:rsid w:val="004E6AE4"/>
    <w:rsid w:val="004E6D31"/>
    <w:rsid w:val="004E6DEC"/>
    <w:rsid w:val="004E741D"/>
    <w:rsid w:val="004E7649"/>
    <w:rsid w:val="004E76A7"/>
    <w:rsid w:val="004E7753"/>
    <w:rsid w:val="004E7B5E"/>
    <w:rsid w:val="004E7C00"/>
    <w:rsid w:val="004E7D27"/>
    <w:rsid w:val="004E7E0F"/>
    <w:rsid w:val="004E7FF2"/>
    <w:rsid w:val="004F0012"/>
    <w:rsid w:val="004F021D"/>
    <w:rsid w:val="004F0AC6"/>
    <w:rsid w:val="004F1395"/>
    <w:rsid w:val="004F1462"/>
    <w:rsid w:val="004F1663"/>
    <w:rsid w:val="004F173F"/>
    <w:rsid w:val="004F1F68"/>
    <w:rsid w:val="004F1F6B"/>
    <w:rsid w:val="004F20B5"/>
    <w:rsid w:val="004F20D3"/>
    <w:rsid w:val="004F2395"/>
    <w:rsid w:val="004F315E"/>
    <w:rsid w:val="004F31F2"/>
    <w:rsid w:val="004F3471"/>
    <w:rsid w:val="004F3A97"/>
    <w:rsid w:val="004F3BC4"/>
    <w:rsid w:val="004F3CAD"/>
    <w:rsid w:val="004F3DCF"/>
    <w:rsid w:val="004F3E43"/>
    <w:rsid w:val="004F41BF"/>
    <w:rsid w:val="004F49CF"/>
    <w:rsid w:val="004F4BD9"/>
    <w:rsid w:val="004F53C4"/>
    <w:rsid w:val="004F5F48"/>
    <w:rsid w:val="004F66CA"/>
    <w:rsid w:val="004F684F"/>
    <w:rsid w:val="004F69DB"/>
    <w:rsid w:val="004F7166"/>
    <w:rsid w:val="004F7211"/>
    <w:rsid w:val="004F732C"/>
    <w:rsid w:val="004F73CD"/>
    <w:rsid w:val="004F73EB"/>
    <w:rsid w:val="004F7406"/>
    <w:rsid w:val="004F7978"/>
    <w:rsid w:val="004F7A5D"/>
    <w:rsid w:val="004F7B23"/>
    <w:rsid w:val="004F7F5F"/>
    <w:rsid w:val="004F7F9E"/>
    <w:rsid w:val="00500038"/>
    <w:rsid w:val="00500B44"/>
    <w:rsid w:val="00500F65"/>
    <w:rsid w:val="00501106"/>
    <w:rsid w:val="005013BD"/>
    <w:rsid w:val="00501543"/>
    <w:rsid w:val="00501A6C"/>
    <w:rsid w:val="00501AAB"/>
    <w:rsid w:val="00501BFE"/>
    <w:rsid w:val="00502166"/>
    <w:rsid w:val="00502865"/>
    <w:rsid w:val="0050286A"/>
    <w:rsid w:val="005028C5"/>
    <w:rsid w:val="005028EA"/>
    <w:rsid w:val="00502994"/>
    <w:rsid w:val="00502C24"/>
    <w:rsid w:val="00503129"/>
    <w:rsid w:val="00503842"/>
    <w:rsid w:val="005038D5"/>
    <w:rsid w:val="00503EDD"/>
    <w:rsid w:val="00504232"/>
    <w:rsid w:val="00504621"/>
    <w:rsid w:val="00504A7B"/>
    <w:rsid w:val="00504E50"/>
    <w:rsid w:val="00504F8B"/>
    <w:rsid w:val="0050531C"/>
    <w:rsid w:val="00505481"/>
    <w:rsid w:val="005057CC"/>
    <w:rsid w:val="00505F2E"/>
    <w:rsid w:val="0050608A"/>
    <w:rsid w:val="005060A5"/>
    <w:rsid w:val="0050698A"/>
    <w:rsid w:val="00506A20"/>
    <w:rsid w:val="00507394"/>
    <w:rsid w:val="005074B3"/>
    <w:rsid w:val="00507864"/>
    <w:rsid w:val="00507AF5"/>
    <w:rsid w:val="00507D68"/>
    <w:rsid w:val="00507FC2"/>
    <w:rsid w:val="005100C4"/>
    <w:rsid w:val="0051033A"/>
    <w:rsid w:val="00510588"/>
    <w:rsid w:val="00510B89"/>
    <w:rsid w:val="00510FBE"/>
    <w:rsid w:val="005113D6"/>
    <w:rsid w:val="005115EA"/>
    <w:rsid w:val="005116B2"/>
    <w:rsid w:val="005116E8"/>
    <w:rsid w:val="005119C0"/>
    <w:rsid w:val="00511D8B"/>
    <w:rsid w:val="00511DE3"/>
    <w:rsid w:val="00512534"/>
    <w:rsid w:val="0051253D"/>
    <w:rsid w:val="005131EE"/>
    <w:rsid w:val="00513522"/>
    <w:rsid w:val="00513A82"/>
    <w:rsid w:val="00513C74"/>
    <w:rsid w:val="00513F8D"/>
    <w:rsid w:val="0051409D"/>
    <w:rsid w:val="0051481F"/>
    <w:rsid w:val="00514FDD"/>
    <w:rsid w:val="00515021"/>
    <w:rsid w:val="005151BB"/>
    <w:rsid w:val="005155D6"/>
    <w:rsid w:val="0051597B"/>
    <w:rsid w:val="00515CAD"/>
    <w:rsid w:val="00516405"/>
    <w:rsid w:val="005169C6"/>
    <w:rsid w:val="00516E85"/>
    <w:rsid w:val="00517225"/>
    <w:rsid w:val="00517655"/>
    <w:rsid w:val="0052005E"/>
    <w:rsid w:val="005201DE"/>
    <w:rsid w:val="0052058E"/>
    <w:rsid w:val="00520A26"/>
    <w:rsid w:val="00520E9A"/>
    <w:rsid w:val="00520F41"/>
    <w:rsid w:val="005213D0"/>
    <w:rsid w:val="0052145A"/>
    <w:rsid w:val="0052150B"/>
    <w:rsid w:val="00521536"/>
    <w:rsid w:val="005215F4"/>
    <w:rsid w:val="00521EDD"/>
    <w:rsid w:val="005222DB"/>
    <w:rsid w:val="00522A5A"/>
    <w:rsid w:val="00523731"/>
    <w:rsid w:val="005238DB"/>
    <w:rsid w:val="005239B8"/>
    <w:rsid w:val="00523DF5"/>
    <w:rsid w:val="00523E37"/>
    <w:rsid w:val="00523FEC"/>
    <w:rsid w:val="00524097"/>
    <w:rsid w:val="005241D3"/>
    <w:rsid w:val="0052444E"/>
    <w:rsid w:val="00524498"/>
    <w:rsid w:val="0052455F"/>
    <w:rsid w:val="00524DA5"/>
    <w:rsid w:val="00524E3C"/>
    <w:rsid w:val="00524EFF"/>
    <w:rsid w:val="005250CB"/>
    <w:rsid w:val="005252DF"/>
    <w:rsid w:val="00525962"/>
    <w:rsid w:val="00525F76"/>
    <w:rsid w:val="00526548"/>
    <w:rsid w:val="0052658E"/>
    <w:rsid w:val="005265CB"/>
    <w:rsid w:val="005268F0"/>
    <w:rsid w:val="00527210"/>
    <w:rsid w:val="0052725D"/>
    <w:rsid w:val="005272D7"/>
    <w:rsid w:val="005277EF"/>
    <w:rsid w:val="00527C20"/>
    <w:rsid w:val="0053008E"/>
    <w:rsid w:val="00530157"/>
    <w:rsid w:val="0053075D"/>
    <w:rsid w:val="00530AD4"/>
    <w:rsid w:val="00530DF4"/>
    <w:rsid w:val="0053103C"/>
    <w:rsid w:val="00531217"/>
    <w:rsid w:val="00531488"/>
    <w:rsid w:val="00531691"/>
    <w:rsid w:val="00531B94"/>
    <w:rsid w:val="00531F64"/>
    <w:rsid w:val="005320D6"/>
    <w:rsid w:val="005322BE"/>
    <w:rsid w:val="005322E5"/>
    <w:rsid w:val="005323FD"/>
    <w:rsid w:val="005324C1"/>
    <w:rsid w:val="0053265F"/>
    <w:rsid w:val="005326D2"/>
    <w:rsid w:val="00532A7D"/>
    <w:rsid w:val="0053374D"/>
    <w:rsid w:val="00533BB5"/>
    <w:rsid w:val="00533E70"/>
    <w:rsid w:val="005341C1"/>
    <w:rsid w:val="00534B2C"/>
    <w:rsid w:val="00534E03"/>
    <w:rsid w:val="005350B5"/>
    <w:rsid w:val="00535828"/>
    <w:rsid w:val="00535AF6"/>
    <w:rsid w:val="0053610D"/>
    <w:rsid w:val="005362E4"/>
    <w:rsid w:val="0053651A"/>
    <w:rsid w:val="00536A10"/>
    <w:rsid w:val="00537081"/>
    <w:rsid w:val="005371A6"/>
    <w:rsid w:val="005372B5"/>
    <w:rsid w:val="00537661"/>
    <w:rsid w:val="00537C35"/>
    <w:rsid w:val="00540098"/>
    <w:rsid w:val="005406E6"/>
    <w:rsid w:val="00540835"/>
    <w:rsid w:val="005409B4"/>
    <w:rsid w:val="00540F32"/>
    <w:rsid w:val="00541A70"/>
    <w:rsid w:val="00541F33"/>
    <w:rsid w:val="005420AD"/>
    <w:rsid w:val="0054210A"/>
    <w:rsid w:val="0054213E"/>
    <w:rsid w:val="00542216"/>
    <w:rsid w:val="005428E7"/>
    <w:rsid w:val="005428F5"/>
    <w:rsid w:val="00542A42"/>
    <w:rsid w:val="00542ABC"/>
    <w:rsid w:val="00542D19"/>
    <w:rsid w:val="00542D34"/>
    <w:rsid w:val="00542FFF"/>
    <w:rsid w:val="0054315C"/>
    <w:rsid w:val="00543356"/>
    <w:rsid w:val="005435C0"/>
    <w:rsid w:val="00543996"/>
    <w:rsid w:val="00543BD2"/>
    <w:rsid w:val="00543CE2"/>
    <w:rsid w:val="00543EF4"/>
    <w:rsid w:val="00543F46"/>
    <w:rsid w:val="00544018"/>
    <w:rsid w:val="005441BC"/>
    <w:rsid w:val="005442D5"/>
    <w:rsid w:val="005443D4"/>
    <w:rsid w:val="00544BC3"/>
    <w:rsid w:val="00544D75"/>
    <w:rsid w:val="00544DB3"/>
    <w:rsid w:val="00545009"/>
    <w:rsid w:val="00545030"/>
    <w:rsid w:val="00545051"/>
    <w:rsid w:val="00545401"/>
    <w:rsid w:val="005454AC"/>
    <w:rsid w:val="00545968"/>
    <w:rsid w:val="00545C8F"/>
    <w:rsid w:val="0054616B"/>
    <w:rsid w:val="005462E8"/>
    <w:rsid w:val="00546870"/>
    <w:rsid w:val="005469F4"/>
    <w:rsid w:val="00546B0C"/>
    <w:rsid w:val="00547136"/>
    <w:rsid w:val="0054785D"/>
    <w:rsid w:val="00547A22"/>
    <w:rsid w:val="00547E78"/>
    <w:rsid w:val="00550612"/>
    <w:rsid w:val="00550817"/>
    <w:rsid w:val="00550FB6"/>
    <w:rsid w:val="00550FFB"/>
    <w:rsid w:val="005511D7"/>
    <w:rsid w:val="005511ED"/>
    <w:rsid w:val="00551497"/>
    <w:rsid w:val="00551B54"/>
    <w:rsid w:val="00551C9C"/>
    <w:rsid w:val="00552068"/>
    <w:rsid w:val="00552170"/>
    <w:rsid w:val="005524C8"/>
    <w:rsid w:val="00552E3D"/>
    <w:rsid w:val="00553171"/>
    <w:rsid w:val="0055322A"/>
    <w:rsid w:val="00553622"/>
    <w:rsid w:val="0055367B"/>
    <w:rsid w:val="00553B97"/>
    <w:rsid w:val="00553F24"/>
    <w:rsid w:val="005545A9"/>
    <w:rsid w:val="0055473E"/>
    <w:rsid w:val="005548E7"/>
    <w:rsid w:val="00554978"/>
    <w:rsid w:val="00554E28"/>
    <w:rsid w:val="00554EA5"/>
    <w:rsid w:val="005553A5"/>
    <w:rsid w:val="0055540F"/>
    <w:rsid w:val="005555D6"/>
    <w:rsid w:val="005555EA"/>
    <w:rsid w:val="005557FC"/>
    <w:rsid w:val="00555AD2"/>
    <w:rsid w:val="005563CF"/>
    <w:rsid w:val="005565F6"/>
    <w:rsid w:val="0055673D"/>
    <w:rsid w:val="00556881"/>
    <w:rsid w:val="00556BDE"/>
    <w:rsid w:val="00556D2E"/>
    <w:rsid w:val="0055718C"/>
    <w:rsid w:val="0055723C"/>
    <w:rsid w:val="00557280"/>
    <w:rsid w:val="005573C7"/>
    <w:rsid w:val="005575FF"/>
    <w:rsid w:val="00557698"/>
    <w:rsid w:val="00557D3A"/>
    <w:rsid w:val="00557E21"/>
    <w:rsid w:val="00557ECA"/>
    <w:rsid w:val="00557FCF"/>
    <w:rsid w:val="005603E5"/>
    <w:rsid w:val="005607DC"/>
    <w:rsid w:val="00561037"/>
    <w:rsid w:val="00561497"/>
    <w:rsid w:val="00561686"/>
    <w:rsid w:val="00561849"/>
    <w:rsid w:val="00561D84"/>
    <w:rsid w:val="00561DF8"/>
    <w:rsid w:val="00562033"/>
    <w:rsid w:val="00562080"/>
    <w:rsid w:val="005620B0"/>
    <w:rsid w:val="00562202"/>
    <w:rsid w:val="0056228A"/>
    <w:rsid w:val="005626D2"/>
    <w:rsid w:val="005629B4"/>
    <w:rsid w:val="00562E49"/>
    <w:rsid w:val="00562EA3"/>
    <w:rsid w:val="00562FC1"/>
    <w:rsid w:val="00563089"/>
    <w:rsid w:val="005631E4"/>
    <w:rsid w:val="00563393"/>
    <w:rsid w:val="005634C7"/>
    <w:rsid w:val="0056354F"/>
    <w:rsid w:val="00563589"/>
    <w:rsid w:val="005635BE"/>
    <w:rsid w:val="00564586"/>
    <w:rsid w:val="00564647"/>
    <w:rsid w:val="0056470D"/>
    <w:rsid w:val="00564AAD"/>
    <w:rsid w:val="00564B25"/>
    <w:rsid w:val="00564C22"/>
    <w:rsid w:val="00564D81"/>
    <w:rsid w:val="00565165"/>
    <w:rsid w:val="00565446"/>
    <w:rsid w:val="0056549D"/>
    <w:rsid w:val="005658D9"/>
    <w:rsid w:val="00565A50"/>
    <w:rsid w:val="00565D15"/>
    <w:rsid w:val="00565D31"/>
    <w:rsid w:val="00565FC1"/>
    <w:rsid w:val="00566261"/>
    <w:rsid w:val="005662C6"/>
    <w:rsid w:val="00566D31"/>
    <w:rsid w:val="00566EEF"/>
    <w:rsid w:val="00566EFA"/>
    <w:rsid w:val="0056722D"/>
    <w:rsid w:val="00567350"/>
    <w:rsid w:val="0056745E"/>
    <w:rsid w:val="00567484"/>
    <w:rsid w:val="00567B5A"/>
    <w:rsid w:val="00567EF5"/>
    <w:rsid w:val="005700F7"/>
    <w:rsid w:val="00570146"/>
    <w:rsid w:val="00570400"/>
    <w:rsid w:val="00570578"/>
    <w:rsid w:val="00570832"/>
    <w:rsid w:val="005708C6"/>
    <w:rsid w:val="005708DC"/>
    <w:rsid w:val="005708EC"/>
    <w:rsid w:val="00570E90"/>
    <w:rsid w:val="00570F1B"/>
    <w:rsid w:val="0057120F"/>
    <w:rsid w:val="00571286"/>
    <w:rsid w:val="00571621"/>
    <w:rsid w:val="0057172C"/>
    <w:rsid w:val="00571E32"/>
    <w:rsid w:val="00571F7A"/>
    <w:rsid w:val="005722F9"/>
    <w:rsid w:val="005727DC"/>
    <w:rsid w:val="00573035"/>
    <w:rsid w:val="0057338A"/>
    <w:rsid w:val="005739B2"/>
    <w:rsid w:val="00573DF0"/>
    <w:rsid w:val="00574037"/>
    <w:rsid w:val="0057418D"/>
    <w:rsid w:val="0057447F"/>
    <w:rsid w:val="005744EE"/>
    <w:rsid w:val="0057460F"/>
    <w:rsid w:val="00574968"/>
    <w:rsid w:val="00574D56"/>
    <w:rsid w:val="00574E0A"/>
    <w:rsid w:val="00574E89"/>
    <w:rsid w:val="00574EB6"/>
    <w:rsid w:val="00575223"/>
    <w:rsid w:val="0057545A"/>
    <w:rsid w:val="00575A69"/>
    <w:rsid w:val="00575A75"/>
    <w:rsid w:val="00575D0F"/>
    <w:rsid w:val="0057614E"/>
    <w:rsid w:val="00576251"/>
    <w:rsid w:val="005764DF"/>
    <w:rsid w:val="005765E1"/>
    <w:rsid w:val="005766D7"/>
    <w:rsid w:val="00576BB1"/>
    <w:rsid w:val="00576EA5"/>
    <w:rsid w:val="00576F76"/>
    <w:rsid w:val="00577248"/>
    <w:rsid w:val="005772AC"/>
    <w:rsid w:val="005772E3"/>
    <w:rsid w:val="00577461"/>
    <w:rsid w:val="00577981"/>
    <w:rsid w:val="0058017E"/>
    <w:rsid w:val="00580312"/>
    <w:rsid w:val="005803DC"/>
    <w:rsid w:val="005804B4"/>
    <w:rsid w:val="00580519"/>
    <w:rsid w:val="0058096F"/>
    <w:rsid w:val="00580A05"/>
    <w:rsid w:val="00580C1C"/>
    <w:rsid w:val="00580FC7"/>
    <w:rsid w:val="005817F2"/>
    <w:rsid w:val="00581A6D"/>
    <w:rsid w:val="00581AB5"/>
    <w:rsid w:val="00582275"/>
    <w:rsid w:val="00582C4A"/>
    <w:rsid w:val="00582FAD"/>
    <w:rsid w:val="005839E4"/>
    <w:rsid w:val="00583AC6"/>
    <w:rsid w:val="005844CA"/>
    <w:rsid w:val="0058460E"/>
    <w:rsid w:val="00584618"/>
    <w:rsid w:val="005848DF"/>
    <w:rsid w:val="00584AD9"/>
    <w:rsid w:val="00584BA5"/>
    <w:rsid w:val="00584F66"/>
    <w:rsid w:val="005850A7"/>
    <w:rsid w:val="005853C9"/>
    <w:rsid w:val="0058559F"/>
    <w:rsid w:val="005855EB"/>
    <w:rsid w:val="0058599E"/>
    <w:rsid w:val="005859AC"/>
    <w:rsid w:val="00585ACB"/>
    <w:rsid w:val="00585B0E"/>
    <w:rsid w:val="00585CBF"/>
    <w:rsid w:val="00586216"/>
    <w:rsid w:val="00586314"/>
    <w:rsid w:val="00586428"/>
    <w:rsid w:val="00586639"/>
    <w:rsid w:val="0058663B"/>
    <w:rsid w:val="00586724"/>
    <w:rsid w:val="00586BEF"/>
    <w:rsid w:val="00586CEE"/>
    <w:rsid w:val="00586DE5"/>
    <w:rsid w:val="00586E49"/>
    <w:rsid w:val="00586F3D"/>
    <w:rsid w:val="00587655"/>
    <w:rsid w:val="005879D9"/>
    <w:rsid w:val="00587A28"/>
    <w:rsid w:val="00587B9E"/>
    <w:rsid w:val="00587E9D"/>
    <w:rsid w:val="005901CF"/>
    <w:rsid w:val="0059022F"/>
    <w:rsid w:val="00590299"/>
    <w:rsid w:val="00590370"/>
    <w:rsid w:val="005903E5"/>
    <w:rsid w:val="00590443"/>
    <w:rsid w:val="00590586"/>
    <w:rsid w:val="00590909"/>
    <w:rsid w:val="00590953"/>
    <w:rsid w:val="00590A5C"/>
    <w:rsid w:val="00590B79"/>
    <w:rsid w:val="00590CEB"/>
    <w:rsid w:val="0059126C"/>
    <w:rsid w:val="0059172E"/>
    <w:rsid w:val="00591873"/>
    <w:rsid w:val="00591A21"/>
    <w:rsid w:val="00591D22"/>
    <w:rsid w:val="00592351"/>
    <w:rsid w:val="00592505"/>
    <w:rsid w:val="0059270C"/>
    <w:rsid w:val="005928B5"/>
    <w:rsid w:val="00592DC3"/>
    <w:rsid w:val="005935AA"/>
    <w:rsid w:val="0059380E"/>
    <w:rsid w:val="00593962"/>
    <w:rsid w:val="00593CB4"/>
    <w:rsid w:val="0059411B"/>
    <w:rsid w:val="00594357"/>
    <w:rsid w:val="005944BE"/>
    <w:rsid w:val="005948F9"/>
    <w:rsid w:val="0059498D"/>
    <w:rsid w:val="005949C4"/>
    <w:rsid w:val="00594ADA"/>
    <w:rsid w:val="00594B96"/>
    <w:rsid w:val="005951F8"/>
    <w:rsid w:val="0059577D"/>
    <w:rsid w:val="0059584E"/>
    <w:rsid w:val="00595934"/>
    <w:rsid w:val="00595AC9"/>
    <w:rsid w:val="00595D4A"/>
    <w:rsid w:val="00595D94"/>
    <w:rsid w:val="005963D9"/>
    <w:rsid w:val="00596496"/>
    <w:rsid w:val="005964AB"/>
    <w:rsid w:val="005966E5"/>
    <w:rsid w:val="00596734"/>
    <w:rsid w:val="00596802"/>
    <w:rsid w:val="005968AA"/>
    <w:rsid w:val="00596B1D"/>
    <w:rsid w:val="00596E3B"/>
    <w:rsid w:val="00596E52"/>
    <w:rsid w:val="005975D4"/>
    <w:rsid w:val="005976E4"/>
    <w:rsid w:val="005979DE"/>
    <w:rsid w:val="00597C09"/>
    <w:rsid w:val="005A0597"/>
    <w:rsid w:val="005A0A8E"/>
    <w:rsid w:val="005A0AED"/>
    <w:rsid w:val="005A100E"/>
    <w:rsid w:val="005A113E"/>
    <w:rsid w:val="005A15A8"/>
    <w:rsid w:val="005A1959"/>
    <w:rsid w:val="005A19AD"/>
    <w:rsid w:val="005A1B2E"/>
    <w:rsid w:val="005A1D38"/>
    <w:rsid w:val="005A1EE2"/>
    <w:rsid w:val="005A2BE5"/>
    <w:rsid w:val="005A2C31"/>
    <w:rsid w:val="005A3524"/>
    <w:rsid w:val="005A35A2"/>
    <w:rsid w:val="005A3826"/>
    <w:rsid w:val="005A3E42"/>
    <w:rsid w:val="005A409C"/>
    <w:rsid w:val="005A436B"/>
    <w:rsid w:val="005A45E5"/>
    <w:rsid w:val="005A45E9"/>
    <w:rsid w:val="005A4860"/>
    <w:rsid w:val="005A48B7"/>
    <w:rsid w:val="005A50AA"/>
    <w:rsid w:val="005A50FB"/>
    <w:rsid w:val="005A54DE"/>
    <w:rsid w:val="005A5708"/>
    <w:rsid w:val="005A57FB"/>
    <w:rsid w:val="005A5BCC"/>
    <w:rsid w:val="005A5FC5"/>
    <w:rsid w:val="005A7083"/>
    <w:rsid w:val="005A7C60"/>
    <w:rsid w:val="005B06A0"/>
    <w:rsid w:val="005B06F3"/>
    <w:rsid w:val="005B0A34"/>
    <w:rsid w:val="005B0D07"/>
    <w:rsid w:val="005B188D"/>
    <w:rsid w:val="005B1A8F"/>
    <w:rsid w:val="005B1C92"/>
    <w:rsid w:val="005B1D83"/>
    <w:rsid w:val="005B1DE5"/>
    <w:rsid w:val="005B2114"/>
    <w:rsid w:val="005B2264"/>
    <w:rsid w:val="005B22D7"/>
    <w:rsid w:val="005B23D5"/>
    <w:rsid w:val="005B240B"/>
    <w:rsid w:val="005B25CD"/>
    <w:rsid w:val="005B295D"/>
    <w:rsid w:val="005B2994"/>
    <w:rsid w:val="005B29B6"/>
    <w:rsid w:val="005B2D62"/>
    <w:rsid w:val="005B2D6B"/>
    <w:rsid w:val="005B2F56"/>
    <w:rsid w:val="005B3475"/>
    <w:rsid w:val="005B3565"/>
    <w:rsid w:val="005B3623"/>
    <w:rsid w:val="005B36FC"/>
    <w:rsid w:val="005B3C26"/>
    <w:rsid w:val="005B4234"/>
    <w:rsid w:val="005B4665"/>
    <w:rsid w:val="005B46C2"/>
    <w:rsid w:val="005B4765"/>
    <w:rsid w:val="005B4B70"/>
    <w:rsid w:val="005B4BF3"/>
    <w:rsid w:val="005B4C71"/>
    <w:rsid w:val="005B540F"/>
    <w:rsid w:val="005B54A1"/>
    <w:rsid w:val="005B5B14"/>
    <w:rsid w:val="005B5F8C"/>
    <w:rsid w:val="005B6049"/>
    <w:rsid w:val="005B636D"/>
    <w:rsid w:val="005B69B2"/>
    <w:rsid w:val="005B6B19"/>
    <w:rsid w:val="005B7081"/>
    <w:rsid w:val="005B7BCD"/>
    <w:rsid w:val="005B7E0F"/>
    <w:rsid w:val="005B7FC9"/>
    <w:rsid w:val="005C0157"/>
    <w:rsid w:val="005C0BF6"/>
    <w:rsid w:val="005C0F89"/>
    <w:rsid w:val="005C1816"/>
    <w:rsid w:val="005C1A37"/>
    <w:rsid w:val="005C1C2D"/>
    <w:rsid w:val="005C1CD8"/>
    <w:rsid w:val="005C1CEF"/>
    <w:rsid w:val="005C2096"/>
    <w:rsid w:val="005C2268"/>
    <w:rsid w:val="005C2401"/>
    <w:rsid w:val="005C2615"/>
    <w:rsid w:val="005C2819"/>
    <w:rsid w:val="005C35FE"/>
    <w:rsid w:val="005C3683"/>
    <w:rsid w:val="005C3AA0"/>
    <w:rsid w:val="005C3B80"/>
    <w:rsid w:val="005C4294"/>
    <w:rsid w:val="005C42E5"/>
    <w:rsid w:val="005C43E2"/>
    <w:rsid w:val="005C46FF"/>
    <w:rsid w:val="005C472F"/>
    <w:rsid w:val="005C4B60"/>
    <w:rsid w:val="005C4D3A"/>
    <w:rsid w:val="005C535B"/>
    <w:rsid w:val="005C54D0"/>
    <w:rsid w:val="005C5896"/>
    <w:rsid w:val="005C5919"/>
    <w:rsid w:val="005C59C6"/>
    <w:rsid w:val="005C5D1A"/>
    <w:rsid w:val="005C5DDD"/>
    <w:rsid w:val="005C5F83"/>
    <w:rsid w:val="005C6625"/>
    <w:rsid w:val="005C68AC"/>
    <w:rsid w:val="005C698B"/>
    <w:rsid w:val="005C6ACE"/>
    <w:rsid w:val="005C6B7F"/>
    <w:rsid w:val="005C6C32"/>
    <w:rsid w:val="005C6DBF"/>
    <w:rsid w:val="005C6F10"/>
    <w:rsid w:val="005C70E3"/>
    <w:rsid w:val="005C7461"/>
    <w:rsid w:val="005C7468"/>
    <w:rsid w:val="005C74F5"/>
    <w:rsid w:val="005C755C"/>
    <w:rsid w:val="005C75B8"/>
    <w:rsid w:val="005C770B"/>
    <w:rsid w:val="005C7B4A"/>
    <w:rsid w:val="005D0694"/>
    <w:rsid w:val="005D0C77"/>
    <w:rsid w:val="005D114C"/>
    <w:rsid w:val="005D16F9"/>
    <w:rsid w:val="005D1DC7"/>
    <w:rsid w:val="005D1E29"/>
    <w:rsid w:val="005D21BA"/>
    <w:rsid w:val="005D237B"/>
    <w:rsid w:val="005D2A42"/>
    <w:rsid w:val="005D2C8E"/>
    <w:rsid w:val="005D34D7"/>
    <w:rsid w:val="005D3C10"/>
    <w:rsid w:val="005D3E61"/>
    <w:rsid w:val="005D41A2"/>
    <w:rsid w:val="005D43CE"/>
    <w:rsid w:val="005D44C2"/>
    <w:rsid w:val="005D460A"/>
    <w:rsid w:val="005D46E9"/>
    <w:rsid w:val="005D4715"/>
    <w:rsid w:val="005D48A4"/>
    <w:rsid w:val="005D4CDB"/>
    <w:rsid w:val="005D5237"/>
    <w:rsid w:val="005D5579"/>
    <w:rsid w:val="005D5783"/>
    <w:rsid w:val="005D5821"/>
    <w:rsid w:val="005D58F0"/>
    <w:rsid w:val="005D5C0C"/>
    <w:rsid w:val="005D5CD2"/>
    <w:rsid w:val="005D5D46"/>
    <w:rsid w:val="005D5E1F"/>
    <w:rsid w:val="005D5F45"/>
    <w:rsid w:val="005D5F74"/>
    <w:rsid w:val="005D6265"/>
    <w:rsid w:val="005D6343"/>
    <w:rsid w:val="005D662F"/>
    <w:rsid w:val="005D67C6"/>
    <w:rsid w:val="005D7C85"/>
    <w:rsid w:val="005E0055"/>
    <w:rsid w:val="005E0200"/>
    <w:rsid w:val="005E031E"/>
    <w:rsid w:val="005E0637"/>
    <w:rsid w:val="005E0B28"/>
    <w:rsid w:val="005E0BA0"/>
    <w:rsid w:val="005E0C16"/>
    <w:rsid w:val="005E107E"/>
    <w:rsid w:val="005E10FA"/>
    <w:rsid w:val="005E1493"/>
    <w:rsid w:val="005E1C61"/>
    <w:rsid w:val="005E1CD4"/>
    <w:rsid w:val="005E1F86"/>
    <w:rsid w:val="005E2233"/>
    <w:rsid w:val="005E2366"/>
    <w:rsid w:val="005E24E8"/>
    <w:rsid w:val="005E2540"/>
    <w:rsid w:val="005E2615"/>
    <w:rsid w:val="005E29A6"/>
    <w:rsid w:val="005E2A99"/>
    <w:rsid w:val="005E2C40"/>
    <w:rsid w:val="005E2CC7"/>
    <w:rsid w:val="005E2DB5"/>
    <w:rsid w:val="005E2E0E"/>
    <w:rsid w:val="005E2E14"/>
    <w:rsid w:val="005E32B9"/>
    <w:rsid w:val="005E3D09"/>
    <w:rsid w:val="005E41B9"/>
    <w:rsid w:val="005E43BE"/>
    <w:rsid w:val="005E451D"/>
    <w:rsid w:val="005E47AD"/>
    <w:rsid w:val="005E487F"/>
    <w:rsid w:val="005E4C64"/>
    <w:rsid w:val="005E4C92"/>
    <w:rsid w:val="005E4D7B"/>
    <w:rsid w:val="005E54F0"/>
    <w:rsid w:val="005E5616"/>
    <w:rsid w:val="005E573C"/>
    <w:rsid w:val="005E579C"/>
    <w:rsid w:val="005E5864"/>
    <w:rsid w:val="005E5AEF"/>
    <w:rsid w:val="005E5C81"/>
    <w:rsid w:val="005E6234"/>
    <w:rsid w:val="005E6A08"/>
    <w:rsid w:val="005E6BB6"/>
    <w:rsid w:val="005E73FE"/>
    <w:rsid w:val="005E7543"/>
    <w:rsid w:val="005E760E"/>
    <w:rsid w:val="005E76BE"/>
    <w:rsid w:val="005E79D7"/>
    <w:rsid w:val="005F0100"/>
    <w:rsid w:val="005F0303"/>
    <w:rsid w:val="005F0765"/>
    <w:rsid w:val="005F0985"/>
    <w:rsid w:val="005F0A5D"/>
    <w:rsid w:val="005F0ABF"/>
    <w:rsid w:val="005F1083"/>
    <w:rsid w:val="005F10E5"/>
    <w:rsid w:val="005F1675"/>
    <w:rsid w:val="005F1745"/>
    <w:rsid w:val="005F19C3"/>
    <w:rsid w:val="005F19F4"/>
    <w:rsid w:val="005F1AC8"/>
    <w:rsid w:val="005F1BCE"/>
    <w:rsid w:val="005F1BCF"/>
    <w:rsid w:val="005F1E2D"/>
    <w:rsid w:val="005F1F35"/>
    <w:rsid w:val="005F1FE5"/>
    <w:rsid w:val="005F253B"/>
    <w:rsid w:val="005F3051"/>
    <w:rsid w:val="005F399F"/>
    <w:rsid w:val="005F3A69"/>
    <w:rsid w:val="005F3ABC"/>
    <w:rsid w:val="005F3BBD"/>
    <w:rsid w:val="005F42AC"/>
    <w:rsid w:val="005F4F60"/>
    <w:rsid w:val="005F539B"/>
    <w:rsid w:val="005F5662"/>
    <w:rsid w:val="005F59E1"/>
    <w:rsid w:val="005F5B55"/>
    <w:rsid w:val="005F5B9B"/>
    <w:rsid w:val="005F5C8B"/>
    <w:rsid w:val="005F5CB9"/>
    <w:rsid w:val="005F6104"/>
    <w:rsid w:val="005F6157"/>
    <w:rsid w:val="005F61D8"/>
    <w:rsid w:val="005F6679"/>
    <w:rsid w:val="005F69AD"/>
    <w:rsid w:val="005F6BD6"/>
    <w:rsid w:val="005F6E9A"/>
    <w:rsid w:val="005F71A9"/>
    <w:rsid w:val="005F73EF"/>
    <w:rsid w:val="005F7AF1"/>
    <w:rsid w:val="005F7C68"/>
    <w:rsid w:val="005F7E86"/>
    <w:rsid w:val="005F7F26"/>
    <w:rsid w:val="00600665"/>
    <w:rsid w:val="00600ED2"/>
    <w:rsid w:val="00600F29"/>
    <w:rsid w:val="006011DD"/>
    <w:rsid w:val="00601949"/>
    <w:rsid w:val="00601AA0"/>
    <w:rsid w:val="00601CD4"/>
    <w:rsid w:val="00601D2B"/>
    <w:rsid w:val="00601DFF"/>
    <w:rsid w:val="00602316"/>
    <w:rsid w:val="00602435"/>
    <w:rsid w:val="00602729"/>
    <w:rsid w:val="00602752"/>
    <w:rsid w:val="006028FD"/>
    <w:rsid w:val="00602918"/>
    <w:rsid w:val="00602B94"/>
    <w:rsid w:val="00602DBA"/>
    <w:rsid w:val="0060392B"/>
    <w:rsid w:val="00603B95"/>
    <w:rsid w:val="00603F39"/>
    <w:rsid w:val="006046A0"/>
    <w:rsid w:val="006046C7"/>
    <w:rsid w:val="006049EC"/>
    <w:rsid w:val="00604CAC"/>
    <w:rsid w:val="00604D9B"/>
    <w:rsid w:val="006051C4"/>
    <w:rsid w:val="0060560E"/>
    <w:rsid w:val="006056B5"/>
    <w:rsid w:val="0060572C"/>
    <w:rsid w:val="006063A9"/>
    <w:rsid w:val="006065E9"/>
    <w:rsid w:val="006068C7"/>
    <w:rsid w:val="006069C4"/>
    <w:rsid w:val="00606C81"/>
    <w:rsid w:val="00606F65"/>
    <w:rsid w:val="0060759A"/>
    <w:rsid w:val="00607717"/>
    <w:rsid w:val="00607A90"/>
    <w:rsid w:val="00607B0B"/>
    <w:rsid w:val="00607B1A"/>
    <w:rsid w:val="00607BB2"/>
    <w:rsid w:val="006102C3"/>
    <w:rsid w:val="006108B8"/>
    <w:rsid w:val="00610B79"/>
    <w:rsid w:val="00610BCB"/>
    <w:rsid w:val="006115DF"/>
    <w:rsid w:val="006116DC"/>
    <w:rsid w:val="00611A09"/>
    <w:rsid w:val="00611A44"/>
    <w:rsid w:val="00611A53"/>
    <w:rsid w:val="00611B85"/>
    <w:rsid w:val="00611BB4"/>
    <w:rsid w:val="00611CCA"/>
    <w:rsid w:val="00612C0D"/>
    <w:rsid w:val="00613287"/>
    <w:rsid w:val="00613357"/>
    <w:rsid w:val="006134EB"/>
    <w:rsid w:val="006135E4"/>
    <w:rsid w:val="00613B82"/>
    <w:rsid w:val="00614025"/>
    <w:rsid w:val="0061409B"/>
    <w:rsid w:val="006140B7"/>
    <w:rsid w:val="006146BD"/>
    <w:rsid w:val="00614838"/>
    <w:rsid w:val="0061490B"/>
    <w:rsid w:val="00614EFE"/>
    <w:rsid w:val="006150AD"/>
    <w:rsid w:val="0061552E"/>
    <w:rsid w:val="00615876"/>
    <w:rsid w:val="006159C4"/>
    <w:rsid w:val="00615B9E"/>
    <w:rsid w:val="006162DE"/>
    <w:rsid w:val="00616625"/>
    <w:rsid w:val="0061674B"/>
    <w:rsid w:val="0061709E"/>
    <w:rsid w:val="00617779"/>
    <w:rsid w:val="006177AE"/>
    <w:rsid w:val="00617971"/>
    <w:rsid w:val="00617C84"/>
    <w:rsid w:val="00617E32"/>
    <w:rsid w:val="006200EB"/>
    <w:rsid w:val="00620C27"/>
    <w:rsid w:val="00621297"/>
    <w:rsid w:val="0062167B"/>
    <w:rsid w:val="0062175A"/>
    <w:rsid w:val="006218B7"/>
    <w:rsid w:val="006218CF"/>
    <w:rsid w:val="00621ADF"/>
    <w:rsid w:val="00621E2D"/>
    <w:rsid w:val="006221B8"/>
    <w:rsid w:val="0062261B"/>
    <w:rsid w:val="00622757"/>
    <w:rsid w:val="00622A96"/>
    <w:rsid w:val="00622AB6"/>
    <w:rsid w:val="00622CEA"/>
    <w:rsid w:val="00622E44"/>
    <w:rsid w:val="00623340"/>
    <w:rsid w:val="006233FF"/>
    <w:rsid w:val="00623432"/>
    <w:rsid w:val="00623726"/>
    <w:rsid w:val="0062373C"/>
    <w:rsid w:val="0062380B"/>
    <w:rsid w:val="00623B40"/>
    <w:rsid w:val="00623D2E"/>
    <w:rsid w:val="0062402D"/>
    <w:rsid w:val="0062431D"/>
    <w:rsid w:val="00624BFD"/>
    <w:rsid w:val="00624FDA"/>
    <w:rsid w:val="00625174"/>
    <w:rsid w:val="00625203"/>
    <w:rsid w:val="00625501"/>
    <w:rsid w:val="0062601E"/>
    <w:rsid w:val="00626409"/>
    <w:rsid w:val="0062643C"/>
    <w:rsid w:val="00627102"/>
    <w:rsid w:val="00627601"/>
    <w:rsid w:val="00627608"/>
    <w:rsid w:val="006279A1"/>
    <w:rsid w:val="00627A80"/>
    <w:rsid w:val="00627F5E"/>
    <w:rsid w:val="0063025C"/>
    <w:rsid w:val="00630268"/>
    <w:rsid w:val="00630375"/>
    <w:rsid w:val="006307BB"/>
    <w:rsid w:val="00630DC5"/>
    <w:rsid w:val="00630F75"/>
    <w:rsid w:val="00631157"/>
    <w:rsid w:val="00631264"/>
    <w:rsid w:val="0063139E"/>
    <w:rsid w:val="006313A4"/>
    <w:rsid w:val="006318EF"/>
    <w:rsid w:val="00631C1E"/>
    <w:rsid w:val="0063271B"/>
    <w:rsid w:val="00632960"/>
    <w:rsid w:val="00632FFF"/>
    <w:rsid w:val="00633491"/>
    <w:rsid w:val="00633532"/>
    <w:rsid w:val="00633A61"/>
    <w:rsid w:val="0063422F"/>
    <w:rsid w:val="00634662"/>
    <w:rsid w:val="006351C5"/>
    <w:rsid w:val="006351D8"/>
    <w:rsid w:val="0063530E"/>
    <w:rsid w:val="006355E3"/>
    <w:rsid w:val="006356E3"/>
    <w:rsid w:val="006357E0"/>
    <w:rsid w:val="00635932"/>
    <w:rsid w:val="00635A95"/>
    <w:rsid w:val="00636089"/>
    <w:rsid w:val="006361B9"/>
    <w:rsid w:val="006365AD"/>
    <w:rsid w:val="0063679D"/>
    <w:rsid w:val="00636C9A"/>
    <w:rsid w:val="00636EA3"/>
    <w:rsid w:val="00637027"/>
    <w:rsid w:val="006374E9"/>
    <w:rsid w:val="00637C32"/>
    <w:rsid w:val="00637E5D"/>
    <w:rsid w:val="00637F6C"/>
    <w:rsid w:val="00640485"/>
    <w:rsid w:val="00640937"/>
    <w:rsid w:val="00640A53"/>
    <w:rsid w:val="00640C53"/>
    <w:rsid w:val="00640E60"/>
    <w:rsid w:val="006410AB"/>
    <w:rsid w:val="00641467"/>
    <w:rsid w:val="00641816"/>
    <w:rsid w:val="00641C67"/>
    <w:rsid w:val="00641E80"/>
    <w:rsid w:val="006421DE"/>
    <w:rsid w:val="00642207"/>
    <w:rsid w:val="006425C4"/>
    <w:rsid w:val="00642751"/>
    <w:rsid w:val="006427C8"/>
    <w:rsid w:val="006431A7"/>
    <w:rsid w:val="00643874"/>
    <w:rsid w:val="00643EEE"/>
    <w:rsid w:val="006446CC"/>
    <w:rsid w:val="00645173"/>
    <w:rsid w:val="00645194"/>
    <w:rsid w:val="006451C6"/>
    <w:rsid w:val="00645437"/>
    <w:rsid w:val="006454B4"/>
    <w:rsid w:val="006455B0"/>
    <w:rsid w:val="00645830"/>
    <w:rsid w:val="00645AAE"/>
    <w:rsid w:val="00645B06"/>
    <w:rsid w:val="00645BF3"/>
    <w:rsid w:val="00645E0D"/>
    <w:rsid w:val="006469ED"/>
    <w:rsid w:val="00646C1D"/>
    <w:rsid w:val="00646F1A"/>
    <w:rsid w:val="0064700D"/>
    <w:rsid w:val="006470BE"/>
    <w:rsid w:val="00647253"/>
    <w:rsid w:val="0064745D"/>
    <w:rsid w:val="0064772F"/>
    <w:rsid w:val="00647810"/>
    <w:rsid w:val="006479EE"/>
    <w:rsid w:val="00647E38"/>
    <w:rsid w:val="00650170"/>
    <w:rsid w:val="00650216"/>
    <w:rsid w:val="006502C7"/>
    <w:rsid w:val="0065035A"/>
    <w:rsid w:val="00650824"/>
    <w:rsid w:val="00650AAF"/>
    <w:rsid w:val="00650F44"/>
    <w:rsid w:val="00650FA7"/>
    <w:rsid w:val="00650FD4"/>
    <w:rsid w:val="00651343"/>
    <w:rsid w:val="006517A1"/>
    <w:rsid w:val="006520BB"/>
    <w:rsid w:val="006525DE"/>
    <w:rsid w:val="00652686"/>
    <w:rsid w:val="006531A4"/>
    <w:rsid w:val="0065320B"/>
    <w:rsid w:val="00654040"/>
    <w:rsid w:val="00654045"/>
    <w:rsid w:val="0065428C"/>
    <w:rsid w:val="006545CC"/>
    <w:rsid w:val="006549FE"/>
    <w:rsid w:val="00654A4C"/>
    <w:rsid w:val="00654D57"/>
    <w:rsid w:val="00654F3A"/>
    <w:rsid w:val="00655388"/>
    <w:rsid w:val="006556F5"/>
    <w:rsid w:val="006558CF"/>
    <w:rsid w:val="00655AAD"/>
    <w:rsid w:val="00656C6C"/>
    <w:rsid w:val="00656E77"/>
    <w:rsid w:val="00657228"/>
    <w:rsid w:val="0065761A"/>
    <w:rsid w:val="0065761C"/>
    <w:rsid w:val="00657BE1"/>
    <w:rsid w:val="006602F3"/>
    <w:rsid w:val="006606DE"/>
    <w:rsid w:val="00660951"/>
    <w:rsid w:val="00660A56"/>
    <w:rsid w:val="00660B94"/>
    <w:rsid w:val="00660EED"/>
    <w:rsid w:val="00660FD0"/>
    <w:rsid w:val="006611B9"/>
    <w:rsid w:val="006615DE"/>
    <w:rsid w:val="00661633"/>
    <w:rsid w:val="00661774"/>
    <w:rsid w:val="006617DA"/>
    <w:rsid w:val="00661F29"/>
    <w:rsid w:val="00661F63"/>
    <w:rsid w:val="00662444"/>
    <w:rsid w:val="006627F6"/>
    <w:rsid w:val="00662A39"/>
    <w:rsid w:val="00662C21"/>
    <w:rsid w:val="0066309B"/>
    <w:rsid w:val="0066318B"/>
    <w:rsid w:val="0066318C"/>
    <w:rsid w:val="006632C3"/>
    <w:rsid w:val="0066332E"/>
    <w:rsid w:val="00663467"/>
    <w:rsid w:val="00663523"/>
    <w:rsid w:val="00663BC9"/>
    <w:rsid w:val="00663C7F"/>
    <w:rsid w:val="00663D91"/>
    <w:rsid w:val="00663DAA"/>
    <w:rsid w:val="0066426F"/>
    <w:rsid w:val="00664353"/>
    <w:rsid w:val="00664417"/>
    <w:rsid w:val="00664815"/>
    <w:rsid w:val="00664A94"/>
    <w:rsid w:val="006655D2"/>
    <w:rsid w:val="00665B85"/>
    <w:rsid w:val="00665C22"/>
    <w:rsid w:val="00665DAE"/>
    <w:rsid w:val="00666B52"/>
    <w:rsid w:val="00666C39"/>
    <w:rsid w:val="00666D67"/>
    <w:rsid w:val="00666EFE"/>
    <w:rsid w:val="0066704B"/>
    <w:rsid w:val="00667ED3"/>
    <w:rsid w:val="0067052F"/>
    <w:rsid w:val="00670AA9"/>
    <w:rsid w:val="00670B5E"/>
    <w:rsid w:val="00670D4D"/>
    <w:rsid w:val="00670FA5"/>
    <w:rsid w:val="006715EE"/>
    <w:rsid w:val="00671783"/>
    <w:rsid w:val="006718B3"/>
    <w:rsid w:val="00671BD1"/>
    <w:rsid w:val="00671C24"/>
    <w:rsid w:val="00671EC2"/>
    <w:rsid w:val="00671F03"/>
    <w:rsid w:val="0067206C"/>
    <w:rsid w:val="0067220E"/>
    <w:rsid w:val="00672927"/>
    <w:rsid w:val="00672A2D"/>
    <w:rsid w:val="0067376B"/>
    <w:rsid w:val="0067386D"/>
    <w:rsid w:val="00673B25"/>
    <w:rsid w:val="00673BFF"/>
    <w:rsid w:val="00673EFF"/>
    <w:rsid w:val="00673F29"/>
    <w:rsid w:val="00673F57"/>
    <w:rsid w:val="00674326"/>
    <w:rsid w:val="0067433B"/>
    <w:rsid w:val="00674704"/>
    <w:rsid w:val="00674A07"/>
    <w:rsid w:val="00674BD4"/>
    <w:rsid w:val="00674F01"/>
    <w:rsid w:val="006750B8"/>
    <w:rsid w:val="006753A9"/>
    <w:rsid w:val="00675DB5"/>
    <w:rsid w:val="006765E5"/>
    <w:rsid w:val="00676609"/>
    <w:rsid w:val="006768CD"/>
    <w:rsid w:val="00676F72"/>
    <w:rsid w:val="0067741F"/>
    <w:rsid w:val="006778FC"/>
    <w:rsid w:val="00677CCE"/>
    <w:rsid w:val="00681144"/>
    <w:rsid w:val="006811C6"/>
    <w:rsid w:val="00681513"/>
    <w:rsid w:val="0068168E"/>
    <w:rsid w:val="006816C5"/>
    <w:rsid w:val="00681B2A"/>
    <w:rsid w:val="00681C9D"/>
    <w:rsid w:val="006820C9"/>
    <w:rsid w:val="006825F2"/>
    <w:rsid w:val="006828C8"/>
    <w:rsid w:val="0068296E"/>
    <w:rsid w:val="006830FE"/>
    <w:rsid w:val="00683188"/>
    <w:rsid w:val="006832D9"/>
    <w:rsid w:val="006836FB"/>
    <w:rsid w:val="0068375F"/>
    <w:rsid w:val="006837DE"/>
    <w:rsid w:val="0068381D"/>
    <w:rsid w:val="00684153"/>
    <w:rsid w:val="006845FD"/>
    <w:rsid w:val="006846C1"/>
    <w:rsid w:val="00684990"/>
    <w:rsid w:val="00684A8A"/>
    <w:rsid w:val="00684B44"/>
    <w:rsid w:val="00684B81"/>
    <w:rsid w:val="00685136"/>
    <w:rsid w:val="006852D9"/>
    <w:rsid w:val="00685685"/>
    <w:rsid w:val="00685939"/>
    <w:rsid w:val="006859E1"/>
    <w:rsid w:val="00685B11"/>
    <w:rsid w:val="00686202"/>
    <w:rsid w:val="006862B8"/>
    <w:rsid w:val="00686600"/>
    <w:rsid w:val="00686761"/>
    <w:rsid w:val="00686AB5"/>
    <w:rsid w:val="00686B79"/>
    <w:rsid w:val="00686BD6"/>
    <w:rsid w:val="00686D73"/>
    <w:rsid w:val="00686DAB"/>
    <w:rsid w:val="00687375"/>
    <w:rsid w:val="006900F6"/>
    <w:rsid w:val="006902C3"/>
    <w:rsid w:val="00690423"/>
    <w:rsid w:val="006904F0"/>
    <w:rsid w:val="006906C1"/>
    <w:rsid w:val="006908CC"/>
    <w:rsid w:val="0069090A"/>
    <w:rsid w:val="006913CE"/>
    <w:rsid w:val="00691D3C"/>
    <w:rsid w:val="00691DE2"/>
    <w:rsid w:val="00691E58"/>
    <w:rsid w:val="00692463"/>
    <w:rsid w:val="006924CD"/>
    <w:rsid w:val="00692516"/>
    <w:rsid w:val="006925CF"/>
    <w:rsid w:val="00692BE7"/>
    <w:rsid w:val="00692F33"/>
    <w:rsid w:val="0069364E"/>
    <w:rsid w:val="006936E8"/>
    <w:rsid w:val="00693747"/>
    <w:rsid w:val="00693991"/>
    <w:rsid w:val="00693CED"/>
    <w:rsid w:val="00694047"/>
    <w:rsid w:val="00694296"/>
    <w:rsid w:val="0069431B"/>
    <w:rsid w:val="006944F7"/>
    <w:rsid w:val="00694906"/>
    <w:rsid w:val="00694EDB"/>
    <w:rsid w:val="006951AA"/>
    <w:rsid w:val="00695369"/>
    <w:rsid w:val="006955C9"/>
    <w:rsid w:val="0069577C"/>
    <w:rsid w:val="00695AF1"/>
    <w:rsid w:val="006961D6"/>
    <w:rsid w:val="00696D2F"/>
    <w:rsid w:val="006970A3"/>
    <w:rsid w:val="00697234"/>
    <w:rsid w:val="00697280"/>
    <w:rsid w:val="00697350"/>
    <w:rsid w:val="006973D8"/>
    <w:rsid w:val="00697722"/>
    <w:rsid w:val="00697A1C"/>
    <w:rsid w:val="00697BCD"/>
    <w:rsid w:val="00697BE5"/>
    <w:rsid w:val="00697C19"/>
    <w:rsid w:val="00697C54"/>
    <w:rsid w:val="006A02F0"/>
    <w:rsid w:val="006A035A"/>
    <w:rsid w:val="006A05EC"/>
    <w:rsid w:val="006A0741"/>
    <w:rsid w:val="006A0999"/>
    <w:rsid w:val="006A0A5F"/>
    <w:rsid w:val="006A0CD6"/>
    <w:rsid w:val="006A0E77"/>
    <w:rsid w:val="006A0F4F"/>
    <w:rsid w:val="006A0FCE"/>
    <w:rsid w:val="006A115E"/>
    <w:rsid w:val="006A1552"/>
    <w:rsid w:val="006A1E29"/>
    <w:rsid w:val="006A272C"/>
    <w:rsid w:val="006A2789"/>
    <w:rsid w:val="006A2A4B"/>
    <w:rsid w:val="006A2BEF"/>
    <w:rsid w:val="006A2E34"/>
    <w:rsid w:val="006A347F"/>
    <w:rsid w:val="006A3485"/>
    <w:rsid w:val="006A370B"/>
    <w:rsid w:val="006A3DDA"/>
    <w:rsid w:val="006A44BB"/>
    <w:rsid w:val="006A47B4"/>
    <w:rsid w:val="006A4EC5"/>
    <w:rsid w:val="006A5065"/>
    <w:rsid w:val="006A512B"/>
    <w:rsid w:val="006A5131"/>
    <w:rsid w:val="006A54A3"/>
    <w:rsid w:val="006A550E"/>
    <w:rsid w:val="006A5668"/>
    <w:rsid w:val="006A5963"/>
    <w:rsid w:val="006A5998"/>
    <w:rsid w:val="006A5AF2"/>
    <w:rsid w:val="006A5BEE"/>
    <w:rsid w:val="006A5D79"/>
    <w:rsid w:val="006A5F85"/>
    <w:rsid w:val="006A6A77"/>
    <w:rsid w:val="006A6B93"/>
    <w:rsid w:val="006A6BD1"/>
    <w:rsid w:val="006A6CF4"/>
    <w:rsid w:val="006A6DF2"/>
    <w:rsid w:val="006A7489"/>
    <w:rsid w:val="006A77E6"/>
    <w:rsid w:val="006A7871"/>
    <w:rsid w:val="006A7907"/>
    <w:rsid w:val="006A7B8D"/>
    <w:rsid w:val="006A7D5D"/>
    <w:rsid w:val="006B0006"/>
    <w:rsid w:val="006B0141"/>
    <w:rsid w:val="006B03B8"/>
    <w:rsid w:val="006B0912"/>
    <w:rsid w:val="006B0956"/>
    <w:rsid w:val="006B0CA1"/>
    <w:rsid w:val="006B11E8"/>
    <w:rsid w:val="006B1451"/>
    <w:rsid w:val="006B1778"/>
    <w:rsid w:val="006B1836"/>
    <w:rsid w:val="006B1A3E"/>
    <w:rsid w:val="006B1A9C"/>
    <w:rsid w:val="006B1E6A"/>
    <w:rsid w:val="006B20F4"/>
    <w:rsid w:val="006B21A6"/>
    <w:rsid w:val="006B256E"/>
    <w:rsid w:val="006B2A2A"/>
    <w:rsid w:val="006B2E21"/>
    <w:rsid w:val="006B308F"/>
    <w:rsid w:val="006B331C"/>
    <w:rsid w:val="006B367E"/>
    <w:rsid w:val="006B38C8"/>
    <w:rsid w:val="006B38CE"/>
    <w:rsid w:val="006B3977"/>
    <w:rsid w:val="006B3A8E"/>
    <w:rsid w:val="006B3F40"/>
    <w:rsid w:val="006B414E"/>
    <w:rsid w:val="006B4893"/>
    <w:rsid w:val="006B4A71"/>
    <w:rsid w:val="006B4CB8"/>
    <w:rsid w:val="006B4D51"/>
    <w:rsid w:val="006B5095"/>
    <w:rsid w:val="006B55D3"/>
    <w:rsid w:val="006B56B5"/>
    <w:rsid w:val="006B5BD5"/>
    <w:rsid w:val="006B6183"/>
    <w:rsid w:val="006B626F"/>
    <w:rsid w:val="006B66FB"/>
    <w:rsid w:val="006B6920"/>
    <w:rsid w:val="006B6ACC"/>
    <w:rsid w:val="006B6D21"/>
    <w:rsid w:val="006B7204"/>
    <w:rsid w:val="006B7339"/>
    <w:rsid w:val="006B738D"/>
    <w:rsid w:val="006B74BE"/>
    <w:rsid w:val="006B7F7B"/>
    <w:rsid w:val="006C010A"/>
    <w:rsid w:val="006C08DA"/>
    <w:rsid w:val="006C0A2E"/>
    <w:rsid w:val="006C0B48"/>
    <w:rsid w:val="006C0C38"/>
    <w:rsid w:val="006C0CD5"/>
    <w:rsid w:val="006C0EC8"/>
    <w:rsid w:val="006C121E"/>
    <w:rsid w:val="006C13FB"/>
    <w:rsid w:val="006C165E"/>
    <w:rsid w:val="006C1677"/>
    <w:rsid w:val="006C1A02"/>
    <w:rsid w:val="006C1A7E"/>
    <w:rsid w:val="006C1D9E"/>
    <w:rsid w:val="006C2270"/>
    <w:rsid w:val="006C2458"/>
    <w:rsid w:val="006C2906"/>
    <w:rsid w:val="006C2C78"/>
    <w:rsid w:val="006C2C92"/>
    <w:rsid w:val="006C2E59"/>
    <w:rsid w:val="006C2F17"/>
    <w:rsid w:val="006C312A"/>
    <w:rsid w:val="006C32C9"/>
    <w:rsid w:val="006C35D5"/>
    <w:rsid w:val="006C390E"/>
    <w:rsid w:val="006C39D5"/>
    <w:rsid w:val="006C3C5F"/>
    <w:rsid w:val="006C3CC9"/>
    <w:rsid w:val="006C3EF5"/>
    <w:rsid w:val="006C45C6"/>
    <w:rsid w:val="006C55CA"/>
    <w:rsid w:val="006C56EB"/>
    <w:rsid w:val="006C5B2F"/>
    <w:rsid w:val="006C5BE4"/>
    <w:rsid w:val="006C68B2"/>
    <w:rsid w:val="006C6A4D"/>
    <w:rsid w:val="006C6AFF"/>
    <w:rsid w:val="006C6D7F"/>
    <w:rsid w:val="006C72DA"/>
    <w:rsid w:val="006C745C"/>
    <w:rsid w:val="006C77CC"/>
    <w:rsid w:val="006D0117"/>
    <w:rsid w:val="006D01B7"/>
    <w:rsid w:val="006D0927"/>
    <w:rsid w:val="006D0B4C"/>
    <w:rsid w:val="006D1876"/>
    <w:rsid w:val="006D1CEB"/>
    <w:rsid w:val="006D1DBB"/>
    <w:rsid w:val="006D267B"/>
    <w:rsid w:val="006D3271"/>
    <w:rsid w:val="006D32C7"/>
    <w:rsid w:val="006D3419"/>
    <w:rsid w:val="006D352F"/>
    <w:rsid w:val="006D3924"/>
    <w:rsid w:val="006D3942"/>
    <w:rsid w:val="006D3B0C"/>
    <w:rsid w:val="006D3C06"/>
    <w:rsid w:val="006D3F8C"/>
    <w:rsid w:val="006D4406"/>
    <w:rsid w:val="006D4425"/>
    <w:rsid w:val="006D49F8"/>
    <w:rsid w:val="006D4CEF"/>
    <w:rsid w:val="006D4DB7"/>
    <w:rsid w:val="006D50B1"/>
    <w:rsid w:val="006D5185"/>
    <w:rsid w:val="006D51E2"/>
    <w:rsid w:val="006D569D"/>
    <w:rsid w:val="006D5725"/>
    <w:rsid w:val="006D5803"/>
    <w:rsid w:val="006D5BA0"/>
    <w:rsid w:val="006D6057"/>
    <w:rsid w:val="006D6812"/>
    <w:rsid w:val="006D69CC"/>
    <w:rsid w:val="006D6DCB"/>
    <w:rsid w:val="006D76B1"/>
    <w:rsid w:val="006D792A"/>
    <w:rsid w:val="006D7A56"/>
    <w:rsid w:val="006D7BAF"/>
    <w:rsid w:val="006D7BF4"/>
    <w:rsid w:val="006D7F94"/>
    <w:rsid w:val="006E005A"/>
    <w:rsid w:val="006E021E"/>
    <w:rsid w:val="006E0342"/>
    <w:rsid w:val="006E0354"/>
    <w:rsid w:val="006E05A2"/>
    <w:rsid w:val="006E09AB"/>
    <w:rsid w:val="006E0A3E"/>
    <w:rsid w:val="006E0CFE"/>
    <w:rsid w:val="006E1A23"/>
    <w:rsid w:val="006E1B68"/>
    <w:rsid w:val="006E2000"/>
    <w:rsid w:val="006E2065"/>
    <w:rsid w:val="006E212B"/>
    <w:rsid w:val="006E226D"/>
    <w:rsid w:val="006E2DE8"/>
    <w:rsid w:val="006E32C2"/>
    <w:rsid w:val="006E32E9"/>
    <w:rsid w:val="006E3532"/>
    <w:rsid w:val="006E35B8"/>
    <w:rsid w:val="006E3833"/>
    <w:rsid w:val="006E389B"/>
    <w:rsid w:val="006E3E0C"/>
    <w:rsid w:val="006E41A8"/>
    <w:rsid w:val="006E449C"/>
    <w:rsid w:val="006E454B"/>
    <w:rsid w:val="006E46B7"/>
    <w:rsid w:val="006E481A"/>
    <w:rsid w:val="006E4BD0"/>
    <w:rsid w:val="006E4DF8"/>
    <w:rsid w:val="006E5104"/>
    <w:rsid w:val="006E52AB"/>
    <w:rsid w:val="006E587A"/>
    <w:rsid w:val="006E593F"/>
    <w:rsid w:val="006E5FC3"/>
    <w:rsid w:val="006E62E6"/>
    <w:rsid w:val="006E651A"/>
    <w:rsid w:val="006E6823"/>
    <w:rsid w:val="006E6EE0"/>
    <w:rsid w:val="006E72F9"/>
    <w:rsid w:val="006E7671"/>
    <w:rsid w:val="006E7735"/>
    <w:rsid w:val="006E7979"/>
    <w:rsid w:val="006E7AB4"/>
    <w:rsid w:val="006E7F4E"/>
    <w:rsid w:val="006E7FD2"/>
    <w:rsid w:val="006F00DE"/>
    <w:rsid w:val="006F00EF"/>
    <w:rsid w:val="006F01FB"/>
    <w:rsid w:val="006F02AF"/>
    <w:rsid w:val="006F03A8"/>
    <w:rsid w:val="006F03F6"/>
    <w:rsid w:val="006F0769"/>
    <w:rsid w:val="006F0A57"/>
    <w:rsid w:val="006F13DC"/>
    <w:rsid w:val="006F1757"/>
    <w:rsid w:val="006F1D6D"/>
    <w:rsid w:val="006F2198"/>
    <w:rsid w:val="006F257A"/>
    <w:rsid w:val="006F2DDD"/>
    <w:rsid w:val="006F2F44"/>
    <w:rsid w:val="006F3054"/>
    <w:rsid w:val="006F34CD"/>
    <w:rsid w:val="006F389A"/>
    <w:rsid w:val="006F3EF3"/>
    <w:rsid w:val="006F3F52"/>
    <w:rsid w:val="006F41E5"/>
    <w:rsid w:val="006F41FD"/>
    <w:rsid w:val="006F436E"/>
    <w:rsid w:val="006F473F"/>
    <w:rsid w:val="006F4C00"/>
    <w:rsid w:val="006F4C3D"/>
    <w:rsid w:val="006F4DC6"/>
    <w:rsid w:val="006F4DCE"/>
    <w:rsid w:val="006F5B74"/>
    <w:rsid w:val="006F61BB"/>
    <w:rsid w:val="006F6241"/>
    <w:rsid w:val="006F62AD"/>
    <w:rsid w:val="006F6518"/>
    <w:rsid w:val="006F6876"/>
    <w:rsid w:val="006F7B39"/>
    <w:rsid w:val="006F7CE7"/>
    <w:rsid w:val="006F7D8B"/>
    <w:rsid w:val="006F7DD3"/>
    <w:rsid w:val="00700873"/>
    <w:rsid w:val="00700F7B"/>
    <w:rsid w:val="0070151B"/>
    <w:rsid w:val="007018B1"/>
    <w:rsid w:val="007019F2"/>
    <w:rsid w:val="00701C28"/>
    <w:rsid w:val="00702037"/>
    <w:rsid w:val="0070224D"/>
    <w:rsid w:val="00702623"/>
    <w:rsid w:val="00702BA3"/>
    <w:rsid w:val="00703C5B"/>
    <w:rsid w:val="00703CA9"/>
    <w:rsid w:val="00703F5F"/>
    <w:rsid w:val="00703FB0"/>
    <w:rsid w:val="00704109"/>
    <w:rsid w:val="0070429D"/>
    <w:rsid w:val="00704566"/>
    <w:rsid w:val="007047CF"/>
    <w:rsid w:val="007047DB"/>
    <w:rsid w:val="00704813"/>
    <w:rsid w:val="0070494F"/>
    <w:rsid w:val="00704AD3"/>
    <w:rsid w:val="00704B60"/>
    <w:rsid w:val="00705109"/>
    <w:rsid w:val="00705263"/>
    <w:rsid w:val="0070546D"/>
    <w:rsid w:val="00705586"/>
    <w:rsid w:val="00705AC0"/>
    <w:rsid w:val="00705D28"/>
    <w:rsid w:val="0070617E"/>
    <w:rsid w:val="007066F5"/>
    <w:rsid w:val="007066F6"/>
    <w:rsid w:val="00706D69"/>
    <w:rsid w:val="00706DF2"/>
    <w:rsid w:val="00707162"/>
    <w:rsid w:val="007075CF"/>
    <w:rsid w:val="007076E0"/>
    <w:rsid w:val="00707720"/>
    <w:rsid w:val="00707CA0"/>
    <w:rsid w:val="00707F0E"/>
    <w:rsid w:val="00710848"/>
    <w:rsid w:val="007109BF"/>
    <w:rsid w:val="00710B41"/>
    <w:rsid w:val="00711108"/>
    <w:rsid w:val="007111AF"/>
    <w:rsid w:val="007111C7"/>
    <w:rsid w:val="007119DD"/>
    <w:rsid w:val="00711B3D"/>
    <w:rsid w:val="00711F3A"/>
    <w:rsid w:val="0071205F"/>
    <w:rsid w:val="007120B1"/>
    <w:rsid w:val="007121B9"/>
    <w:rsid w:val="00712B2D"/>
    <w:rsid w:val="00712D16"/>
    <w:rsid w:val="00712DD9"/>
    <w:rsid w:val="00712F4F"/>
    <w:rsid w:val="00713016"/>
    <w:rsid w:val="007134BE"/>
    <w:rsid w:val="00713573"/>
    <w:rsid w:val="007135B4"/>
    <w:rsid w:val="00713978"/>
    <w:rsid w:val="00713B93"/>
    <w:rsid w:val="00713FB2"/>
    <w:rsid w:val="007143E5"/>
    <w:rsid w:val="007147FE"/>
    <w:rsid w:val="0071481E"/>
    <w:rsid w:val="00714865"/>
    <w:rsid w:val="00714C08"/>
    <w:rsid w:val="00714C4E"/>
    <w:rsid w:val="00714F06"/>
    <w:rsid w:val="007154D9"/>
    <w:rsid w:val="00715A21"/>
    <w:rsid w:val="00715DD5"/>
    <w:rsid w:val="0071655D"/>
    <w:rsid w:val="0071675B"/>
    <w:rsid w:val="007168C3"/>
    <w:rsid w:val="00716AE1"/>
    <w:rsid w:val="00716B59"/>
    <w:rsid w:val="00716C5B"/>
    <w:rsid w:val="00716CA6"/>
    <w:rsid w:val="00716D57"/>
    <w:rsid w:val="00717155"/>
    <w:rsid w:val="007172F3"/>
    <w:rsid w:val="007173AC"/>
    <w:rsid w:val="00717804"/>
    <w:rsid w:val="00717C5F"/>
    <w:rsid w:val="00717FD6"/>
    <w:rsid w:val="00720140"/>
    <w:rsid w:val="00720210"/>
    <w:rsid w:val="00720615"/>
    <w:rsid w:val="007206AF"/>
    <w:rsid w:val="007208F0"/>
    <w:rsid w:val="00720B95"/>
    <w:rsid w:val="007210A7"/>
    <w:rsid w:val="007211D4"/>
    <w:rsid w:val="0072147A"/>
    <w:rsid w:val="00721FE4"/>
    <w:rsid w:val="007220C3"/>
    <w:rsid w:val="00722CFA"/>
    <w:rsid w:val="00722F01"/>
    <w:rsid w:val="00722F37"/>
    <w:rsid w:val="00722F3B"/>
    <w:rsid w:val="007230BC"/>
    <w:rsid w:val="00723344"/>
    <w:rsid w:val="0072343B"/>
    <w:rsid w:val="00723451"/>
    <w:rsid w:val="007235F7"/>
    <w:rsid w:val="007237ED"/>
    <w:rsid w:val="00723864"/>
    <w:rsid w:val="007238BC"/>
    <w:rsid w:val="00723BDF"/>
    <w:rsid w:val="00723BF4"/>
    <w:rsid w:val="00723D38"/>
    <w:rsid w:val="0072416A"/>
    <w:rsid w:val="007244E1"/>
    <w:rsid w:val="007248DB"/>
    <w:rsid w:val="00724D18"/>
    <w:rsid w:val="00725123"/>
    <w:rsid w:val="0072539D"/>
    <w:rsid w:val="00725ACE"/>
    <w:rsid w:val="00725F62"/>
    <w:rsid w:val="0072684C"/>
    <w:rsid w:val="007269CA"/>
    <w:rsid w:val="00726FA5"/>
    <w:rsid w:val="0072739C"/>
    <w:rsid w:val="007279ED"/>
    <w:rsid w:val="00727A5F"/>
    <w:rsid w:val="00727D3F"/>
    <w:rsid w:val="0073004C"/>
    <w:rsid w:val="007300CC"/>
    <w:rsid w:val="00730BD6"/>
    <w:rsid w:val="00730BF5"/>
    <w:rsid w:val="00730EC5"/>
    <w:rsid w:val="00730ECF"/>
    <w:rsid w:val="00731284"/>
    <w:rsid w:val="00731392"/>
    <w:rsid w:val="00731494"/>
    <w:rsid w:val="00731E6E"/>
    <w:rsid w:val="0073204E"/>
    <w:rsid w:val="0073211E"/>
    <w:rsid w:val="0073219A"/>
    <w:rsid w:val="00732488"/>
    <w:rsid w:val="00732896"/>
    <w:rsid w:val="007328EB"/>
    <w:rsid w:val="00733003"/>
    <w:rsid w:val="007330AC"/>
    <w:rsid w:val="00733516"/>
    <w:rsid w:val="00733690"/>
    <w:rsid w:val="0073389F"/>
    <w:rsid w:val="00733C1C"/>
    <w:rsid w:val="007341E7"/>
    <w:rsid w:val="00734307"/>
    <w:rsid w:val="007343C8"/>
    <w:rsid w:val="0073442A"/>
    <w:rsid w:val="007344C7"/>
    <w:rsid w:val="00734A9C"/>
    <w:rsid w:val="00734CFB"/>
    <w:rsid w:val="007357E9"/>
    <w:rsid w:val="0073588B"/>
    <w:rsid w:val="0073597B"/>
    <w:rsid w:val="00735B5D"/>
    <w:rsid w:val="00735B8C"/>
    <w:rsid w:val="00735BEB"/>
    <w:rsid w:val="00735F02"/>
    <w:rsid w:val="0073659B"/>
    <w:rsid w:val="007367C7"/>
    <w:rsid w:val="00737290"/>
    <w:rsid w:val="00737653"/>
    <w:rsid w:val="007376CE"/>
    <w:rsid w:val="007378AE"/>
    <w:rsid w:val="00737ACE"/>
    <w:rsid w:val="00737C3B"/>
    <w:rsid w:val="00737CE7"/>
    <w:rsid w:val="00737E34"/>
    <w:rsid w:val="00737EE3"/>
    <w:rsid w:val="00740302"/>
    <w:rsid w:val="007403F5"/>
    <w:rsid w:val="0074044C"/>
    <w:rsid w:val="00740458"/>
    <w:rsid w:val="007407A6"/>
    <w:rsid w:val="007408D5"/>
    <w:rsid w:val="00740994"/>
    <w:rsid w:val="00740B4F"/>
    <w:rsid w:val="00740C02"/>
    <w:rsid w:val="00740D6D"/>
    <w:rsid w:val="0074101C"/>
    <w:rsid w:val="007412AD"/>
    <w:rsid w:val="007418E6"/>
    <w:rsid w:val="00741D3F"/>
    <w:rsid w:val="00742ADB"/>
    <w:rsid w:val="00742C82"/>
    <w:rsid w:val="00743007"/>
    <w:rsid w:val="00743040"/>
    <w:rsid w:val="007431F3"/>
    <w:rsid w:val="007432F9"/>
    <w:rsid w:val="00743A05"/>
    <w:rsid w:val="00743A90"/>
    <w:rsid w:val="007442A7"/>
    <w:rsid w:val="00744431"/>
    <w:rsid w:val="00744795"/>
    <w:rsid w:val="007448AB"/>
    <w:rsid w:val="0074495D"/>
    <w:rsid w:val="007449D5"/>
    <w:rsid w:val="00744A99"/>
    <w:rsid w:val="00744FF1"/>
    <w:rsid w:val="00745049"/>
    <w:rsid w:val="00745180"/>
    <w:rsid w:val="0074559F"/>
    <w:rsid w:val="00745928"/>
    <w:rsid w:val="00745BED"/>
    <w:rsid w:val="00745F75"/>
    <w:rsid w:val="00746519"/>
    <w:rsid w:val="007465CA"/>
    <w:rsid w:val="00746764"/>
    <w:rsid w:val="00746838"/>
    <w:rsid w:val="007469DA"/>
    <w:rsid w:val="00746B5C"/>
    <w:rsid w:val="00746D76"/>
    <w:rsid w:val="007472FA"/>
    <w:rsid w:val="00747872"/>
    <w:rsid w:val="00747A68"/>
    <w:rsid w:val="00747C73"/>
    <w:rsid w:val="00747D0A"/>
    <w:rsid w:val="00747E24"/>
    <w:rsid w:val="00747FC5"/>
    <w:rsid w:val="00750192"/>
    <w:rsid w:val="0075039D"/>
    <w:rsid w:val="00750655"/>
    <w:rsid w:val="00750676"/>
    <w:rsid w:val="00750D4A"/>
    <w:rsid w:val="00750D90"/>
    <w:rsid w:val="00750F48"/>
    <w:rsid w:val="00750F54"/>
    <w:rsid w:val="00751086"/>
    <w:rsid w:val="0075128F"/>
    <w:rsid w:val="00751753"/>
    <w:rsid w:val="007517C5"/>
    <w:rsid w:val="00751BD7"/>
    <w:rsid w:val="00751BF7"/>
    <w:rsid w:val="00751CC5"/>
    <w:rsid w:val="007520A5"/>
    <w:rsid w:val="007527B2"/>
    <w:rsid w:val="007528B4"/>
    <w:rsid w:val="00752B0D"/>
    <w:rsid w:val="00753398"/>
    <w:rsid w:val="007533A7"/>
    <w:rsid w:val="00753AA9"/>
    <w:rsid w:val="00753B4C"/>
    <w:rsid w:val="00753C58"/>
    <w:rsid w:val="00754156"/>
    <w:rsid w:val="00754346"/>
    <w:rsid w:val="0075476F"/>
    <w:rsid w:val="00754A64"/>
    <w:rsid w:val="00754BDF"/>
    <w:rsid w:val="00754D4B"/>
    <w:rsid w:val="007550B8"/>
    <w:rsid w:val="007559C0"/>
    <w:rsid w:val="00755BBB"/>
    <w:rsid w:val="0075665B"/>
    <w:rsid w:val="007569DE"/>
    <w:rsid w:val="00756C2C"/>
    <w:rsid w:val="00756E12"/>
    <w:rsid w:val="00756F36"/>
    <w:rsid w:val="00756FE9"/>
    <w:rsid w:val="00757095"/>
    <w:rsid w:val="0075762F"/>
    <w:rsid w:val="0075772C"/>
    <w:rsid w:val="007577CE"/>
    <w:rsid w:val="007578C5"/>
    <w:rsid w:val="00757903"/>
    <w:rsid w:val="0075793C"/>
    <w:rsid w:val="00757ACB"/>
    <w:rsid w:val="00757C99"/>
    <w:rsid w:val="0076011F"/>
    <w:rsid w:val="007605EE"/>
    <w:rsid w:val="0076069A"/>
    <w:rsid w:val="007608CC"/>
    <w:rsid w:val="007608E7"/>
    <w:rsid w:val="00760D9B"/>
    <w:rsid w:val="00760E64"/>
    <w:rsid w:val="00760E72"/>
    <w:rsid w:val="00760F29"/>
    <w:rsid w:val="00760F38"/>
    <w:rsid w:val="0076121E"/>
    <w:rsid w:val="00761AE9"/>
    <w:rsid w:val="00761EEE"/>
    <w:rsid w:val="007620F0"/>
    <w:rsid w:val="00762621"/>
    <w:rsid w:val="00762C97"/>
    <w:rsid w:val="00762D64"/>
    <w:rsid w:val="00762EA1"/>
    <w:rsid w:val="00763102"/>
    <w:rsid w:val="00763139"/>
    <w:rsid w:val="007634A5"/>
    <w:rsid w:val="00763774"/>
    <w:rsid w:val="00763BE2"/>
    <w:rsid w:val="00763CDB"/>
    <w:rsid w:val="00763F44"/>
    <w:rsid w:val="007641F7"/>
    <w:rsid w:val="007649E5"/>
    <w:rsid w:val="007649EE"/>
    <w:rsid w:val="00764E3E"/>
    <w:rsid w:val="00764F5B"/>
    <w:rsid w:val="0076500C"/>
    <w:rsid w:val="007652DE"/>
    <w:rsid w:val="007653E5"/>
    <w:rsid w:val="00765421"/>
    <w:rsid w:val="00765E64"/>
    <w:rsid w:val="00765FB6"/>
    <w:rsid w:val="0076626B"/>
    <w:rsid w:val="0076647A"/>
    <w:rsid w:val="0076680A"/>
    <w:rsid w:val="007669A3"/>
    <w:rsid w:val="00766A09"/>
    <w:rsid w:val="00766B16"/>
    <w:rsid w:val="0076718B"/>
    <w:rsid w:val="007672E1"/>
    <w:rsid w:val="007673BA"/>
    <w:rsid w:val="00767592"/>
    <w:rsid w:val="00767662"/>
    <w:rsid w:val="0076791E"/>
    <w:rsid w:val="00767A7D"/>
    <w:rsid w:val="00767AA4"/>
    <w:rsid w:val="00770186"/>
    <w:rsid w:val="007704C3"/>
    <w:rsid w:val="00770507"/>
    <w:rsid w:val="00770CE7"/>
    <w:rsid w:val="007717A7"/>
    <w:rsid w:val="007717AE"/>
    <w:rsid w:val="00771AAE"/>
    <w:rsid w:val="007720DB"/>
    <w:rsid w:val="00772120"/>
    <w:rsid w:val="007729D6"/>
    <w:rsid w:val="00772B2D"/>
    <w:rsid w:val="00772DF9"/>
    <w:rsid w:val="0077309B"/>
    <w:rsid w:val="00773202"/>
    <w:rsid w:val="0077326F"/>
    <w:rsid w:val="00773A13"/>
    <w:rsid w:val="00773B4E"/>
    <w:rsid w:val="00773CAC"/>
    <w:rsid w:val="007740B2"/>
    <w:rsid w:val="007744E2"/>
    <w:rsid w:val="00774EBD"/>
    <w:rsid w:val="00774F6A"/>
    <w:rsid w:val="00775286"/>
    <w:rsid w:val="00775305"/>
    <w:rsid w:val="0077550A"/>
    <w:rsid w:val="00775539"/>
    <w:rsid w:val="007758F0"/>
    <w:rsid w:val="0077590F"/>
    <w:rsid w:val="007759B5"/>
    <w:rsid w:val="00775BC5"/>
    <w:rsid w:val="00775E4D"/>
    <w:rsid w:val="00776167"/>
    <w:rsid w:val="007763E2"/>
    <w:rsid w:val="0077663F"/>
    <w:rsid w:val="007767BB"/>
    <w:rsid w:val="00776AC5"/>
    <w:rsid w:val="00776ED8"/>
    <w:rsid w:val="00776F01"/>
    <w:rsid w:val="00777132"/>
    <w:rsid w:val="007779DA"/>
    <w:rsid w:val="00777A48"/>
    <w:rsid w:val="00777BAC"/>
    <w:rsid w:val="00777BD6"/>
    <w:rsid w:val="00777D13"/>
    <w:rsid w:val="00777FFE"/>
    <w:rsid w:val="00780005"/>
    <w:rsid w:val="00780088"/>
    <w:rsid w:val="00780501"/>
    <w:rsid w:val="00780561"/>
    <w:rsid w:val="00781309"/>
    <w:rsid w:val="007813DD"/>
    <w:rsid w:val="0078187A"/>
    <w:rsid w:val="00781E57"/>
    <w:rsid w:val="0078202E"/>
    <w:rsid w:val="0078237A"/>
    <w:rsid w:val="0078255A"/>
    <w:rsid w:val="007827A8"/>
    <w:rsid w:val="00782A5E"/>
    <w:rsid w:val="00782A75"/>
    <w:rsid w:val="00782DB7"/>
    <w:rsid w:val="00782F60"/>
    <w:rsid w:val="007831C5"/>
    <w:rsid w:val="00783476"/>
    <w:rsid w:val="00783497"/>
    <w:rsid w:val="00784078"/>
    <w:rsid w:val="00784467"/>
    <w:rsid w:val="00784A07"/>
    <w:rsid w:val="007852FE"/>
    <w:rsid w:val="007855A7"/>
    <w:rsid w:val="007855E6"/>
    <w:rsid w:val="0078566F"/>
    <w:rsid w:val="007859B6"/>
    <w:rsid w:val="00785FA6"/>
    <w:rsid w:val="00785FC7"/>
    <w:rsid w:val="007867C3"/>
    <w:rsid w:val="00786A40"/>
    <w:rsid w:val="00786B99"/>
    <w:rsid w:val="00786F67"/>
    <w:rsid w:val="00787937"/>
    <w:rsid w:val="0078794A"/>
    <w:rsid w:val="00787D25"/>
    <w:rsid w:val="00787E23"/>
    <w:rsid w:val="00790819"/>
    <w:rsid w:val="007909C4"/>
    <w:rsid w:val="00791B55"/>
    <w:rsid w:val="00791E30"/>
    <w:rsid w:val="00791F78"/>
    <w:rsid w:val="00792625"/>
    <w:rsid w:val="00792720"/>
    <w:rsid w:val="00792833"/>
    <w:rsid w:val="00792CD8"/>
    <w:rsid w:val="00792D81"/>
    <w:rsid w:val="0079310C"/>
    <w:rsid w:val="00793113"/>
    <w:rsid w:val="0079338E"/>
    <w:rsid w:val="007933F0"/>
    <w:rsid w:val="0079382F"/>
    <w:rsid w:val="00793830"/>
    <w:rsid w:val="00793894"/>
    <w:rsid w:val="0079432C"/>
    <w:rsid w:val="0079491A"/>
    <w:rsid w:val="00794C79"/>
    <w:rsid w:val="0079589E"/>
    <w:rsid w:val="00795A7B"/>
    <w:rsid w:val="00795B29"/>
    <w:rsid w:val="00795BBF"/>
    <w:rsid w:val="00795D67"/>
    <w:rsid w:val="00795EB9"/>
    <w:rsid w:val="007963F7"/>
    <w:rsid w:val="007966A3"/>
    <w:rsid w:val="007967BA"/>
    <w:rsid w:val="00796920"/>
    <w:rsid w:val="00796F38"/>
    <w:rsid w:val="00797600"/>
    <w:rsid w:val="00797608"/>
    <w:rsid w:val="00797B66"/>
    <w:rsid w:val="007A00CB"/>
    <w:rsid w:val="007A0758"/>
    <w:rsid w:val="007A087B"/>
    <w:rsid w:val="007A0EAE"/>
    <w:rsid w:val="007A1087"/>
    <w:rsid w:val="007A13D1"/>
    <w:rsid w:val="007A196F"/>
    <w:rsid w:val="007A1E58"/>
    <w:rsid w:val="007A2053"/>
    <w:rsid w:val="007A2BF5"/>
    <w:rsid w:val="007A30C1"/>
    <w:rsid w:val="007A3417"/>
    <w:rsid w:val="007A3455"/>
    <w:rsid w:val="007A3A4D"/>
    <w:rsid w:val="007A3E39"/>
    <w:rsid w:val="007A40F5"/>
    <w:rsid w:val="007A4305"/>
    <w:rsid w:val="007A4429"/>
    <w:rsid w:val="007A4A85"/>
    <w:rsid w:val="007A4F9B"/>
    <w:rsid w:val="007A5174"/>
    <w:rsid w:val="007A522F"/>
    <w:rsid w:val="007A57FD"/>
    <w:rsid w:val="007A58C3"/>
    <w:rsid w:val="007A5C37"/>
    <w:rsid w:val="007A5E74"/>
    <w:rsid w:val="007A5F19"/>
    <w:rsid w:val="007A6036"/>
    <w:rsid w:val="007A6267"/>
    <w:rsid w:val="007A682C"/>
    <w:rsid w:val="007A690D"/>
    <w:rsid w:val="007A7A13"/>
    <w:rsid w:val="007A7AD2"/>
    <w:rsid w:val="007A7D00"/>
    <w:rsid w:val="007A7DA8"/>
    <w:rsid w:val="007B0542"/>
    <w:rsid w:val="007B07BC"/>
    <w:rsid w:val="007B092E"/>
    <w:rsid w:val="007B0BFA"/>
    <w:rsid w:val="007B0EEA"/>
    <w:rsid w:val="007B12FE"/>
    <w:rsid w:val="007B145D"/>
    <w:rsid w:val="007B14AE"/>
    <w:rsid w:val="007B1580"/>
    <w:rsid w:val="007B16F8"/>
    <w:rsid w:val="007B17D8"/>
    <w:rsid w:val="007B1914"/>
    <w:rsid w:val="007B1C62"/>
    <w:rsid w:val="007B2035"/>
    <w:rsid w:val="007B25FC"/>
    <w:rsid w:val="007B2623"/>
    <w:rsid w:val="007B274E"/>
    <w:rsid w:val="007B299A"/>
    <w:rsid w:val="007B2C77"/>
    <w:rsid w:val="007B2CB1"/>
    <w:rsid w:val="007B2EF0"/>
    <w:rsid w:val="007B3577"/>
    <w:rsid w:val="007B36B4"/>
    <w:rsid w:val="007B3A17"/>
    <w:rsid w:val="007B3A68"/>
    <w:rsid w:val="007B3B86"/>
    <w:rsid w:val="007B3F25"/>
    <w:rsid w:val="007B41DC"/>
    <w:rsid w:val="007B4296"/>
    <w:rsid w:val="007B457E"/>
    <w:rsid w:val="007B4649"/>
    <w:rsid w:val="007B49A5"/>
    <w:rsid w:val="007B4A12"/>
    <w:rsid w:val="007B5371"/>
    <w:rsid w:val="007B550D"/>
    <w:rsid w:val="007B56D4"/>
    <w:rsid w:val="007B57B4"/>
    <w:rsid w:val="007B5D65"/>
    <w:rsid w:val="007B67A4"/>
    <w:rsid w:val="007B69C1"/>
    <w:rsid w:val="007B6F63"/>
    <w:rsid w:val="007B6FF4"/>
    <w:rsid w:val="007B706C"/>
    <w:rsid w:val="007B7409"/>
    <w:rsid w:val="007B759F"/>
    <w:rsid w:val="007B75FB"/>
    <w:rsid w:val="007B7974"/>
    <w:rsid w:val="007B7A18"/>
    <w:rsid w:val="007B7CC2"/>
    <w:rsid w:val="007C0378"/>
    <w:rsid w:val="007C0DD0"/>
    <w:rsid w:val="007C1081"/>
    <w:rsid w:val="007C1BB4"/>
    <w:rsid w:val="007C1FFA"/>
    <w:rsid w:val="007C25AF"/>
    <w:rsid w:val="007C30D3"/>
    <w:rsid w:val="007C32A4"/>
    <w:rsid w:val="007C32C6"/>
    <w:rsid w:val="007C33BB"/>
    <w:rsid w:val="007C397C"/>
    <w:rsid w:val="007C39E7"/>
    <w:rsid w:val="007C3FEB"/>
    <w:rsid w:val="007C48C0"/>
    <w:rsid w:val="007C4934"/>
    <w:rsid w:val="007C4E20"/>
    <w:rsid w:val="007C4E47"/>
    <w:rsid w:val="007C4EC8"/>
    <w:rsid w:val="007C5584"/>
    <w:rsid w:val="007C5727"/>
    <w:rsid w:val="007C57C1"/>
    <w:rsid w:val="007C57D9"/>
    <w:rsid w:val="007C5A8B"/>
    <w:rsid w:val="007C6025"/>
    <w:rsid w:val="007C6307"/>
    <w:rsid w:val="007C6785"/>
    <w:rsid w:val="007C67B8"/>
    <w:rsid w:val="007C6F91"/>
    <w:rsid w:val="007C79F2"/>
    <w:rsid w:val="007C7D84"/>
    <w:rsid w:val="007C7F53"/>
    <w:rsid w:val="007D0053"/>
    <w:rsid w:val="007D02D1"/>
    <w:rsid w:val="007D0C69"/>
    <w:rsid w:val="007D100C"/>
    <w:rsid w:val="007D1051"/>
    <w:rsid w:val="007D118E"/>
    <w:rsid w:val="007D133B"/>
    <w:rsid w:val="007D13A1"/>
    <w:rsid w:val="007D15BD"/>
    <w:rsid w:val="007D1A99"/>
    <w:rsid w:val="007D1C05"/>
    <w:rsid w:val="007D20E4"/>
    <w:rsid w:val="007D26DC"/>
    <w:rsid w:val="007D2B12"/>
    <w:rsid w:val="007D2EDA"/>
    <w:rsid w:val="007D3154"/>
    <w:rsid w:val="007D32D0"/>
    <w:rsid w:val="007D339B"/>
    <w:rsid w:val="007D37D4"/>
    <w:rsid w:val="007D37F8"/>
    <w:rsid w:val="007D392D"/>
    <w:rsid w:val="007D4136"/>
    <w:rsid w:val="007D425D"/>
    <w:rsid w:val="007D4DE3"/>
    <w:rsid w:val="007D50B7"/>
    <w:rsid w:val="007D5415"/>
    <w:rsid w:val="007D59C4"/>
    <w:rsid w:val="007D5A09"/>
    <w:rsid w:val="007D5B3F"/>
    <w:rsid w:val="007D6117"/>
    <w:rsid w:val="007D6213"/>
    <w:rsid w:val="007D6521"/>
    <w:rsid w:val="007D6522"/>
    <w:rsid w:val="007D661F"/>
    <w:rsid w:val="007D6DB9"/>
    <w:rsid w:val="007D6FFE"/>
    <w:rsid w:val="007D708E"/>
    <w:rsid w:val="007D7460"/>
    <w:rsid w:val="007D7791"/>
    <w:rsid w:val="007D78BF"/>
    <w:rsid w:val="007D79FE"/>
    <w:rsid w:val="007D7FFA"/>
    <w:rsid w:val="007E0A41"/>
    <w:rsid w:val="007E12A3"/>
    <w:rsid w:val="007E1B1B"/>
    <w:rsid w:val="007E20F3"/>
    <w:rsid w:val="007E2271"/>
    <w:rsid w:val="007E257D"/>
    <w:rsid w:val="007E264B"/>
    <w:rsid w:val="007E266F"/>
    <w:rsid w:val="007E2726"/>
    <w:rsid w:val="007E3387"/>
    <w:rsid w:val="007E34E8"/>
    <w:rsid w:val="007E373A"/>
    <w:rsid w:val="007E38C4"/>
    <w:rsid w:val="007E3981"/>
    <w:rsid w:val="007E3DCA"/>
    <w:rsid w:val="007E40E8"/>
    <w:rsid w:val="007E41F2"/>
    <w:rsid w:val="007E42F3"/>
    <w:rsid w:val="007E459F"/>
    <w:rsid w:val="007E47C0"/>
    <w:rsid w:val="007E486E"/>
    <w:rsid w:val="007E4872"/>
    <w:rsid w:val="007E4B2E"/>
    <w:rsid w:val="007E4DA0"/>
    <w:rsid w:val="007E4FCB"/>
    <w:rsid w:val="007E5000"/>
    <w:rsid w:val="007E50C5"/>
    <w:rsid w:val="007E518A"/>
    <w:rsid w:val="007E5406"/>
    <w:rsid w:val="007E553A"/>
    <w:rsid w:val="007E55A1"/>
    <w:rsid w:val="007E56FB"/>
    <w:rsid w:val="007E5ADC"/>
    <w:rsid w:val="007E5C51"/>
    <w:rsid w:val="007E6246"/>
    <w:rsid w:val="007E62A9"/>
    <w:rsid w:val="007E66B8"/>
    <w:rsid w:val="007E6799"/>
    <w:rsid w:val="007E6C8D"/>
    <w:rsid w:val="007E6FD6"/>
    <w:rsid w:val="007E7123"/>
    <w:rsid w:val="007E78B0"/>
    <w:rsid w:val="007E795D"/>
    <w:rsid w:val="007E7B4C"/>
    <w:rsid w:val="007F028A"/>
    <w:rsid w:val="007F08D7"/>
    <w:rsid w:val="007F097D"/>
    <w:rsid w:val="007F09CA"/>
    <w:rsid w:val="007F1C0E"/>
    <w:rsid w:val="007F1D9F"/>
    <w:rsid w:val="007F1F3A"/>
    <w:rsid w:val="007F219F"/>
    <w:rsid w:val="007F21C9"/>
    <w:rsid w:val="007F22C1"/>
    <w:rsid w:val="007F29F8"/>
    <w:rsid w:val="007F2A64"/>
    <w:rsid w:val="007F2BB6"/>
    <w:rsid w:val="007F2E99"/>
    <w:rsid w:val="007F3123"/>
    <w:rsid w:val="007F32AB"/>
    <w:rsid w:val="007F358A"/>
    <w:rsid w:val="007F3A9F"/>
    <w:rsid w:val="007F3AFB"/>
    <w:rsid w:val="007F3BFE"/>
    <w:rsid w:val="007F41C0"/>
    <w:rsid w:val="007F42BD"/>
    <w:rsid w:val="007F42DD"/>
    <w:rsid w:val="007F4325"/>
    <w:rsid w:val="007F4982"/>
    <w:rsid w:val="007F4A8C"/>
    <w:rsid w:val="007F4BFA"/>
    <w:rsid w:val="007F4CF9"/>
    <w:rsid w:val="007F4F79"/>
    <w:rsid w:val="007F5682"/>
    <w:rsid w:val="007F59ED"/>
    <w:rsid w:val="007F5D5E"/>
    <w:rsid w:val="007F5DDB"/>
    <w:rsid w:val="007F63B2"/>
    <w:rsid w:val="007F64FE"/>
    <w:rsid w:val="007F6851"/>
    <w:rsid w:val="007F6AFC"/>
    <w:rsid w:val="007F6E46"/>
    <w:rsid w:val="007F6F04"/>
    <w:rsid w:val="007F76FF"/>
    <w:rsid w:val="007F7796"/>
    <w:rsid w:val="00800EC6"/>
    <w:rsid w:val="00800F80"/>
    <w:rsid w:val="008010B0"/>
    <w:rsid w:val="00801212"/>
    <w:rsid w:val="00801358"/>
    <w:rsid w:val="0080165E"/>
    <w:rsid w:val="0080168D"/>
    <w:rsid w:val="00801D25"/>
    <w:rsid w:val="00801E36"/>
    <w:rsid w:val="00801F98"/>
    <w:rsid w:val="00802029"/>
    <w:rsid w:val="00802084"/>
    <w:rsid w:val="008022B5"/>
    <w:rsid w:val="008022F1"/>
    <w:rsid w:val="00802744"/>
    <w:rsid w:val="00802BD3"/>
    <w:rsid w:val="00802EBA"/>
    <w:rsid w:val="00803197"/>
    <w:rsid w:val="008033EB"/>
    <w:rsid w:val="008036CB"/>
    <w:rsid w:val="008039E7"/>
    <w:rsid w:val="00803A54"/>
    <w:rsid w:val="00803C52"/>
    <w:rsid w:val="00803EF5"/>
    <w:rsid w:val="008040F9"/>
    <w:rsid w:val="008044F4"/>
    <w:rsid w:val="00804681"/>
    <w:rsid w:val="00804AA6"/>
    <w:rsid w:val="00804F2D"/>
    <w:rsid w:val="00804FBF"/>
    <w:rsid w:val="00805088"/>
    <w:rsid w:val="0080518F"/>
    <w:rsid w:val="0080529C"/>
    <w:rsid w:val="00805646"/>
    <w:rsid w:val="00805835"/>
    <w:rsid w:val="00806055"/>
    <w:rsid w:val="008060E6"/>
    <w:rsid w:val="008062C9"/>
    <w:rsid w:val="00806AD0"/>
    <w:rsid w:val="00806C1C"/>
    <w:rsid w:val="00806C72"/>
    <w:rsid w:val="00806F60"/>
    <w:rsid w:val="00806F79"/>
    <w:rsid w:val="00806FA5"/>
    <w:rsid w:val="00807007"/>
    <w:rsid w:val="008072C7"/>
    <w:rsid w:val="00807305"/>
    <w:rsid w:val="008075B8"/>
    <w:rsid w:val="00807973"/>
    <w:rsid w:val="00807D57"/>
    <w:rsid w:val="00807DBC"/>
    <w:rsid w:val="00807E1A"/>
    <w:rsid w:val="00807ED1"/>
    <w:rsid w:val="00810101"/>
    <w:rsid w:val="00810243"/>
    <w:rsid w:val="0081036E"/>
    <w:rsid w:val="008107EE"/>
    <w:rsid w:val="008108A2"/>
    <w:rsid w:val="008108A6"/>
    <w:rsid w:val="00810AF8"/>
    <w:rsid w:val="00810D52"/>
    <w:rsid w:val="00811714"/>
    <w:rsid w:val="00811816"/>
    <w:rsid w:val="00811C33"/>
    <w:rsid w:val="00811C7B"/>
    <w:rsid w:val="00811D1D"/>
    <w:rsid w:val="0081201E"/>
    <w:rsid w:val="0081209E"/>
    <w:rsid w:val="0081211A"/>
    <w:rsid w:val="008121D6"/>
    <w:rsid w:val="0081269C"/>
    <w:rsid w:val="00812E07"/>
    <w:rsid w:val="00812FA2"/>
    <w:rsid w:val="008131C3"/>
    <w:rsid w:val="00813374"/>
    <w:rsid w:val="008133DE"/>
    <w:rsid w:val="0081343E"/>
    <w:rsid w:val="00813843"/>
    <w:rsid w:val="00813C6A"/>
    <w:rsid w:val="0081490D"/>
    <w:rsid w:val="00814B7D"/>
    <w:rsid w:val="00814FD2"/>
    <w:rsid w:val="00815153"/>
    <w:rsid w:val="00815271"/>
    <w:rsid w:val="008152A6"/>
    <w:rsid w:val="00815518"/>
    <w:rsid w:val="00815C53"/>
    <w:rsid w:val="00815EC7"/>
    <w:rsid w:val="008163D1"/>
    <w:rsid w:val="008164F4"/>
    <w:rsid w:val="008167C4"/>
    <w:rsid w:val="008169DA"/>
    <w:rsid w:val="00817203"/>
    <w:rsid w:val="0081730C"/>
    <w:rsid w:val="00817418"/>
    <w:rsid w:val="008174C2"/>
    <w:rsid w:val="008175D9"/>
    <w:rsid w:val="008176C5"/>
    <w:rsid w:val="00817D94"/>
    <w:rsid w:val="00817F9D"/>
    <w:rsid w:val="00820182"/>
    <w:rsid w:val="00820192"/>
    <w:rsid w:val="0082068D"/>
    <w:rsid w:val="008207E0"/>
    <w:rsid w:val="00820DCA"/>
    <w:rsid w:val="00820EDD"/>
    <w:rsid w:val="008211E6"/>
    <w:rsid w:val="0082153B"/>
    <w:rsid w:val="0082171E"/>
    <w:rsid w:val="00821C77"/>
    <w:rsid w:val="00821CA4"/>
    <w:rsid w:val="00821DCC"/>
    <w:rsid w:val="0082224F"/>
    <w:rsid w:val="0082243D"/>
    <w:rsid w:val="00822ADD"/>
    <w:rsid w:val="00822E3B"/>
    <w:rsid w:val="00822FEE"/>
    <w:rsid w:val="008233CE"/>
    <w:rsid w:val="0082365C"/>
    <w:rsid w:val="008236BC"/>
    <w:rsid w:val="00823A96"/>
    <w:rsid w:val="00823EF8"/>
    <w:rsid w:val="00823F17"/>
    <w:rsid w:val="00823F4E"/>
    <w:rsid w:val="00824308"/>
    <w:rsid w:val="00824C2E"/>
    <w:rsid w:val="00824EA0"/>
    <w:rsid w:val="008250DD"/>
    <w:rsid w:val="00825365"/>
    <w:rsid w:val="00825554"/>
    <w:rsid w:val="00825836"/>
    <w:rsid w:val="00825873"/>
    <w:rsid w:val="00825968"/>
    <w:rsid w:val="00825BAE"/>
    <w:rsid w:val="00825BCE"/>
    <w:rsid w:val="00825BF7"/>
    <w:rsid w:val="008267B2"/>
    <w:rsid w:val="008268D1"/>
    <w:rsid w:val="008269D7"/>
    <w:rsid w:val="008272FF"/>
    <w:rsid w:val="00827677"/>
    <w:rsid w:val="00827835"/>
    <w:rsid w:val="00827CCB"/>
    <w:rsid w:val="00827E0F"/>
    <w:rsid w:val="008301DD"/>
    <w:rsid w:val="008306EE"/>
    <w:rsid w:val="008309CE"/>
    <w:rsid w:val="00830CF1"/>
    <w:rsid w:val="00830E9F"/>
    <w:rsid w:val="00831040"/>
    <w:rsid w:val="00831083"/>
    <w:rsid w:val="0083115C"/>
    <w:rsid w:val="00831172"/>
    <w:rsid w:val="0083122C"/>
    <w:rsid w:val="0083148A"/>
    <w:rsid w:val="00831722"/>
    <w:rsid w:val="0083191D"/>
    <w:rsid w:val="008319E4"/>
    <w:rsid w:val="00831A02"/>
    <w:rsid w:val="008324A7"/>
    <w:rsid w:val="00832621"/>
    <w:rsid w:val="00832BB4"/>
    <w:rsid w:val="00832E87"/>
    <w:rsid w:val="008334CE"/>
    <w:rsid w:val="00833644"/>
    <w:rsid w:val="008339F3"/>
    <w:rsid w:val="00833A3D"/>
    <w:rsid w:val="00833A3F"/>
    <w:rsid w:val="00833A88"/>
    <w:rsid w:val="00833D08"/>
    <w:rsid w:val="00833DAA"/>
    <w:rsid w:val="0083414B"/>
    <w:rsid w:val="00834236"/>
    <w:rsid w:val="00834423"/>
    <w:rsid w:val="00834638"/>
    <w:rsid w:val="00834CD5"/>
    <w:rsid w:val="008359C1"/>
    <w:rsid w:val="00835A10"/>
    <w:rsid w:val="008363B0"/>
    <w:rsid w:val="00836567"/>
    <w:rsid w:val="008365C7"/>
    <w:rsid w:val="008369A1"/>
    <w:rsid w:val="00836A4F"/>
    <w:rsid w:val="00836AAC"/>
    <w:rsid w:val="00836DA9"/>
    <w:rsid w:val="00836EBA"/>
    <w:rsid w:val="0083734B"/>
    <w:rsid w:val="0084005E"/>
    <w:rsid w:val="00840071"/>
    <w:rsid w:val="00840338"/>
    <w:rsid w:val="008406FA"/>
    <w:rsid w:val="00840BE3"/>
    <w:rsid w:val="00840C74"/>
    <w:rsid w:val="00840E1C"/>
    <w:rsid w:val="00840E42"/>
    <w:rsid w:val="008411C2"/>
    <w:rsid w:val="0084175B"/>
    <w:rsid w:val="00841A0B"/>
    <w:rsid w:val="00841CE9"/>
    <w:rsid w:val="008421B8"/>
    <w:rsid w:val="00842BB3"/>
    <w:rsid w:val="00842C9B"/>
    <w:rsid w:val="00842D77"/>
    <w:rsid w:val="00842E5C"/>
    <w:rsid w:val="00842E7A"/>
    <w:rsid w:val="0084304D"/>
    <w:rsid w:val="008433D3"/>
    <w:rsid w:val="008434EB"/>
    <w:rsid w:val="00843D5D"/>
    <w:rsid w:val="00844690"/>
    <w:rsid w:val="008449A6"/>
    <w:rsid w:val="008453C6"/>
    <w:rsid w:val="008458F1"/>
    <w:rsid w:val="00845B2D"/>
    <w:rsid w:val="00845BA3"/>
    <w:rsid w:val="00845DA9"/>
    <w:rsid w:val="008460A7"/>
    <w:rsid w:val="00846113"/>
    <w:rsid w:val="00846388"/>
    <w:rsid w:val="00846409"/>
    <w:rsid w:val="008464B7"/>
    <w:rsid w:val="0084676F"/>
    <w:rsid w:val="00846C36"/>
    <w:rsid w:val="00846CC3"/>
    <w:rsid w:val="00846D5C"/>
    <w:rsid w:val="00846EE0"/>
    <w:rsid w:val="00847207"/>
    <w:rsid w:val="0084745B"/>
    <w:rsid w:val="0084785B"/>
    <w:rsid w:val="00847944"/>
    <w:rsid w:val="00847F83"/>
    <w:rsid w:val="00850423"/>
    <w:rsid w:val="008508CC"/>
    <w:rsid w:val="00850BBB"/>
    <w:rsid w:val="0085103D"/>
    <w:rsid w:val="0085115F"/>
    <w:rsid w:val="008514D4"/>
    <w:rsid w:val="008514EB"/>
    <w:rsid w:val="00851864"/>
    <w:rsid w:val="00851866"/>
    <w:rsid w:val="00851975"/>
    <w:rsid w:val="00851A70"/>
    <w:rsid w:val="00851B15"/>
    <w:rsid w:val="00851B58"/>
    <w:rsid w:val="00851B64"/>
    <w:rsid w:val="0085248C"/>
    <w:rsid w:val="008528E5"/>
    <w:rsid w:val="00852DBB"/>
    <w:rsid w:val="008531BC"/>
    <w:rsid w:val="0085368D"/>
    <w:rsid w:val="0085386F"/>
    <w:rsid w:val="008538F2"/>
    <w:rsid w:val="0085390B"/>
    <w:rsid w:val="00853DD8"/>
    <w:rsid w:val="008541CB"/>
    <w:rsid w:val="00854389"/>
    <w:rsid w:val="00854461"/>
    <w:rsid w:val="0085485E"/>
    <w:rsid w:val="0085496E"/>
    <w:rsid w:val="00854B2A"/>
    <w:rsid w:val="00854E20"/>
    <w:rsid w:val="008554EB"/>
    <w:rsid w:val="008555DC"/>
    <w:rsid w:val="00855A94"/>
    <w:rsid w:val="00855F7F"/>
    <w:rsid w:val="008562E3"/>
    <w:rsid w:val="0085652B"/>
    <w:rsid w:val="0085660F"/>
    <w:rsid w:val="0085661C"/>
    <w:rsid w:val="008566EE"/>
    <w:rsid w:val="0085677D"/>
    <w:rsid w:val="008569AC"/>
    <w:rsid w:val="008569DE"/>
    <w:rsid w:val="00856D5F"/>
    <w:rsid w:val="00856D84"/>
    <w:rsid w:val="0085715C"/>
    <w:rsid w:val="008572C3"/>
    <w:rsid w:val="0085799F"/>
    <w:rsid w:val="00857B03"/>
    <w:rsid w:val="00860993"/>
    <w:rsid w:val="00860BD2"/>
    <w:rsid w:val="00860E4A"/>
    <w:rsid w:val="00860F16"/>
    <w:rsid w:val="00860F4B"/>
    <w:rsid w:val="0086103C"/>
    <w:rsid w:val="00861104"/>
    <w:rsid w:val="008611AB"/>
    <w:rsid w:val="00861227"/>
    <w:rsid w:val="0086138C"/>
    <w:rsid w:val="00861633"/>
    <w:rsid w:val="00861674"/>
    <w:rsid w:val="008617E9"/>
    <w:rsid w:val="00861AFF"/>
    <w:rsid w:val="00861BC9"/>
    <w:rsid w:val="00861C93"/>
    <w:rsid w:val="00862642"/>
    <w:rsid w:val="00862742"/>
    <w:rsid w:val="00862746"/>
    <w:rsid w:val="00862E3E"/>
    <w:rsid w:val="00863150"/>
    <w:rsid w:val="00863323"/>
    <w:rsid w:val="008637C1"/>
    <w:rsid w:val="00863A47"/>
    <w:rsid w:val="00863B6A"/>
    <w:rsid w:val="00863C87"/>
    <w:rsid w:val="00864139"/>
    <w:rsid w:val="008642AF"/>
    <w:rsid w:val="00864983"/>
    <w:rsid w:val="008651D8"/>
    <w:rsid w:val="008655D0"/>
    <w:rsid w:val="00865BCB"/>
    <w:rsid w:val="00865D7C"/>
    <w:rsid w:val="008663AC"/>
    <w:rsid w:val="008664A6"/>
    <w:rsid w:val="00866AF5"/>
    <w:rsid w:val="00866CB3"/>
    <w:rsid w:val="008674EE"/>
    <w:rsid w:val="00867649"/>
    <w:rsid w:val="00867B0A"/>
    <w:rsid w:val="00867B97"/>
    <w:rsid w:val="00867EF6"/>
    <w:rsid w:val="008705F2"/>
    <w:rsid w:val="008706EE"/>
    <w:rsid w:val="00870760"/>
    <w:rsid w:val="00870B2A"/>
    <w:rsid w:val="00870BE0"/>
    <w:rsid w:val="00871445"/>
    <w:rsid w:val="0087166B"/>
    <w:rsid w:val="00871CD4"/>
    <w:rsid w:val="00871DDE"/>
    <w:rsid w:val="0087259C"/>
    <w:rsid w:val="008725BE"/>
    <w:rsid w:val="00872644"/>
    <w:rsid w:val="00872B2F"/>
    <w:rsid w:val="00872EDA"/>
    <w:rsid w:val="00872F63"/>
    <w:rsid w:val="0087356A"/>
    <w:rsid w:val="00873BFC"/>
    <w:rsid w:val="00873CE9"/>
    <w:rsid w:val="00874089"/>
    <w:rsid w:val="00874167"/>
    <w:rsid w:val="008741E9"/>
    <w:rsid w:val="00874271"/>
    <w:rsid w:val="00874357"/>
    <w:rsid w:val="00874523"/>
    <w:rsid w:val="00874608"/>
    <w:rsid w:val="00874CF9"/>
    <w:rsid w:val="00874EE3"/>
    <w:rsid w:val="00876090"/>
    <w:rsid w:val="00876A0D"/>
    <w:rsid w:val="00876A9C"/>
    <w:rsid w:val="008770C4"/>
    <w:rsid w:val="0087792B"/>
    <w:rsid w:val="008802B3"/>
    <w:rsid w:val="008803C3"/>
    <w:rsid w:val="0088058C"/>
    <w:rsid w:val="00880893"/>
    <w:rsid w:val="008809DD"/>
    <w:rsid w:val="00880CFE"/>
    <w:rsid w:val="00880DAA"/>
    <w:rsid w:val="00880E9F"/>
    <w:rsid w:val="0088115B"/>
    <w:rsid w:val="00881282"/>
    <w:rsid w:val="00881670"/>
    <w:rsid w:val="008818A3"/>
    <w:rsid w:val="00881C73"/>
    <w:rsid w:val="00881E24"/>
    <w:rsid w:val="00881E59"/>
    <w:rsid w:val="00881F31"/>
    <w:rsid w:val="008820F0"/>
    <w:rsid w:val="00882139"/>
    <w:rsid w:val="0088240A"/>
    <w:rsid w:val="0088251D"/>
    <w:rsid w:val="00882B9D"/>
    <w:rsid w:val="00883076"/>
    <w:rsid w:val="008830AA"/>
    <w:rsid w:val="0088320E"/>
    <w:rsid w:val="0088343A"/>
    <w:rsid w:val="00883762"/>
    <w:rsid w:val="008837C8"/>
    <w:rsid w:val="00883DD1"/>
    <w:rsid w:val="008841C1"/>
    <w:rsid w:val="0088428B"/>
    <w:rsid w:val="0088432E"/>
    <w:rsid w:val="008843A6"/>
    <w:rsid w:val="0088441D"/>
    <w:rsid w:val="00884B71"/>
    <w:rsid w:val="00884CA1"/>
    <w:rsid w:val="00884F4B"/>
    <w:rsid w:val="00884F70"/>
    <w:rsid w:val="00885A93"/>
    <w:rsid w:val="00885AFA"/>
    <w:rsid w:val="00885C4A"/>
    <w:rsid w:val="00886158"/>
    <w:rsid w:val="00886351"/>
    <w:rsid w:val="0088656D"/>
    <w:rsid w:val="008865D1"/>
    <w:rsid w:val="0088665D"/>
    <w:rsid w:val="008869E0"/>
    <w:rsid w:val="00887204"/>
    <w:rsid w:val="0088735A"/>
    <w:rsid w:val="008874C3"/>
    <w:rsid w:val="008874F8"/>
    <w:rsid w:val="00887A03"/>
    <w:rsid w:val="00887B20"/>
    <w:rsid w:val="00887FF8"/>
    <w:rsid w:val="0089011C"/>
    <w:rsid w:val="00890131"/>
    <w:rsid w:val="0089077A"/>
    <w:rsid w:val="008907D9"/>
    <w:rsid w:val="00890816"/>
    <w:rsid w:val="00890BA0"/>
    <w:rsid w:val="008912E7"/>
    <w:rsid w:val="0089136B"/>
    <w:rsid w:val="008913E4"/>
    <w:rsid w:val="00891411"/>
    <w:rsid w:val="00891542"/>
    <w:rsid w:val="0089163C"/>
    <w:rsid w:val="00891691"/>
    <w:rsid w:val="00891820"/>
    <w:rsid w:val="00891B3A"/>
    <w:rsid w:val="00892D93"/>
    <w:rsid w:val="00892E4E"/>
    <w:rsid w:val="00892F80"/>
    <w:rsid w:val="00893046"/>
    <w:rsid w:val="008932DA"/>
    <w:rsid w:val="008934B2"/>
    <w:rsid w:val="00893777"/>
    <w:rsid w:val="008939C3"/>
    <w:rsid w:val="008939FF"/>
    <w:rsid w:val="00893ACD"/>
    <w:rsid w:val="00893D3C"/>
    <w:rsid w:val="00893FAA"/>
    <w:rsid w:val="008940A3"/>
    <w:rsid w:val="008944BA"/>
    <w:rsid w:val="008944EC"/>
    <w:rsid w:val="008946A3"/>
    <w:rsid w:val="00894828"/>
    <w:rsid w:val="00895063"/>
    <w:rsid w:val="00895350"/>
    <w:rsid w:val="00895856"/>
    <w:rsid w:val="00895A40"/>
    <w:rsid w:val="00896030"/>
    <w:rsid w:val="008960EA"/>
    <w:rsid w:val="008976F3"/>
    <w:rsid w:val="00897DEC"/>
    <w:rsid w:val="008A03BE"/>
    <w:rsid w:val="008A08EF"/>
    <w:rsid w:val="008A0BDB"/>
    <w:rsid w:val="008A0EA3"/>
    <w:rsid w:val="008A10BA"/>
    <w:rsid w:val="008A19CF"/>
    <w:rsid w:val="008A1A5B"/>
    <w:rsid w:val="008A1BAE"/>
    <w:rsid w:val="008A1C3F"/>
    <w:rsid w:val="008A1CB4"/>
    <w:rsid w:val="008A2046"/>
    <w:rsid w:val="008A207F"/>
    <w:rsid w:val="008A219F"/>
    <w:rsid w:val="008A21DB"/>
    <w:rsid w:val="008A22D1"/>
    <w:rsid w:val="008A270D"/>
    <w:rsid w:val="008A27E0"/>
    <w:rsid w:val="008A2952"/>
    <w:rsid w:val="008A30E2"/>
    <w:rsid w:val="008A323A"/>
    <w:rsid w:val="008A38E8"/>
    <w:rsid w:val="008A39A1"/>
    <w:rsid w:val="008A3AD2"/>
    <w:rsid w:val="008A3E45"/>
    <w:rsid w:val="008A3E70"/>
    <w:rsid w:val="008A46C5"/>
    <w:rsid w:val="008A483E"/>
    <w:rsid w:val="008A4ABD"/>
    <w:rsid w:val="008A528F"/>
    <w:rsid w:val="008A536B"/>
    <w:rsid w:val="008A5E00"/>
    <w:rsid w:val="008A6179"/>
    <w:rsid w:val="008A6349"/>
    <w:rsid w:val="008A6904"/>
    <w:rsid w:val="008A71DE"/>
    <w:rsid w:val="008A72CC"/>
    <w:rsid w:val="008A78FE"/>
    <w:rsid w:val="008A7E5B"/>
    <w:rsid w:val="008A7E69"/>
    <w:rsid w:val="008A7EF1"/>
    <w:rsid w:val="008B013F"/>
    <w:rsid w:val="008B033B"/>
    <w:rsid w:val="008B0438"/>
    <w:rsid w:val="008B058C"/>
    <w:rsid w:val="008B06B7"/>
    <w:rsid w:val="008B0875"/>
    <w:rsid w:val="008B0DD2"/>
    <w:rsid w:val="008B13D8"/>
    <w:rsid w:val="008B1AD4"/>
    <w:rsid w:val="008B1F81"/>
    <w:rsid w:val="008B21DF"/>
    <w:rsid w:val="008B2263"/>
    <w:rsid w:val="008B243A"/>
    <w:rsid w:val="008B2533"/>
    <w:rsid w:val="008B263C"/>
    <w:rsid w:val="008B2655"/>
    <w:rsid w:val="008B2731"/>
    <w:rsid w:val="008B27D3"/>
    <w:rsid w:val="008B2D3B"/>
    <w:rsid w:val="008B2F21"/>
    <w:rsid w:val="008B3003"/>
    <w:rsid w:val="008B3917"/>
    <w:rsid w:val="008B3A7C"/>
    <w:rsid w:val="008B3D3E"/>
    <w:rsid w:val="008B3D65"/>
    <w:rsid w:val="008B3FB5"/>
    <w:rsid w:val="008B4B52"/>
    <w:rsid w:val="008B4E77"/>
    <w:rsid w:val="008B4EAE"/>
    <w:rsid w:val="008B4FE9"/>
    <w:rsid w:val="008B579D"/>
    <w:rsid w:val="008B57DA"/>
    <w:rsid w:val="008B5B7B"/>
    <w:rsid w:val="008B5D45"/>
    <w:rsid w:val="008B6111"/>
    <w:rsid w:val="008B620A"/>
    <w:rsid w:val="008B67A1"/>
    <w:rsid w:val="008B6B2B"/>
    <w:rsid w:val="008B6E5E"/>
    <w:rsid w:val="008B6EF7"/>
    <w:rsid w:val="008B73F7"/>
    <w:rsid w:val="008B7948"/>
    <w:rsid w:val="008B7C09"/>
    <w:rsid w:val="008B7C14"/>
    <w:rsid w:val="008B7CD2"/>
    <w:rsid w:val="008B7D70"/>
    <w:rsid w:val="008B7DF7"/>
    <w:rsid w:val="008B7FC9"/>
    <w:rsid w:val="008C0123"/>
    <w:rsid w:val="008C042A"/>
    <w:rsid w:val="008C05CD"/>
    <w:rsid w:val="008C0C56"/>
    <w:rsid w:val="008C0C58"/>
    <w:rsid w:val="008C0E99"/>
    <w:rsid w:val="008C17BE"/>
    <w:rsid w:val="008C199A"/>
    <w:rsid w:val="008C1C7E"/>
    <w:rsid w:val="008C1D40"/>
    <w:rsid w:val="008C1DAA"/>
    <w:rsid w:val="008C1EF8"/>
    <w:rsid w:val="008C2065"/>
    <w:rsid w:val="008C2705"/>
    <w:rsid w:val="008C28D1"/>
    <w:rsid w:val="008C2B1B"/>
    <w:rsid w:val="008C2F1F"/>
    <w:rsid w:val="008C3232"/>
    <w:rsid w:val="008C32CF"/>
    <w:rsid w:val="008C3575"/>
    <w:rsid w:val="008C3BB5"/>
    <w:rsid w:val="008C3D52"/>
    <w:rsid w:val="008C3E26"/>
    <w:rsid w:val="008C3F1D"/>
    <w:rsid w:val="008C4084"/>
    <w:rsid w:val="008C4208"/>
    <w:rsid w:val="008C460E"/>
    <w:rsid w:val="008C476B"/>
    <w:rsid w:val="008C47E9"/>
    <w:rsid w:val="008C4834"/>
    <w:rsid w:val="008C508C"/>
    <w:rsid w:val="008C51C4"/>
    <w:rsid w:val="008C5776"/>
    <w:rsid w:val="008C57D5"/>
    <w:rsid w:val="008C5BD5"/>
    <w:rsid w:val="008C5D94"/>
    <w:rsid w:val="008C5DC1"/>
    <w:rsid w:val="008C5E7C"/>
    <w:rsid w:val="008C5EC7"/>
    <w:rsid w:val="008C5F47"/>
    <w:rsid w:val="008C60AE"/>
    <w:rsid w:val="008C60EE"/>
    <w:rsid w:val="008C61D1"/>
    <w:rsid w:val="008C6232"/>
    <w:rsid w:val="008C625B"/>
    <w:rsid w:val="008C6489"/>
    <w:rsid w:val="008C6540"/>
    <w:rsid w:val="008C65B4"/>
    <w:rsid w:val="008C6665"/>
    <w:rsid w:val="008C6674"/>
    <w:rsid w:val="008C694A"/>
    <w:rsid w:val="008C6A0B"/>
    <w:rsid w:val="008C6C47"/>
    <w:rsid w:val="008C735C"/>
    <w:rsid w:val="008C73ED"/>
    <w:rsid w:val="008C7491"/>
    <w:rsid w:val="008C77A2"/>
    <w:rsid w:val="008C78FE"/>
    <w:rsid w:val="008C7CF6"/>
    <w:rsid w:val="008C7D74"/>
    <w:rsid w:val="008C7F0C"/>
    <w:rsid w:val="008D0089"/>
    <w:rsid w:val="008D106A"/>
    <w:rsid w:val="008D1425"/>
    <w:rsid w:val="008D1985"/>
    <w:rsid w:val="008D199A"/>
    <w:rsid w:val="008D2471"/>
    <w:rsid w:val="008D281C"/>
    <w:rsid w:val="008D2CCA"/>
    <w:rsid w:val="008D333A"/>
    <w:rsid w:val="008D33E7"/>
    <w:rsid w:val="008D36A3"/>
    <w:rsid w:val="008D3AED"/>
    <w:rsid w:val="008D3AF8"/>
    <w:rsid w:val="008D3E32"/>
    <w:rsid w:val="008D4315"/>
    <w:rsid w:val="008D437B"/>
    <w:rsid w:val="008D49E0"/>
    <w:rsid w:val="008D5040"/>
    <w:rsid w:val="008D52CB"/>
    <w:rsid w:val="008D5871"/>
    <w:rsid w:val="008D5A28"/>
    <w:rsid w:val="008D5C24"/>
    <w:rsid w:val="008D5CC2"/>
    <w:rsid w:val="008D5DE9"/>
    <w:rsid w:val="008D61BF"/>
    <w:rsid w:val="008D6353"/>
    <w:rsid w:val="008D6414"/>
    <w:rsid w:val="008D6A1B"/>
    <w:rsid w:val="008D6E15"/>
    <w:rsid w:val="008D7066"/>
    <w:rsid w:val="008D7252"/>
    <w:rsid w:val="008D728E"/>
    <w:rsid w:val="008D734F"/>
    <w:rsid w:val="008D73AB"/>
    <w:rsid w:val="008D755F"/>
    <w:rsid w:val="008D756A"/>
    <w:rsid w:val="008D7EA4"/>
    <w:rsid w:val="008D7EB8"/>
    <w:rsid w:val="008E00D9"/>
    <w:rsid w:val="008E02EC"/>
    <w:rsid w:val="008E064A"/>
    <w:rsid w:val="008E0CB0"/>
    <w:rsid w:val="008E0FA7"/>
    <w:rsid w:val="008E121E"/>
    <w:rsid w:val="008E1296"/>
    <w:rsid w:val="008E14CE"/>
    <w:rsid w:val="008E19E0"/>
    <w:rsid w:val="008E1AFF"/>
    <w:rsid w:val="008E1CE4"/>
    <w:rsid w:val="008E2389"/>
    <w:rsid w:val="008E2D04"/>
    <w:rsid w:val="008E2E9B"/>
    <w:rsid w:val="008E2F87"/>
    <w:rsid w:val="008E30B6"/>
    <w:rsid w:val="008E4B42"/>
    <w:rsid w:val="008E4BD8"/>
    <w:rsid w:val="008E4C5B"/>
    <w:rsid w:val="008E4C9E"/>
    <w:rsid w:val="008E500E"/>
    <w:rsid w:val="008E550C"/>
    <w:rsid w:val="008E5753"/>
    <w:rsid w:val="008E5855"/>
    <w:rsid w:val="008E5A8F"/>
    <w:rsid w:val="008E5ABF"/>
    <w:rsid w:val="008E5AF9"/>
    <w:rsid w:val="008E5B79"/>
    <w:rsid w:val="008E5C18"/>
    <w:rsid w:val="008E5EC7"/>
    <w:rsid w:val="008E5ECB"/>
    <w:rsid w:val="008E6646"/>
    <w:rsid w:val="008E6C10"/>
    <w:rsid w:val="008E6C81"/>
    <w:rsid w:val="008E6EF4"/>
    <w:rsid w:val="008E7920"/>
    <w:rsid w:val="008E7C78"/>
    <w:rsid w:val="008E7D02"/>
    <w:rsid w:val="008E7F77"/>
    <w:rsid w:val="008F0503"/>
    <w:rsid w:val="008F085B"/>
    <w:rsid w:val="008F08D5"/>
    <w:rsid w:val="008F0F7C"/>
    <w:rsid w:val="008F0FA2"/>
    <w:rsid w:val="008F157E"/>
    <w:rsid w:val="008F171C"/>
    <w:rsid w:val="008F1C6B"/>
    <w:rsid w:val="008F1CC4"/>
    <w:rsid w:val="008F26C6"/>
    <w:rsid w:val="008F2D9A"/>
    <w:rsid w:val="008F2F88"/>
    <w:rsid w:val="008F35A2"/>
    <w:rsid w:val="008F3841"/>
    <w:rsid w:val="008F384A"/>
    <w:rsid w:val="008F4161"/>
    <w:rsid w:val="008F43D2"/>
    <w:rsid w:val="008F43DB"/>
    <w:rsid w:val="008F470B"/>
    <w:rsid w:val="008F4931"/>
    <w:rsid w:val="008F4A07"/>
    <w:rsid w:val="008F4E2E"/>
    <w:rsid w:val="008F4FCB"/>
    <w:rsid w:val="008F5CFE"/>
    <w:rsid w:val="008F5F49"/>
    <w:rsid w:val="008F65AC"/>
    <w:rsid w:val="008F6C9C"/>
    <w:rsid w:val="008F6DD2"/>
    <w:rsid w:val="008F7120"/>
    <w:rsid w:val="008F74E1"/>
    <w:rsid w:val="008F7730"/>
    <w:rsid w:val="00900609"/>
    <w:rsid w:val="00900951"/>
    <w:rsid w:val="009009F7"/>
    <w:rsid w:val="00900BA6"/>
    <w:rsid w:val="00900BB4"/>
    <w:rsid w:val="00900BCE"/>
    <w:rsid w:val="00900D4D"/>
    <w:rsid w:val="00900F21"/>
    <w:rsid w:val="009017AB"/>
    <w:rsid w:val="00901AC2"/>
    <w:rsid w:val="00901AD4"/>
    <w:rsid w:val="00901B8B"/>
    <w:rsid w:val="00902142"/>
    <w:rsid w:val="00902300"/>
    <w:rsid w:val="0090233D"/>
    <w:rsid w:val="009025DE"/>
    <w:rsid w:val="00902B9D"/>
    <w:rsid w:val="00902C76"/>
    <w:rsid w:val="00902DC2"/>
    <w:rsid w:val="0090308E"/>
    <w:rsid w:val="0090377B"/>
    <w:rsid w:val="0090385F"/>
    <w:rsid w:val="00903A4D"/>
    <w:rsid w:val="0090437C"/>
    <w:rsid w:val="009043D5"/>
    <w:rsid w:val="009043F3"/>
    <w:rsid w:val="00904580"/>
    <w:rsid w:val="00904683"/>
    <w:rsid w:val="0090480F"/>
    <w:rsid w:val="00904FA4"/>
    <w:rsid w:val="00904FBE"/>
    <w:rsid w:val="00905249"/>
    <w:rsid w:val="0090526A"/>
    <w:rsid w:val="0090629C"/>
    <w:rsid w:val="00906310"/>
    <w:rsid w:val="00906F36"/>
    <w:rsid w:val="009074C8"/>
    <w:rsid w:val="009079A5"/>
    <w:rsid w:val="00907C73"/>
    <w:rsid w:val="00907CBD"/>
    <w:rsid w:val="00907D6C"/>
    <w:rsid w:val="00910340"/>
    <w:rsid w:val="0091044F"/>
    <w:rsid w:val="009105CD"/>
    <w:rsid w:val="00910D0C"/>
    <w:rsid w:val="00910F5F"/>
    <w:rsid w:val="009115A0"/>
    <w:rsid w:val="0091171B"/>
    <w:rsid w:val="00911830"/>
    <w:rsid w:val="00911A7C"/>
    <w:rsid w:val="00911AD9"/>
    <w:rsid w:val="00911B41"/>
    <w:rsid w:val="00912711"/>
    <w:rsid w:val="00912979"/>
    <w:rsid w:val="00912C62"/>
    <w:rsid w:val="00912DA0"/>
    <w:rsid w:val="00912E61"/>
    <w:rsid w:val="00912F46"/>
    <w:rsid w:val="0091305F"/>
    <w:rsid w:val="00913390"/>
    <w:rsid w:val="00913479"/>
    <w:rsid w:val="00913637"/>
    <w:rsid w:val="009136B4"/>
    <w:rsid w:val="0091386E"/>
    <w:rsid w:val="00913A99"/>
    <w:rsid w:val="00913BA6"/>
    <w:rsid w:val="00913BBD"/>
    <w:rsid w:val="00913CD3"/>
    <w:rsid w:val="009141CA"/>
    <w:rsid w:val="009142D5"/>
    <w:rsid w:val="009149A6"/>
    <w:rsid w:val="00914D38"/>
    <w:rsid w:val="00914E79"/>
    <w:rsid w:val="0091518C"/>
    <w:rsid w:val="009152BE"/>
    <w:rsid w:val="009152CC"/>
    <w:rsid w:val="00915321"/>
    <w:rsid w:val="009156AA"/>
    <w:rsid w:val="00915B20"/>
    <w:rsid w:val="00915FD1"/>
    <w:rsid w:val="009163A7"/>
    <w:rsid w:val="00916824"/>
    <w:rsid w:val="00917147"/>
    <w:rsid w:val="009176A9"/>
    <w:rsid w:val="009201DD"/>
    <w:rsid w:val="009202DD"/>
    <w:rsid w:val="009203AA"/>
    <w:rsid w:val="00920425"/>
    <w:rsid w:val="00920469"/>
    <w:rsid w:val="009205D4"/>
    <w:rsid w:val="00920A11"/>
    <w:rsid w:val="00920B8A"/>
    <w:rsid w:val="00920D87"/>
    <w:rsid w:val="00921223"/>
    <w:rsid w:val="0092160B"/>
    <w:rsid w:val="0092187B"/>
    <w:rsid w:val="00921A50"/>
    <w:rsid w:val="00921B4F"/>
    <w:rsid w:val="00921D09"/>
    <w:rsid w:val="00922461"/>
    <w:rsid w:val="00922484"/>
    <w:rsid w:val="009227DD"/>
    <w:rsid w:val="0092311E"/>
    <w:rsid w:val="0092322C"/>
    <w:rsid w:val="009236AF"/>
    <w:rsid w:val="00923788"/>
    <w:rsid w:val="00923B86"/>
    <w:rsid w:val="00923EA9"/>
    <w:rsid w:val="00923F3B"/>
    <w:rsid w:val="009240A2"/>
    <w:rsid w:val="0092455A"/>
    <w:rsid w:val="00924598"/>
    <w:rsid w:val="009249E1"/>
    <w:rsid w:val="00924B86"/>
    <w:rsid w:val="00924BE9"/>
    <w:rsid w:val="00924CEF"/>
    <w:rsid w:val="00924E0D"/>
    <w:rsid w:val="00925347"/>
    <w:rsid w:val="009255D4"/>
    <w:rsid w:val="009256AD"/>
    <w:rsid w:val="00925940"/>
    <w:rsid w:val="00925A6C"/>
    <w:rsid w:val="00925B98"/>
    <w:rsid w:val="009265AD"/>
    <w:rsid w:val="009265CB"/>
    <w:rsid w:val="00926C5F"/>
    <w:rsid w:val="00927163"/>
    <w:rsid w:val="009273C8"/>
    <w:rsid w:val="00927558"/>
    <w:rsid w:val="00927920"/>
    <w:rsid w:val="00927D24"/>
    <w:rsid w:val="00927DBF"/>
    <w:rsid w:val="009301DD"/>
    <w:rsid w:val="00930C4A"/>
    <w:rsid w:val="00930FDE"/>
    <w:rsid w:val="009313EB"/>
    <w:rsid w:val="009315EE"/>
    <w:rsid w:val="00931639"/>
    <w:rsid w:val="009317E0"/>
    <w:rsid w:val="00931921"/>
    <w:rsid w:val="00931B5D"/>
    <w:rsid w:val="00931CB6"/>
    <w:rsid w:val="009323FA"/>
    <w:rsid w:val="00932D8D"/>
    <w:rsid w:val="00933237"/>
    <w:rsid w:val="0093339B"/>
    <w:rsid w:val="009333C6"/>
    <w:rsid w:val="00933771"/>
    <w:rsid w:val="0093391A"/>
    <w:rsid w:val="00933A6A"/>
    <w:rsid w:val="00933DD5"/>
    <w:rsid w:val="00934009"/>
    <w:rsid w:val="009340A7"/>
    <w:rsid w:val="00934105"/>
    <w:rsid w:val="009345B3"/>
    <w:rsid w:val="0093468A"/>
    <w:rsid w:val="00934A15"/>
    <w:rsid w:val="00934B48"/>
    <w:rsid w:val="00934D89"/>
    <w:rsid w:val="009352C9"/>
    <w:rsid w:val="00935BEA"/>
    <w:rsid w:val="00935D4A"/>
    <w:rsid w:val="00935FD1"/>
    <w:rsid w:val="00936554"/>
    <w:rsid w:val="0093660C"/>
    <w:rsid w:val="00936648"/>
    <w:rsid w:val="00936742"/>
    <w:rsid w:val="0093679F"/>
    <w:rsid w:val="00936962"/>
    <w:rsid w:val="00936D03"/>
    <w:rsid w:val="0093707B"/>
    <w:rsid w:val="0093763D"/>
    <w:rsid w:val="00937B5B"/>
    <w:rsid w:val="0094029C"/>
    <w:rsid w:val="00940318"/>
    <w:rsid w:val="00940C2D"/>
    <w:rsid w:val="00940DAF"/>
    <w:rsid w:val="00940EA6"/>
    <w:rsid w:val="0094147E"/>
    <w:rsid w:val="009418D0"/>
    <w:rsid w:val="009418D8"/>
    <w:rsid w:val="00941E6C"/>
    <w:rsid w:val="00942033"/>
    <w:rsid w:val="009425DC"/>
    <w:rsid w:val="009427B1"/>
    <w:rsid w:val="00942825"/>
    <w:rsid w:val="0094299C"/>
    <w:rsid w:val="009429EC"/>
    <w:rsid w:val="00942A21"/>
    <w:rsid w:val="009431E6"/>
    <w:rsid w:val="009432EE"/>
    <w:rsid w:val="00943406"/>
    <w:rsid w:val="00943E4D"/>
    <w:rsid w:val="00943E86"/>
    <w:rsid w:val="00944137"/>
    <w:rsid w:val="0094463A"/>
    <w:rsid w:val="009447C0"/>
    <w:rsid w:val="009447D2"/>
    <w:rsid w:val="00944E07"/>
    <w:rsid w:val="00944EC6"/>
    <w:rsid w:val="00945011"/>
    <w:rsid w:val="00945125"/>
    <w:rsid w:val="0094598F"/>
    <w:rsid w:val="009464F3"/>
    <w:rsid w:val="00946534"/>
    <w:rsid w:val="00947166"/>
    <w:rsid w:val="00947917"/>
    <w:rsid w:val="00947ABB"/>
    <w:rsid w:val="00947D4F"/>
    <w:rsid w:val="00950110"/>
    <w:rsid w:val="009502CA"/>
    <w:rsid w:val="00950366"/>
    <w:rsid w:val="0095054C"/>
    <w:rsid w:val="00950856"/>
    <w:rsid w:val="00951422"/>
    <w:rsid w:val="00951A66"/>
    <w:rsid w:val="00951EDF"/>
    <w:rsid w:val="00951EFF"/>
    <w:rsid w:val="009521BD"/>
    <w:rsid w:val="009523C2"/>
    <w:rsid w:val="009523CD"/>
    <w:rsid w:val="009526D7"/>
    <w:rsid w:val="00952886"/>
    <w:rsid w:val="009528D3"/>
    <w:rsid w:val="00952970"/>
    <w:rsid w:val="00952CFD"/>
    <w:rsid w:val="00953174"/>
    <w:rsid w:val="00953477"/>
    <w:rsid w:val="00953642"/>
    <w:rsid w:val="00953D2C"/>
    <w:rsid w:val="00953FC4"/>
    <w:rsid w:val="0095423E"/>
    <w:rsid w:val="0095445C"/>
    <w:rsid w:val="00954847"/>
    <w:rsid w:val="00954D89"/>
    <w:rsid w:val="00955182"/>
    <w:rsid w:val="009551C2"/>
    <w:rsid w:val="0095525E"/>
    <w:rsid w:val="00955275"/>
    <w:rsid w:val="009552B1"/>
    <w:rsid w:val="009553F8"/>
    <w:rsid w:val="00955469"/>
    <w:rsid w:val="00955B22"/>
    <w:rsid w:val="009568D3"/>
    <w:rsid w:val="00956BD4"/>
    <w:rsid w:val="00956ED6"/>
    <w:rsid w:val="0095713D"/>
    <w:rsid w:val="0095763F"/>
    <w:rsid w:val="00957804"/>
    <w:rsid w:val="00957AAE"/>
    <w:rsid w:val="00957B66"/>
    <w:rsid w:val="009601A5"/>
    <w:rsid w:val="009601B0"/>
    <w:rsid w:val="009602B9"/>
    <w:rsid w:val="009602EF"/>
    <w:rsid w:val="00960326"/>
    <w:rsid w:val="00960939"/>
    <w:rsid w:val="00960A70"/>
    <w:rsid w:val="00960CC3"/>
    <w:rsid w:val="00960D1F"/>
    <w:rsid w:val="00961105"/>
    <w:rsid w:val="00962048"/>
    <w:rsid w:val="009620B3"/>
    <w:rsid w:val="009620F6"/>
    <w:rsid w:val="009622C1"/>
    <w:rsid w:val="00962850"/>
    <w:rsid w:val="0096288D"/>
    <w:rsid w:val="00962E46"/>
    <w:rsid w:val="009632AA"/>
    <w:rsid w:val="0096333D"/>
    <w:rsid w:val="00963609"/>
    <w:rsid w:val="009639B0"/>
    <w:rsid w:val="00963D34"/>
    <w:rsid w:val="009644F9"/>
    <w:rsid w:val="00964900"/>
    <w:rsid w:val="00964AB7"/>
    <w:rsid w:val="00964F39"/>
    <w:rsid w:val="00964FCB"/>
    <w:rsid w:val="00965527"/>
    <w:rsid w:val="00965624"/>
    <w:rsid w:val="009656B2"/>
    <w:rsid w:val="00965D6F"/>
    <w:rsid w:val="00965FE5"/>
    <w:rsid w:val="00966275"/>
    <w:rsid w:val="009668A5"/>
    <w:rsid w:val="00966D13"/>
    <w:rsid w:val="00966E04"/>
    <w:rsid w:val="00967647"/>
    <w:rsid w:val="0096768B"/>
    <w:rsid w:val="00967842"/>
    <w:rsid w:val="00967B45"/>
    <w:rsid w:val="00967C09"/>
    <w:rsid w:val="009703ED"/>
    <w:rsid w:val="00970451"/>
    <w:rsid w:val="00970592"/>
    <w:rsid w:val="00971194"/>
    <w:rsid w:val="0097133C"/>
    <w:rsid w:val="0097139B"/>
    <w:rsid w:val="009714BB"/>
    <w:rsid w:val="0097179E"/>
    <w:rsid w:val="00971ADA"/>
    <w:rsid w:val="00971DC4"/>
    <w:rsid w:val="009721FC"/>
    <w:rsid w:val="009722D1"/>
    <w:rsid w:val="0097236E"/>
    <w:rsid w:val="00972747"/>
    <w:rsid w:val="009728BD"/>
    <w:rsid w:val="00972AD4"/>
    <w:rsid w:val="00972D31"/>
    <w:rsid w:val="00972FBF"/>
    <w:rsid w:val="00973168"/>
    <w:rsid w:val="009734E5"/>
    <w:rsid w:val="00973802"/>
    <w:rsid w:val="0097392F"/>
    <w:rsid w:val="00973ABD"/>
    <w:rsid w:val="009740F0"/>
    <w:rsid w:val="009747E3"/>
    <w:rsid w:val="0097493A"/>
    <w:rsid w:val="00974990"/>
    <w:rsid w:val="00974DF9"/>
    <w:rsid w:val="00974E3D"/>
    <w:rsid w:val="00975128"/>
    <w:rsid w:val="009751EF"/>
    <w:rsid w:val="00975942"/>
    <w:rsid w:val="00975C26"/>
    <w:rsid w:val="00975CF3"/>
    <w:rsid w:val="00975E7F"/>
    <w:rsid w:val="00975FA6"/>
    <w:rsid w:val="00976177"/>
    <w:rsid w:val="00976566"/>
    <w:rsid w:val="0097664B"/>
    <w:rsid w:val="00977173"/>
    <w:rsid w:val="009773D6"/>
    <w:rsid w:val="009775BD"/>
    <w:rsid w:val="009775EB"/>
    <w:rsid w:val="00977757"/>
    <w:rsid w:val="00977D3A"/>
    <w:rsid w:val="00980434"/>
    <w:rsid w:val="009804CC"/>
    <w:rsid w:val="00980542"/>
    <w:rsid w:val="009807E2"/>
    <w:rsid w:val="009808C3"/>
    <w:rsid w:val="00980E70"/>
    <w:rsid w:val="0098178A"/>
    <w:rsid w:val="00981A7E"/>
    <w:rsid w:val="00982700"/>
    <w:rsid w:val="00982C31"/>
    <w:rsid w:val="00982C9F"/>
    <w:rsid w:val="0098330C"/>
    <w:rsid w:val="00983A9E"/>
    <w:rsid w:val="00983D25"/>
    <w:rsid w:val="00983F19"/>
    <w:rsid w:val="009841C5"/>
    <w:rsid w:val="00984309"/>
    <w:rsid w:val="0098445F"/>
    <w:rsid w:val="009846B4"/>
    <w:rsid w:val="00984F62"/>
    <w:rsid w:val="009854BA"/>
    <w:rsid w:val="00985730"/>
    <w:rsid w:val="00985752"/>
    <w:rsid w:val="00985B05"/>
    <w:rsid w:val="00986151"/>
    <w:rsid w:val="00986217"/>
    <w:rsid w:val="00986406"/>
    <w:rsid w:val="00986531"/>
    <w:rsid w:val="0098656A"/>
    <w:rsid w:val="00986894"/>
    <w:rsid w:val="00986B0E"/>
    <w:rsid w:val="00986EE2"/>
    <w:rsid w:val="00987120"/>
    <w:rsid w:val="00987223"/>
    <w:rsid w:val="009872D2"/>
    <w:rsid w:val="009872DC"/>
    <w:rsid w:val="009876C0"/>
    <w:rsid w:val="009877A9"/>
    <w:rsid w:val="009879B9"/>
    <w:rsid w:val="009879C0"/>
    <w:rsid w:val="00987CB6"/>
    <w:rsid w:val="00987F21"/>
    <w:rsid w:val="009901AC"/>
    <w:rsid w:val="009902FA"/>
    <w:rsid w:val="009905C1"/>
    <w:rsid w:val="0099071F"/>
    <w:rsid w:val="00990D52"/>
    <w:rsid w:val="00991051"/>
    <w:rsid w:val="009912AA"/>
    <w:rsid w:val="009914F8"/>
    <w:rsid w:val="00991799"/>
    <w:rsid w:val="00991C34"/>
    <w:rsid w:val="00991C6D"/>
    <w:rsid w:val="00991E1C"/>
    <w:rsid w:val="009923EC"/>
    <w:rsid w:val="00992552"/>
    <w:rsid w:val="0099274F"/>
    <w:rsid w:val="009927DA"/>
    <w:rsid w:val="009928D3"/>
    <w:rsid w:val="00992CFB"/>
    <w:rsid w:val="00993089"/>
    <w:rsid w:val="009938C8"/>
    <w:rsid w:val="00993BFF"/>
    <w:rsid w:val="00993E68"/>
    <w:rsid w:val="009941A8"/>
    <w:rsid w:val="00994450"/>
    <w:rsid w:val="009944DC"/>
    <w:rsid w:val="00994CAE"/>
    <w:rsid w:val="009950D9"/>
    <w:rsid w:val="0099518F"/>
    <w:rsid w:val="00995C63"/>
    <w:rsid w:val="00995CF7"/>
    <w:rsid w:val="009962CB"/>
    <w:rsid w:val="009962D5"/>
    <w:rsid w:val="009968D6"/>
    <w:rsid w:val="00996CE7"/>
    <w:rsid w:val="00996EBC"/>
    <w:rsid w:val="00996EF8"/>
    <w:rsid w:val="00996FC1"/>
    <w:rsid w:val="0099734F"/>
    <w:rsid w:val="009976FB"/>
    <w:rsid w:val="00997763"/>
    <w:rsid w:val="009979DC"/>
    <w:rsid w:val="00997D23"/>
    <w:rsid w:val="00997E87"/>
    <w:rsid w:val="009A01E4"/>
    <w:rsid w:val="009A038E"/>
    <w:rsid w:val="009A05F8"/>
    <w:rsid w:val="009A0828"/>
    <w:rsid w:val="009A0C6B"/>
    <w:rsid w:val="009A13A4"/>
    <w:rsid w:val="009A1486"/>
    <w:rsid w:val="009A148B"/>
    <w:rsid w:val="009A15EE"/>
    <w:rsid w:val="009A1898"/>
    <w:rsid w:val="009A1CD4"/>
    <w:rsid w:val="009A1E31"/>
    <w:rsid w:val="009A1EB6"/>
    <w:rsid w:val="009A1ED5"/>
    <w:rsid w:val="009A21FA"/>
    <w:rsid w:val="009A24EB"/>
    <w:rsid w:val="009A253B"/>
    <w:rsid w:val="009A2581"/>
    <w:rsid w:val="009A2E43"/>
    <w:rsid w:val="009A3453"/>
    <w:rsid w:val="009A38B6"/>
    <w:rsid w:val="009A3ABD"/>
    <w:rsid w:val="009A3C09"/>
    <w:rsid w:val="009A3D77"/>
    <w:rsid w:val="009A3EB5"/>
    <w:rsid w:val="009A3F45"/>
    <w:rsid w:val="009A4055"/>
    <w:rsid w:val="009A43DA"/>
    <w:rsid w:val="009A462A"/>
    <w:rsid w:val="009A48F6"/>
    <w:rsid w:val="009A4DAB"/>
    <w:rsid w:val="009A5027"/>
    <w:rsid w:val="009A5202"/>
    <w:rsid w:val="009A58A7"/>
    <w:rsid w:val="009A5EEF"/>
    <w:rsid w:val="009A5F16"/>
    <w:rsid w:val="009A6268"/>
    <w:rsid w:val="009A62D2"/>
    <w:rsid w:val="009A6741"/>
    <w:rsid w:val="009A7109"/>
    <w:rsid w:val="009A72F5"/>
    <w:rsid w:val="009A74EF"/>
    <w:rsid w:val="009A7697"/>
    <w:rsid w:val="009A77A9"/>
    <w:rsid w:val="009A79F5"/>
    <w:rsid w:val="009A7BE4"/>
    <w:rsid w:val="009A7DB3"/>
    <w:rsid w:val="009A7F22"/>
    <w:rsid w:val="009B03A9"/>
    <w:rsid w:val="009B0939"/>
    <w:rsid w:val="009B1408"/>
    <w:rsid w:val="009B191A"/>
    <w:rsid w:val="009B1E6B"/>
    <w:rsid w:val="009B2007"/>
    <w:rsid w:val="009B21E2"/>
    <w:rsid w:val="009B232A"/>
    <w:rsid w:val="009B2352"/>
    <w:rsid w:val="009B24B2"/>
    <w:rsid w:val="009B2566"/>
    <w:rsid w:val="009B2956"/>
    <w:rsid w:val="009B2C4F"/>
    <w:rsid w:val="009B3CE0"/>
    <w:rsid w:val="009B3CF0"/>
    <w:rsid w:val="009B446D"/>
    <w:rsid w:val="009B4B27"/>
    <w:rsid w:val="009B4C20"/>
    <w:rsid w:val="009B4D68"/>
    <w:rsid w:val="009B4DC2"/>
    <w:rsid w:val="009B4FBA"/>
    <w:rsid w:val="009B51C6"/>
    <w:rsid w:val="009B52DB"/>
    <w:rsid w:val="009B54FD"/>
    <w:rsid w:val="009B5760"/>
    <w:rsid w:val="009B5795"/>
    <w:rsid w:val="009B586C"/>
    <w:rsid w:val="009B58D2"/>
    <w:rsid w:val="009B5B31"/>
    <w:rsid w:val="009B5F3F"/>
    <w:rsid w:val="009B6268"/>
    <w:rsid w:val="009B6352"/>
    <w:rsid w:val="009B6496"/>
    <w:rsid w:val="009B64E7"/>
    <w:rsid w:val="009B6525"/>
    <w:rsid w:val="009B6B77"/>
    <w:rsid w:val="009B6C22"/>
    <w:rsid w:val="009B6CC8"/>
    <w:rsid w:val="009B7D4E"/>
    <w:rsid w:val="009C012A"/>
    <w:rsid w:val="009C02D9"/>
    <w:rsid w:val="009C0413"/>
    <w:rsid w:val="009C05D6"/>
    <w:rsid w:val="009C08C1"/>
    <w:rsid w:val="009C0929"/>
    <w:rsid w:val="009C11CE"/>
    <w:rsid w:val="009C15F9"/>
    <w:rsid w:val="009C21CD"/>
    <w:rsid w:val="009C2494"/>
    <w:rsid w:val="009C295F"/>
    <w:rsid w:val="009C2B5B"/>
    <w:rsid w:val="009C2D33"/>
    <w:rsid w:val="009C329D"/>
    <w:rsid w:val="009C3334"/>
    <w:rsid w:val="009C3AD4"/>
    <w:rsid w:val="009C424E"/>
    <w:rsid w:val="009C43CB"/>
    <w:rsid w:val="009C4817"/>
    <w:rsid w:val="009C481C"/>
    <w:rsid w:val="009C4A11"/>
    <w:rsid w:val="009C4B40"/>
    <w:rsid w:val="009C4FCD"/>
    <w:rsid w:val="009C507A"/>
    <w:rsid w:val="009C5350"/>
    <w:rsid w:val="009C5871"/>
    <w:rsid w:val="009C59DA"/>
    <w:rsid w:val="009C5CC0"/>
    <w:rsid w:val="009C5DC9"/>
    <w:rsid w:val="009C5DF3"/>
    <w:rsid w:val="009C6147"/>
    <w:rsid w:val="009C63DF"/>
    <w:rsid w:val="009C65D4"/>
    <w:rsid w:val="009C6910"/>
    <w:rsid w:val="009C6AD8"/>
    <w:rsid w:val="009C6E1B"/>
    <w:rsid w:val="009C720A"/>
    <w:rsid w:val="009C768F"/>
    <w:rsid w:val="009C7965"/>
    <w:rsid w:val="009C7D0B"/>
    <w:rsid w:val="009C7EE8"/>
    <w:rsid w:val="009D00E1"/>
    <w:rsid w:val="009D0398"/>
    <w:rsid w:val="009D0835"/>
    <w:rsid w:val="009D0ACF"/>
    <w:rsid w:val="009D0EE5"/>
    <w:rsid w:val="009D1769"/>
    <w:rsid w:val="009D180C"/>
    <w:rsid w:val="009D189B"/>
    <w:rsid w:val="009D1DDA"/>
    <w:rsid w:val="009D20CC"/>
    <w:rsid w:val="009D24AF"/>
    <w:rsid w:val="009D27FC"/>
    <w:rsid w:val="009D2A52"/>
    <w:rsid w:val="009D2EEA"/>
    <w:rsid w:val="009D31AA"/>
    <w:rsid w:val="009D3350"/>
    <w:rsid w:val="009D35FD"/>
    <w:rsid w:val="009D4587"/>
    <w:rsid w:val="009D4950"/>
    <w:rsid w:val="009D4A78"/>
    <w:rsid w:val="009D4AD8"/>
    <w:rsid w:val="009D50D1"/>
    <w:rsid w:val="009D5827"/>
    <w:rsid w:val="009D5BB7"/>
    <w:rsid w:val="009D5BFE"/>
    <w:rsid w:val="009D5C28"/>
    <w:rsid w:val="009D60DE"/>
    <w:rsid w:val="009D63F6"/>
    <w:rsid w:val="009D6488"/>
    <w:rsid w:val="009D683C"/>
    <w:rsid w:val="009D68EF"/>
    <w:rsid w:val="009D6B42"/>
    <w:rsid w:val="009D6D2C"/>
    <w:rsid w:val="009D6E4D"/>
    <w:rsid w:val="009D6F2B"/>
    <w:rsid w:val="009D7072"/>
    <w:rsid w:val="009D722D"/>
    <w:rsid w:val="009D7371"/>
    <w:rsid w:val="009D73A2"/>
    <w:rsid w:val="009D73CA"/>
    <w:rsid w:val="009D7814"/>
    <w:rsid w:val="009D7829"/>
    <w:rsid w:val="009D7894"/>
    <w:rsid w:val="009D7912"/>
    <w:rsid w:val="009D7B39"/>
    <w:rsid w:val="009D7B41"/>
    <w:rsid w:val="009E00E0"/>
    <w:rsid w:val="009E01A9"/>
    <w:rsid w:val="009E02C3"/>
    <w:rsid w:val="009E044A"/>
    <w:rsid w:val="009E099A"/>
    <w:rsid w:val="009E0C1E"/>
    <w:rsid w:val="009E0E8F"/>
    <w:rsid w:val="009E0FD8"/>
    <w:rsid w:val="009E1371"/>
    <w:rsid w:val="009E167A"/>
    <w:rsid w:val="009E1974"/>
    <w:rsid w:val="009E1A46"/>
    <w:rsid w:val="009E1A67"/>
    <w:rsid w:val="009E1E73"/>
    <w:rsid w:val="009E1EC7"/>
    <w:rsid w:val="009E1F2D"/>
    <w:rsid w:val="009E1FE9"/>
    <w:rsid w:val="009E224F"/>
    <w:rsid w:val="009E2256"/>
    <w:rsid w:val="009E248A"/>
    <w:rsid w:val="009E280F"/>
    <w:rsid w:val="009E2C0A"/>
    <w:rsid w:val="009E2CAC"/>
    <w:rsid w:val="009E32D8"/>
    <w:rsid w:val="009E3423"/>
    <w:rsid w:val="009E3463"/>
    <w:rsid w:val="009E3C10"/>
    <w:rsid w:val="009E3D05"/>
    <w:rsid w:val="009E3D92"/>
    <w:rsid w:val="009E41EE"/>
    <w:rsid w:val="009E4476"/>
    <w:rsid w:val="009E457A"/>
    <w:rsid w:val="009E48E8"/>
    <w:rsid w:val="009E5653"/>
    <w:rsid w:val="009E567F"/>
    <w:rsid w:val="009E6158"/>
    <w:rsid w:val="009E6191"/>
    <w:rsid w:val="009E63CE"/>
    <w:rsid w:val="009E6419"/>
    <w:rsid w:val="009E67DB"/>
    <w:rsid w:val="009E6805"/>
    <w:rsid w:val="009E6A9D"/>
    <w:rsid w:val="009E7A79"/>
    <w:rsid w:val="009E7B22"/>
    <w:rsid w:val="009E7B2D"/>
    <w:rsid w:val="009E7B3B"/>
    <w:rsid w:val="009E7D49"/>
    <w:rsid w:val="009E7E96"/>
    <w:rsid w:val="009E7F6B"/>
    <w:rsid w:val="009F01FA"/>
    <w:rsid w:val="009F03BF"/>
    <w:rsid w:val="009F056C"/>
    <w:rsid w:val="009F0652"/>
    <w:rsid w:val="009F0669"/>
    <w:rsid w:val="009F06DC"/>
    <w:rsid w:val="009F08FB"/>
    <w:rsid w:val="009F0DC4"/>
    <w:rsid w:val="009F0E8E"/>
    <w:rsid w:val="009F10FF"/>
    <w:rsid w:val="009F11B0"/>
    <w:rsid w:val="009F168D"/>
    <w:rsid w:val="009F1C27"/>
    <w:rsid w:val="009F1CD1"/>
    <w:rsid w:val="009F23EF"/>
    <w:rsid w:val="009F2455"/>
    <w:rsid w:val="009F254F"/>
    <w:rsid w:val="009F258F"/>
    <w:rsid w:val="009F2A0A"/>
    <w:rsid w:val="009F2B54"/>
    <w:rsid w:val="009F2F5A"/>
    <w:rsid w:val="009F3364"/>
    <w:rsid w:val="009F3666"/>
    <w:rsid w:val="009F36B6"/>
    <w:rsid w:val="009F382E"/>
    <w:rsid w:val="009F3928"/>
    <w:rsid w:val="009F3CFF"/>
    <w:rsid w:val="009F4317"/>
    <w:rsid w:val="009F4436"/>
    <w:rsid w:val="009F4951"/>
    <w:rsid w:val="009F4BA4"/>
    <w:rsid w:val="009F4D1F"/>
    <w:rsid w:val="009F4D2B"/>
    <w:rsid w:val="009F4E6D"/>
    <w:rsid w:val="009F4FBE"/>
    <w:rsid w:val="009F55CE"/>
    <w:rsid w:val="009F5999"/>
    <w:rsid w:val="009F5C11"/>
    <w:rsid w:val="009F5E36"/>
    <w:rsid w:val="009F5E9C"/>
    <w:rsid w:val="009F626B"/>
    <w:rsid w:val="009F6711"/>
    <w:rsid w:val="009F6A40"/>
    <w:rsid w:val="009F6ACD"/>
    <w:rsid w:val="009F6F75"/>
    <w:rsid w:val="009F76B6"/>
    <w:rsid w:val="009F76E0"/>
    <w:rsid w:val="009F7A17"/>
    <w:rsid w:val="009F7A6A"/>
    <w:rsid w:val="009F7BC3"/>
    <w:rsid w:val="009F7F92"/>
    <w:rsid w:val="00A00419"/>
    <w:rsid w:val="00A005CF"/>
    <w:rsid w:val="00A00EC9"/>
    <w:rsid w:val="00A0110C"/>
    <w:rsid w:val="00A01136"/>
    <w:rsid w:val="00A017EB"/>
    <w:rsid w:val="00A018F0"/>
    <w:rsid w:val="00A01AB6"/>
    <w:rsid w:val="00A01B4E"/>
    <w:rsid w:val="00A02139"/>
    <w:rsid w:val="00A02154"/>
    <w:rsid w:val="00A0223F"/>
    <w:rsid w:val="00A023BC"/>
    <w:rsid w:val="00A02F97"/>
    <w:rsid w:val="00A03697"/>
    <w:rsid w:val="00A036D5"/>
    <w:rsid w:val="00A04076"/>
    <w:rsid w:val="00A04347"/>
    <w:rsid w:val="00A043DF"/>
    <w:rsid w:val="00A044AD"/>
    <w:rsid w:val="00A045E0"/>
    <w:rsid w:val="00A046A6"/>
    <w:rsid w:val="00A04894"/>
    <w:rsid w:val="00A04A05"/>
    <w:rsid w:val="00A04ABA"/>
    <w:rsid w:val="00A04DA3"/>
    <w:rsid w:val="00A04E5D"/>
    <w:rsid w:val="00A050A7"/>
    <w:rsid w:val="00A054DC"/>
    <w:rsid w:val="00A05ADB"/>
    <w:rsid w:val="00A05E33"/>
    <w:rsid w:val="00A05FCA"/>
    <w:rsid w:val="00A06031"/>
    <w:rsid w:val="00A0642F"/>
    <w:rsid w:val="00A06716"/>
    <w:rsid w:val="00A067D5"/>
    <w:rsid w:val="00A06BC8"/>
    <w:rsid w:val="00A07043"/>
    <w:rsid w:val="00A07189"/>
    <w:rsid w:val="00A071B9"/>
    <w:rsid w:val="00A075F1"/>
    <w:rsid w:val="00A07747"/>
    <w:rsid w:val="00A07768"/>
    <w:rsid w:val="00A10093"/>
    <w:rsid w:val="00A100F9"/>
    <w:rsid w:val="00A1022C"/>
    <w:rsid w:val="00A10251"/>
    <w:rsid w:val="00A10623"/>
    <w:rsid w:val="00A1063E"/>
    <w:rsid w:val="00A10C06"/>
    <w:rsid w:val="00A10CC4"/>
    <w:rsid w:val="00A1107D"/>
    <w:rsid w:val="00A1132E"/>
    <w:rsid w:val="00A1139E"/>
    <w:rsid w:val="00A1142F"/>
    <w:rsid w:val="00A118F7"/>
    <w:rsid w:val="00A11C6D"/>
    <w:rsid w:val="00A11C90"/>
    <w:rsid w:val="00A11D50"/>
    <w:rsid w:val="00A120EE"/>
    <w:rsid w:val="00A124D6"/>
    <w:rsid w:val="00A12868"/>
    <w:rsid w:val="00A1290F"/>
    <w:rsid w:val="00A12B9F"/>
    <w:rsid w:val="00A13155"/>
    <w:rsid w:val="00A13222"/>
    <w:rsid w:val="00A1338E"/>
    <w:rsid w:val="00A1358F"/>
    <w:rsid w:val="00A137B0"/>
    <w:rsid w:val="00A13961"/>
    <w:rsid w:val="00A13EFC"/>
    <w:rsid w:val="00A13FD4"/>
    <w:rsid w:val="00A13FF1"/>
    <w:rsid w:val="00A14186"/>
    <w:rsid w:val="00A14529"/>
    <w:rsid w:val="00A147EE"/>
    <w:rsid w:val="00A14B50"/>
    <w:rsid w:val="00A14B7E"/>
    <w:rsid w:val="00A14B82"/>
    <w:rsid w:val="00A14CF6"/>
    <w:rsid w:val="00A14EC6"/>
    <w:rsid w:val="00A14F36"/>
    <w:rsid w:val="00A15273"/>
    <w:rsid w:val="00A1578E"/>
    <w:rsid w:val="00A1580D"/>
    <w:rsid w:val="00A1587B"/>
    <w:rsid w:val="00A15ECD"/>
    <w:rsid w:val="00A15F77"/>
    <w:rsid w:val="00A163B0"/>
    <w:rsid w:val="00A16606"/>
    <w:rsid w:val="00A166C8"/>
    <w:rsid w:val="00A166E7"/>
    <w:rsid w:val="00A167D1"/>
    <w:rsid w:val="00A16AED"/>
    <w:rsid w:val="00A16FD8"/>
    <w:rsid w:val="00A171AA"/>
    <w:rsid w:val="00A173B0"/>
    <w:rsid w:val="00A1740A"/>
    <w:rsid w:val="00A174A2"/>
    <w:rsid w:val="00A1758D"/>
    <w:rsid w:val="00A17890"/>
    <w:rsid w:val="00A20370"/>
    <w:rsid w:val="00A20772"/>
    <w:rsid w:val="00A20818"/>
    <w:rsid w:val="00A20D6A"/>
    <w:rsid w:val="00A212F6"/>
    <w:rsid w:val="00A2171B"/>
    <w:rsid w:val="00A21773"/>
    <w:rsid w:val="00A21844"/>
    <w:rsid w:val="00A21AB9"/>
    <w:rsid w:val="00A21D85"/>
    <w:rsid w:val="00A21F2C"/>
    <w:rsid w:val="00A21FE2"/>
    <w:rsid w:val="00A221BE"/>
    <w:rsid w:val="00A228FE"/>
    <w:rsid w:val="00A22946"/>
    <w:rsid w:val="00A22952"/>
    <w:rsid w:val="00A22AA1"/>
    <w:rsid w:val="00A22ADA"/>
    <w:rsid w:val="00A23597"/>
    <w:rsid w:val="00A23EEB"/>
    <w:rsid w:val="00A24057"/>
    <w:rsid w:val="00A2421F"/>
    <w:rsid w:val="00A2453C"/>
    <w:rsid w:val="00A24729"/>
    <w:rsid w:val="00A24A31"/>
    <w:rsid w:val="00A24AC5"/>
    <w:rsid w:val="00A24B48"/>
    <w:rsid w:val="00A25381"/>
    <w:rsid w:val="00A256A0"/>
    <w:rsid w:val="00A25ACE"/>
    <w:rsid w:val="00A25EB5"/>
    <w:rsid w:val="00A25F9B"/>
    <w:rsid w:val="00A260E0"/>
    <w:rsid w:val="00A26228"/>
    <w:rsid w:val="00A264FE"/>
    <w:rsid w:val="00A26629"/>
    <w:rsid w:val="00A267EB"/>
    <w:rsid w:val="00A26808"/>
    <w:rsid w:val="00A26DAF"/>
    <w:rsid w:val="00A278CA"/>
    <w:rsid w:val="00A27A84"/>
    <w:rsid w:val="00A27E80"/>
    <w:rsid w:val="00A27FC4"/>
    <w:rsid w:val="00A3001F"/>
    <w:rsid w:val="00A3090A"/>
    <w:rsid w:val="00A31123"/>
    <w:rsid w:val="00A31E1B"/>
    <w:rsid w:val="00A325F6"/>
    <w:rsid w:val="00A328D0"/>
    <w:rsid w:val="00A32A84"/>
    <w:rsid w:val="00A32BFB"/>
    <w:rsid w:val="00A33029"/>
    <w:rsid w:val="00A3316B"/>
    <w:rsid w:val="00A332CD"/>
    <w:rsid w:val="00A333CE"/>
    <w:rsid w:val="00A3388F"/>
    <w:rsid w:val="00A33990"/>
    <w:rsid w:val="00A3441C"/>
    <w:rsid w:val="00A345A7"/>
    <w:rsid w:val="00A34877"/>
    <w:rsid w:val="00A348CB"/>
    <w:rsid w:val="00A3498E"/>
    <w:rsid w:val="00A34A0F"/>
    <w:rsid w:val="00A34A3A"/>
    <w:rsid w:val="00A34AC4"/>
    <w:rsid w:val="00A34E3C"/>
    <w:rsid w:val="00A34EE8"/>
    <w:rsid w:val="00A350BB"/>
    <w:rsid w:val="00A3512F"/>
    <w:rsid w:val="00A353F5"/>
    <w:rsid w:val="00A35641"/>
    <w:rsid w:val="00A3588C"/>
    <w:rsid w:val="00A35FBA"/>
    <w:rsid w:val="00A36508"/>
    <w:rsid w:val="00A3673F"/>
    <w:rsid w:val="00A36759"/>
    <w:rsid w:val="00A367F2"/>
    <w:rsid w:val="00A368AE"/>
    <w:rsid w:val="00A368B5"/>
    <w:rsid w:val="00A36C83"/>
    <w:rsid w:val="00A37155"/>
    <w:rsid w:val="00A37605"/>
    <w:rsid w:val="00A376B0"/>
    <w:rsid w:val="00A37862"/>
    <w:rsid w:val="00A37AF2"/>
    <w:rsid w:val="00A37B23"/>
    <w:rsid w:val="00A40164"/>
    <w:rsid w:val="00A4044A"/>
    <w:rsid w:val="00A40524"/>
    <w:rsid w:val="00A40806"/>
    <w:rsid w:val="00A4113A"/>
    <w:rsid w:val="00A4126A"/>
    <w:rsid w:val="00A41B90"/>
    <w:rsid w:val="00A42E41"/>
    <w:rsid w:val="00A42F27"/>
    <w:rsid w:val="00A43019"/>
    <w:rsid w:val="00A435D8"/>
    <w:rsid w:val="00A43936"/>
    <w:rsid w:val="00A43983"/>
    <w:rsid w:val="00A43BA5"/>
    <w:rsid w:val="00A43D3D"/>
    <w:rsid w:val="00A43F42"/>
    <w:rsid w:val="00A4412D"/>
    <w:rsid w:val="00A44147"/>
    <w:rsid w:val="00A44219"/>
    <w:rsid w:val="00A4425C"/>
    <w:rsid w:val="00A4443A"/>
    <w:rsid w:val="00A4446A"/>
    <w:rsid w:val="00A451BD"/>
    <w:rsid w:val="00A451D1"/>
    <w:rsid w:val="00A451F4"/>
    <w:rsid w:val="00A452A7"/>
    <w:rsid w:val="00A4560B"/>
    <w:rsid w:val="00A4570A"/>
    <w:rsid w:val="00A45810"/>
    <w:rsid w:val="00A4586C"/>
    <w:rsid w:val="00A4595F"/>
    <w:rsid w:val="00A4637B"/>
    <w:rsid w:val="00A46391"/>
    <w:rsid w:val="00A464DC"/>
    <w:rsid w:val="00A46B39"/>
    <w:rsid w:val="00A47330"/>
    <w:rsid w:val="00A47403"/>
    <w:rsid w:val="00A47783"/>
    <w:rsid w:val="00A47787"/>
    <w:rsid w:val="00A47975"/>
    <w:rsid w:val="00A47B38"/>
    <w:rsid w:val="00A47BCD"/>
    <w:rsid w:val="00A50F34"/>
    <w:rsid w:val="00A50FBB"/>
    <w:rsid w:val="00A51034"/>
    <w:rsid w:val="00A51842"/>
    <w:rsid w:val="00A51FFA"/>
    <w:rsid w:val="00A52AF4"/>
    <w:rsid w:val="00A52DF0"/>
    <w:rsid w:val="00A52F1E"/>
    <w:rsid w:val="00A53162"/>
    <w:rsid w:val="00A53249"/>
    <w:rsid w:val="00A532CC"/>
    <w:rsid w:val="00A532DA"/>
    <w:rsid w:val="00A53454"/>
    <w:rsid w:val="00A5386A"/>
    <w:rsid w:val="00A54059"/>
    <w:rsid w:val="00A5474D"/>
    <w:rsid w:val="00A54980"/>
    <w:rsid w:val="00A54DE4"/>
    <w:rsid w:val="00A55411"/>
    <w:rsid w:val="00A558C4"/>
    <w:rsid w:val="00A55B01"/>
    <w:rsid w:val="00A566CB"/>
    <w:rsid w:val="00A56DA6"/>
    <w:rsid w:val="00A57157"/>
    <w:rsid w:val="00A5739C"/>
    <w:rsid w:val="00A579DA"/>
    <w:rsid w:val="00A57EDA"/>
    <w:rsid w:val="00A60414"/>
    <w:rsid w:val="00A60A61"/>
    <w:rsid w:val="00A61219"/>
    <w:rsid w:val="00A614FF"/>
    <w:rsid w:val="00A615A3"/>
    <w:rsid w:val="00A615E4"/>
    <w:rsid w:val="00A6165D"/>
    <w:rsid w:val="00A61FAA"/>
    <w:rsid w:val="00A6208D"/>
    <w:rsid w:val="00A62246"/>
    <w:rsid w:val="00A62303"/>
    <w:rsid w:val="00A62318"/>
    <w:rsid w:val="00A6272D"/>
    <w:rsid w:val="00A62870"/>
    <w:rsid w:val="00A62ADC"/>
    <w:rsid w:val="00A62D20"/>
    <w:rsid w:val="00A62ED8"/>
    <w:rsid w:val="00A630C8"/>
    <w:rsid w:val="00A63120"/>
    <w:rsid w:val="00A63170"/>
    <w:rsid w:val="00A63489"/>
    <w:rsid w:val="00A63853"/>
    <w:rsid w:val="00A63E14"/>
    <w:rsid w:val="00A64049"/>
    <w:rsid w:val="00A6421A"/>
    <w:rsid w:val="00A646F3"/>
    <w:rsid w:val="00A64920"/>
    <w:rsid w:val="00A64D6C"/>
    <w:rsid w:val="00A64DE1"/>
    <w:rsid w:val="00A657DB"/>
    <w:rsid w:val="00A65B18"/>
    <w:rsid w:val="00A66448"/>
    <w:rsid w:val="00A66D5B"/>
    <w:rsid w:val="00A66DAE"/>
    <w:rsid w:val="00A66E77"/>
    <w:rsid w:val="00A66F79"/>
    <w:rsid w:val="00A6710B"/>
    <w:rsid w:val="00A67196"/>
    <w:rsid w:val="00A67455"/>
    <w:rsid w:val="00A67AD3"/>
    <w:rsid w:val="00A70235"/>
    <w:rsid w:val="00A7071D"/>
    <w:rsid w:val="00A70EB5"/>
    <w:rsid w:val="00A71EA6"/>
    <w:rsid w:val="00A720D9"/>
    <w:rsid w:val="00A721C4"/>
    <w:rsid w:val="00A727E4"/>
    <w:rsid w:val="00A72921"/>
    <w:rsid w:val="00A72C1C"/>
    <w:rsid w:val="00A72C4A"/>
    <w:rsid w:val="00A72D0A"/>
    <w:rsid w:val="00A72F5D"/>
    <w:rsid w:val="00A730CE"/>
    <w:rsid w:val="00A732FE"/>
    <w:rsid w:val="00A7394E"/>
    <w:rsid w:val="00A739A3"/>
    <w:rsid w:val="00A73B4E"/>
    <w:rsid w:val="00A73B66"/>
    <w:rsid w:val="00A744CE"/>
    <w:rsid w:val="00A7469A"/>
    <w:rsid w:val="00A74702"/>
    <w:rsid w:val="00A74E6E"/>
    <w:rsid w:val="00A756D7"/>
    <w:rsid w:val="00A757CA"/>
    <w:rsid w:val="00A75F12"/>
    <w:rsid w:val="00A75F16"/>
    <w:rsid w:val="00A76D3D"/>
    <w:rsid w:val="00A76EBE"/>
    <w:rsid w:val="00A77749"/>
    <w:rsid w:val="00A77B58"/>
    <w:rsid w:val="00A77FFC"/>
    <w:rsid w:val="00A8076C"/>
    <w:rsid w:val="00A8080B"/>
    <w:rsid w:val="00A8095F"/>
    <w:rsid w:val="00A80C7A"/>
    <w:rsid w:val="00A80D1E"/>
    <w:rsid w:val="00A80E3F"/>
    <w:rsid w:val="00A818CE"/>
    <w:rsid w:val="00A81958"/>
    <w:rsid w:val="00A819CC"/>
    <w:rsid w:val="00A81C23"/>
    <w:rsid w:val="00A81D92"/>
    <w:rsid w:val="00A81EA3"/>
    <w:rsid w:val="00A82087"/>
    <w:rsid w:val="00A827D2"/>
    <w:rsid w:val="00A83302"/>
    <w:rsid w:val="00A83557"/>
    <w:rsid w:val="00A83753"/>
    <w:rsid w:val="00A83C2D"/>
    <w:rsid w:val="00A8407E"/>
    <w:rsid w:val="00A8441B"/>
    <w:rsid w:val="00A84D25"/>
    <w:rsid w:val="00A84DE8"/>
    <w:rsid w:val="00A8536E"/>
    <w:rsid w:val="00A853BD"/>
    <w:rsid w:val="00A855A6"/>
    <w:rsid w:val="00A858C7"/>
    <w:rsid w:val="00A85D7D"/>
    <w:rsid w:val="00A85F1E"/>
    <w:rsid w:val="00A85F3C"/>
    <w:rsid w:val="00A85F66"/>
    <w:rsid w:val="00A8600C"/>
    <w:rsid w:val="00A8642E"/>
    <w:rsid w:val="00A86477"/>
    <w:rsid w:val="00A8652A"/>
    <w:rsid w:val="00A865F1"/>
    <w:rsid w:val="00A86AD6"/>
    <w:rsid w:val="00A87246"/>
    <w:rsid w:val="00A87321"/>
    <w:rsid w:val="00A874B1"/>
    <w:rsid w:val="00A8751F"/>
    <w:rsid w:val="00A87854"/>
    <w:rsid w:val="00A9030D"/>
    <w:rsid w:val="00A90466"/>
    <w:rsid w:val="00A90697"/>
    <w:rsid w:val="00A907D5"/>
    <w:rsid w:val="00A90AE0"/>
    <w:rsid w:val="00A90F2F"/>
    <w:rsid w:val="00A911DB"/>
    <w:rsid w:val="00A91397"/>
    <w:rsid w:val="00A91870"/>
    <w:rsid w:val="00A918B3"/>
    <w:rsid w:val="00A91A0D"/>
    <w:rsid w:val="00A91D75"/>
    <w:rsid w:val="00A91F8B"/>
    <w:rsid w:val="00A92110"/>
    <w:rsid w:val="00A930AA"/>
    <w:rsid w:val="00A93424"/>
    <w:rsid w:val="00A93559"/>
    <w:rsid w:val="00A9367D"/>
    <w:rsid w:val="00A93711"/>
    <w:rsid w:val="00A93D8E"/>
    <w:rsid w:val="00A93FA7"/>
    <w:rsid w:val="00A940D3"/>
    <w:rsid w:val="00A940DE"/>
    <w:rsid w:val="00A945E0"/>
    <w:rsid w:val="00A94633"/>
    <w:rsid w:val="00A949D5"/>
    <w:rsid w:val="00A94C65"/>
    <w:rsid w:val="00A94DBB"/>
    <w:rsid w:val="00A94DBD"/>
    <w:rsid w:val="00A94FFE"/>
    <w:rsid w:val="00A95055"/>
    <w:rsid w:val="00A953EF"/>
    <w:rsid w:val="00A95554"/>
    <w:rsid w:val="00A956FA"/>
    <w:rsid w:val="00A95A2E"/>
    <w:rsid w:val="00A95AC0"/>
    <w:rsid w:val="00A95B80"/>
    <w:rsid w:val="00A95E50"/>
    <w:rsid w:val="00A96169"/>
    <w:rsid w:val="00A96C2A"/>
    <w:rsid w:val="00A96CD4"/>
    <w:rsid w:val="00A96D39"/>
    <w:rsid w:val="00A9702D"/>
    <w:rsid w:val="00A9773C"/>
    <w:rsid w:val="00A97774"/>
    <w:rsid w:val="00A97A28"/>
    <w:rsid w:val="00A97ED6"/>
    <w:rsid w:val="00A97FE4"/>
    <w:rsid w:val="00AA0586"/>
    <w:rsid w:val="00AA0833"/>
    <w:rsid w:val="00AA087B"/>
    <w:rsid w:val="00AA0AE8"/>
    <w:rsid w:val="00AA0E62"/>
    <w:rsid w:val="00AA0FCB"/>
    <w:rsid w:val="00AA120E"/>
    <w:rsid w:val="00AA147A"/>
    <w:rsid w:val="00AA19B1"/>
    <w:rsid w:val="00AA1B4A"/>
    <w:rsid w:val="00AA2381"/>
    <w:rsid w:val="00AA300F"/>
    <w:rsid w:val="00AA36C2"/>
    <w:rsid w:val="00AA36CF"/>
    <w:rsid w:val="00AA3700"/>
    <w:rsid w:val="00AA3C20"/>
    <w:rsid w:val="00AA4265"/>
    <w:rsid w:val="00AA43DB"/>
    <w:rsid w:val="00AA442C"/>
    <w:rsid w:val="00AA4582"/>
    <w:rsid w:val="00AA46A1"/>
    <w:rsid w:val="00AA477C"/>
    <w:rsid w:val="00AA4A6F"/>
    <w:rsid w:val="00AA4D98"/>
    <w:rsid w:val="00AA5348"/>
    <w:rsid w:val="00AA53EB"/>
    <w:rsid w:val="00AA5405"/>
    <w:rsid w:val="00AA58ED"/>
    <w:rsid w:val="00AA5AC0"/>
    <w:rsid w:val="00AA5E6A"/>
    <w:rsid w:val="00AA5F89"/>
    <w:rsid w:val="00AA67F2"/>
    <w:rsid w:val="00AA6A41"/>
    <w:rsid w:val="00AA6B85"/>
    <w:rsid w:val="00AA6C3C"/>
    <w:rsid w:val="00AA73C5"/>
    <w:rsid w:val="00AA75B9"/>
    <w:rsid w:val="00AA76F3"/>
    <w:rsid w:val="00AA7800"/>
    <w:rsid w:val="00AA7985"/>
    <w:rsid w:val="00AA7A72"/>
    <w:rsid w:val="00AA7AD9"/>
    <w:rsid w:val="00AA7CB8"/>
    <w:rsid w:val="00AA7F50"/>
    <w:rsid w:val="00AB0118"/>
    <w:rsid w:val="00AB0135"/>
    <w:rsid w:val="00AB0620"/>
    <w:rsid w:val="00AB1EA3"/>
    <w:rsid w:val="00AB259E"/>
    <w:rsid w:val="00AB26E0"/>
    <w:rsid w:val="00AB280C"/>
    <w:rsid w:val="00AB297B"/>
    <w:rsid w:val="00AB2CCF"/>
    <w:rsid w:val="00AB2DBE"/>
    <w:rsid w:val="00AB33EC"/>
    <w:rsid w:val="00AB344C"/>
    <w:rsid w:val="00AB3A31"/>
    <w:rsid w:val="00AB3AA9"/>
    <w:rsid w:val="00AB3AAE"/>
    <w:rsid w:val="00AB3B86"/>
    <w:rsid w:val="00AB3DE3"/>
    <w:rsid w:val="00AB4163"/>
    <w:rsid w:val="00AB43B4"/>
    <w:rsid w:val="00AB4515"/>
    <w:rsid w:val="00AB4969"/>
    <w:rsid w:val="00AB4A8E"/>
    <w:rsid w:val="00AB4CE9"/>
    <w:rsid w:val="00AB4D11"/>
    <w:rsid w:val="00AB4E18"/>
    <w:rsid w:val="00AB5155"/>
    <w:rsid w:val="00AB5234"/>
    <w:rsid w:val="00AB57ED"/>
    <w:rsid w:val="00AB5C60"/>
    <w:rsid w:val="00AB5CDA"/>
    <w:rsid w:val="00AB6087"/>
    <w:rsid w:val="00AB6106"/>
    <w:rsid w:val="00AB6114"/>
    <w:rsid w:val="00AB645A"/>
    <w:rsid w:val="00AB67E8"/>
    <w:rsid w:val="00AB6824"/>
    <w:rsid w:val="00AB68FC"/>
    <w:rsid w:val="00AB6EAE"/>
    <w:rsid w:val="00AB71AF"/>
    <w:rsid w:val="00AB7528"/>
    <w:rsid w:val="00AB7A26"/>
    <w:rsid w:val="00AB7BFF"/>
    <w:rsid w:val="00AC07D1"/>
    <w:rsid w:val="00AC0974"/>
    <w:rsid w:val="00AC0DEA"/>
    <w:rsid w:val="00AC0DF7"/>
    <w:rsid w:val="00AC0ECE"/>
    <w:rsid w:val="00AC1091"/>
    <w:rsid w:val="00AC124F"/>
    <w:rsid w:val="00AC1691"/>
    <w:rsid w:val="00AC19C6"/>
    <w:rsid w:val="00AC338D"/>
    <w:rsid w:val="00AC356E"/>
    <w:rsid w:val="00AC38A3"/>
    <w:rsid w:val="00AC38EB"/>
    <w:rsid w:val="00AC41C4"/>
    <w:rsid w:val="00AC4434"/>
    <w:rsid w:val="00AC4D10"/>
    <w:rsid w:val="00AC4DEE"/>
    <w:rsid w:val="00AC4ED9"/>
    <w:rsid w:val="00AC507B"/>
    <w:rsid w:val="00AC5150"/>
    <w:rsid w:val="00AC5728"/>
    <w:rsid w:val="00AC5F85"/>
    <w:rsid w:val="00AC60ED"/>
    <w:rsid w:val="00AC6392"/>
    <w:rsid w:val="00AC6477"/>
    <w:rsid w:val="00AC651A"/>
    <w:rsid w:val="00AC6778"/>
    <w:rsid w:val="00AC6860"/>
    <w:rsid w:val="00AC751A"/>
    <w:rsid w:val="00AC760B"/>
    <w:rsid w:val="00AC76C5"/>
    <w:rsid w:val="00AC7B68"/>
    <w:rsid w:val="00AD0237"/>
    <w:rsid w:val="00AD02BD"/>
    <w:rsid w:val="00AD06C1"/>
    <w:rsid w:val="00AD0AE1"/>
    <w:rsid w:val="00AD123D"/>
    <w:rsid w:val="00AD1A14"/>
    <w:rsid w:val="00AD1A4C"/>
    <w:rsid w:val="00AD1AB5"/>
    <w:rsid w:val="00AD27BF"/>
    <w:rsid w:val="00AD2ADE"/>
    <w:rsid w:val="00AD2D94"/>
    <w:rsid w:val="00AD2DC1"/>
    <w:rsid w:val="00AD308E"/>
    <w:rsid w:val="00AD30EF"/>
    <w:rsid w:val="00AD3568"/>
    <w:rsid w:val="00AD4122"/>
    <w:rsid w:val="00AD4F68"/>
    <w:rsid w:val="00AD4FC5"/>
    <w:rsid w:val="00AD50B9"/>
    <w:rsid w:val="00AD5687"/>
    <w:rsid w:val="00AD5916"/>
    <w:rsid w:val="00AD5AA0"/>
    <w:rsid w:val="00AD5BC5"/>
    <w:rsid w:val="00AD61FB"/>
    <w:rsid w:val="00AD6308"/>
    <w:rsid w:val="00AD631F"/>
    <w:rsid w:val="00AD6523"/>
    <w:rsid w:val="00AD6604"/>
    <w:rsid w:val="00AD6846"/>
    <w:rsid w:val="00AD6A27"/>
    <w:rsid w:val="00AD6C5F"/>
    <w:rsid w:val="00AD72B5"/>
    <w:rsid w:val="00AD73EF"/>
    <w:rsid w:val="00AD7B73"/>
    <w:rsid w:val="00AD7C7D"/>
    <w:rsid w:val="00AD7C96"/>
    <w:rsid w:val="00AD7CD4"/>
    <w:rsid w:val="00AE006B"/>
    <w:rsid w:val="00AE0078"/>
    <w:rsid w:val="00AE00B4"/>
    <w:rsid w:val="00AE014D"/>
    <w:rsid w:val="00AE0414"/>
    <w:rsid w:val="00AE0798"/>
    <w:rsid w:val="00AE0B18"/>
    <w:rsid w:val="00AE0EED"/>
    <w:rsid w:val="00AE0FEA"/>
    <w:rsid w:val="00AE1496"/>
    <w:rsid w:val="00AE17E2"/>
    <w:rsid w:val="00AE1822"/>
    <w:rsid w:val="00AE195F"/>
    <w:rsid w:val="00AE1DE0"/>
    <w:rsid w:val="00AE23CD"/>
    <w:rsid w:val="00AE251E"/>
    <w:rsid w:val="00AE29C6"/>
    <w:rsid w:val="00AE2C78"/>
    <w:rsid w:val="00AE30E8"/>
    <w:rsid w:val="00AE31CF"/>
    <w:rsid w:val="00AE34DA"/>
    <w:rsid w:val="00AE35D2"/>
    <w:rsid w:val="00AE3AB8"/>
    <w:rsid w:val="00AE3AD2"/>
    <w:rsid w:val="00AE3B05"/>
    <w:rsid w:val="00AE3CE7"/>
    <w:rsid w:val="00AE3CFF"/>
    <w:rsid w:val="00AE48A9"/>
    <w:rsid w:val="00AE4D9F"/>
    <w:rsid w:val="00AE50AB"/>
    <w:rsid w:val="00AE5234"/>
    <w:rsid w:val="00AE59B9"/>
    <w:rsid w:val="00AE5C37"/>
    <w:rsid w:val="00AE62DE"/>
    <w:rsid w:val="00AE630B"/>
    <w:rsid w:val="00AE6652"/>
    <w:rsid w:val="00AE70A0"/>
    <w:rsid w:val="00AE74C8"/>
    <w:rsid w:val="00AE792C"/>
    <w:rsid w:val="00AE7C5C"/>
    <w:rsid w:val="00AF0660"/>
    <w:rsid w:val="00AF0675"/>
    <w:rsid w:val="00AF08B7"/>
    <w:rsid w:val="00AF0950"/>
    <w:rsid w:val="00AF0D5C"/>
    <w:rsid w:val="00AF0E21"/>
    <w:rsid w:val="00AF181C"/>
    <w:rsid w:val="00AF1BD4"/>
    <w:rsid w:val="00AF1C2C"/>
    <w:rsid w:val="00AF1F92"/>
    <w:rsid w:val="00AF2677"/>
    <w:rsid w:val="00AF270D"/>
    <w:rsid w:val="00AF296C"/>
    <w:rsid w:val="00AF2DA7"/>
    <w:rsid w:val="00AF2DDE"/>
    <w:rsid w:val="00AF309C"/>
    <w:rsid w:val="00AF3176"/>
    <w:rsid w:val="00AF37B5"/>
    <w:rsid w:val="00AF3807"/>
    <w:rsid w:val="00AF4375"/>
    <w:rsid w:val="00AF4842"/>
    <w:rsid w:val="00AF4A7E"/>
    <w:rsid w:val="00AF4D75"/>
    <w:rsid w:val="00AF4E70"/>
    <w:rsid w:val="00AF4F01"/>
    <w:rsid w:val="00AF5112"/>
    <w:rsid w:val="00AF5502"/>
    <w:rsid w:val="00AF6412"/>
    <w:rsid w:val="00AF6C4F"/>
    <w:rsid w:val="00AF6E6E"/>
    <w:rsid w:val="00AF6FBA"/>
    <w:rsid w:val="00AF7A17"/>
    <w:rsid w:val="00B0009A"/>
    <w:rsid w:val="00B0011D"/>
    <w:rsid w:val="00B00367"/>
    <w:rsid w:val="00B00644"/>
    <w:rsid w:val="00B00C70"/>
    <w:rsid w:val="00B00D02"/>
    <w:rsid w:val="00B00F54"/>
    <w:rsid w:val="00B010F3"/>
    <w:rsid w:val="00B0144B"/>
    <w:rsid w:val="00B014CA"/>
    <w:rsid w:val="00B01879"/>
    <w:rsid w:val="00B01E6D"/>
    <w:rsid w:val="00B01FF4"/>
    <w:rsid w:val="00B0227C"/>
    <w:rsid w:val="00B0231A"/>
    <w:rsid w:val="00B027E2"/>
    <w:rsid w:val="00B02BBF"/>
    <w:rsid w:val="00B02BC4"/>
    <w:rsid w:val="00B02F70"/>
    <w:rsid w:val="00B035F8"/>
    <w:rsid w:val="00B03FA3"/>
    <w:rsid w:val="00B04445"/>
    <w:rsid w:val="00B04641"/>
    <w:rsid w:val="00B04672"/>
    <w:rsid w:val="00B047C1"/>
    <w:rsid w:val="00B04CF1"/>
    <w:rsid w:val="00B04E24"/>
    <w:rsid w:val="00B04F3D"/>
    <w:rsid w:val="00B05032"/>
    <w:rsid w:val="00B051F9"/>
    <w:rsid w:val="00B05411"/>
    <w:rsid w:val="00B05B65"/>
    <w:rsid w:val="00B05F55"/>
    <w:rsid w:val="00B06044"/>
    <w:rsid w:val="00B06308"/>
    <w:rsid w:val="00B06958"/>
    <w:rsid w:val="00B071C0"/>
    <w:rsid w:val="00B0725D"/>
    <w:rsid w:val="00B07B38"/>
    <w:rsid w:val="00B07D6E"/>
    <w:rsid w:val="00B07DC5"/>
    <w:rsid w:val="00B07DE9"/>
    <w:rsid w:val="00B07ECA"/>
    <w:rsid w:val="00B07F72"/>
    <w:rsid w:val="00B1023D"/>
    <w:rsid w:val="00B105A6"/>
    <w:rsid w:val="00B10D0E"/>
    <w:rsid w:val="00B1112D"/>
    <w:rsid w:val="00B11156"/>
    <w:rsid w:val="00B11353"/>
    <w:rsid w:val="00B113B6"/>
    <w:rsid w:val="00B11B7F"/>
    <w:rsid w:val="00B122C6"/>
    <w:rsid w:val="00B12599"/>
    <w:rsid w:val="00B12B6E"/>
    <w:rsid w:val="00B12FCD"/>
    <w:rsid w:val="00B13121"/>
    <w:rsid w:val="00B13332"/>
    <w:rsid w:val="00B135FA"/>
    <w:rsid w:val="00B13736"/>
    <w:rsid w:val="00B13C0B"/>
    <w:rsid w:val="00B13EDF"/>
    <w:rsid w:val="00B13EF2"/>
    <w:rsid w:val="00B144A7"/>
    <w:rsid w:val="00B14DE0"/>
    <w:rsid w:val="00B15191"/>
    <w:rsid w:val="00B15357"/>
    <w:rsid w:val="00B15393"/>
    <w:rsid w:val="00B15525"/>
    <w:rsid w:val="00B1560A"/>
    <w:rsid w:val="00B1565E"/>
    <w:rsid w:val="00B1575B"/>
    <w:rsid w:val="00B15AE6"/>
    <w:rsid w:val="00B15F7E"/>
    <w:rsid w:val="00B168CD"/>
    <w:rsid w:val="00B16A94"/>
    <w:rsid w:val="00B16C35"/>
    <w:rsid w:val="00B16C48"/>
    <w:rsid w:val="00B16ED1"/>
    <w:rsid w:val="00B16ED3"/>
    <w:rsid w:val="00B173BA"/>
    <w:rsid w:val="00B17456"/>
    <w:rsid w:val="00B1788A"/>
    <w:rsid w:val="00B17A32"/>
    <w:rsid w:val="00B17C77"/>
    <w:rsid w:val="00B17D27"/>
    <w:rsid w:val="00B200B1"/>
    <w:rsid w:val="00B204CE"/>
    <w:rsid w:val="00B2064A"/>
    <w:rsid w:val="00B20B69"/>
    <w:rsid w:val="00B20F7E"/>
    <w:rsid w:val="00B2162E"/>
    <w:rsid w:val="00B216D8"/>
    <w:rsid w:val="00B21A9F"/>
    <w:rsid w:val="00B21B76"/>
    <w:rsid w:val="00B21B9D"/>
    <w:rsid w:val="00B21C00"/>
    <w:rsid w:val="00B21FD7"/>
    <w:rsid w:val="00B226C0"/>
    <w:rsid w:val="00B2286E"/>
    <w:rsid w:val="00B22AD7"/>
    <w:rsid w:val="00B22CA5"/>
    <w:rsid w:val="00B22F97"/>
    <w:rsid w:val="00B23146"/>
    <w:rsid w:val="00B2314C"/>
    <w:rsid w:val="00B23263"/>
    <w:rsid w:val="00B233D2"/>
    <w:rsid w:val="00B2388C"/>
    <w:rsid w:val="00B24744"/>
    <w:rsid w:val="00B24D1A"/>
    <w:rsid w:val="00B25167"/>
    <w:rsid w:val="00B251C6"/>
    <w:rsid w:val="00B2576E"/>
    <w:rsid w:val="00B257EE"/>
    <w:rsid w:val="00B257FD"/>
    <w:rsid w:val="00B25C40"/>
    <w:rsid w:val="00B25F5B"/>
    <w:rsid w:val="00B26364"/>
    <w:rsid w:val="00B2646B"/>
    <w:rsid w:val="00B267CC"/>
    <w:rsid w:val="00B26A86"/>
    <w:rsid w:val="00B26C4A"/>
    <w:rsid w:val="00B26C93"/>
    <w:rsid w:val="00B27230"/>
    <w:rsid w:val="00B27689"/>
    <w:rsid w:val="00B27A89"/>
    <w:rsid w:val="00B3056E"/>
    <w:rsid w:val="00B305E2"/>
    <w:rsid w:val="00B306AD"/>
    <w:rsid w:val="00B30762"/>
    <w:rsid w:val="00B30DD1"/>
    <w:rsid w:val="00B31274"/>
    <w:rsid w:val="00B312EC"/>
    <w:rsid w:val="00B31312"/>
    <w:rsid w:val="00B313D2"/>
    <w:rsid w:val="00B316C8"/>
    <w:rsid w:val="00B31A09"/>
    <w:rsid w:val="00B32168"/>
    <w:rsid w:val="00B3216D"/>
    <w:rsid w:val="00B329FD"/>
    <w:rsid w:val="00B32A2B"/>
    <w:rsid w:val="00B32C77"/>
    <w:rsid w:val="00B32CE8"/>
    <w:rsid w:val="00B32F3D"/>
    <w:rsid w:val="00B330FA"/>
    <w:rsid w:val="00B33272"/>
    <w:rsid w:val="00B33754"/>
    <w:rsid w:val="00B33B86"/>
    <w:rsid w:val="00B33C6F"/>
    <w:rsid w:val="00B34120"/>
    <w:rsid w:val="00B342B6"/>
    <w:rsid w:val="00B34517"/>
    <w:rsid w:val="00B34799"/>
    <w:rsid w:val="00B349CA"/>
    <w:rsid w:val="00B34D55"/>
    <w:rsid w:val="00B3517B"/>
    <w:rsid w:val="00B35428"/>
    <w:rsid w:val="00B3546A"/>
    <w:rsid w:val="00B3551C"/>
    <w:rsid w:val="00B35540"/>
    <w:rsid w:val="00B35D27"/>
    <w:rsid w:val="00B3610B"/>
    <w:rsid w:val="00B36962"/>
    <w:rsid w:val="00B36AA5"/>
    <w:rsid w:val="00B37252"/>
    <w:rsid w:val="00B375F8"/>
    <w:rsid w:val="00B37843"/>
    <w:rsid w:val="00B40137"/>
    <w:rsid w:val="00B40193"/>
    <w:rsid w:val="00B401FB"/>
    <w:rsid w:val="00B402DC"/>
    <w:rsid w:val="00B4047B"/>
    <w:rsid w:val="00B40B58"/>
    <w:rsid w:val="00B40B6C"/>
    <w:rsid w:val="00B40DDA"/>
    <w:rsid w:val="00B40F52"/>
    <w:rsid w:val="00B414AC"/>
    <w:rsid w:val="00B414C2"/>
    <w:rsid w:val="00B41577"/>
    <w:rsid w:val="00B415E6"/>
    <w:rsid w:val="00B41604"/>
    <w:rsid w:val="00B41867"/>
    <w:rsid w:val="00B418D0"/>
    <w:rsid w:val="00B41BEF"/>
    <w:rsid w:val="00B41C4B"/>
    <w:rsid w:val="00B41F12"/>
    <w:rsid w:val="00B420FA"/>
    <w:rsid w:val="00B4261E"/>
    <w:rsid w:val="00B42B0D"/>
    <w:rsid w:val="00B42E6B"/>
    <w:rsid w:val="00B430C7"/>
    <w:rsid w:val="00B430FB"/>
    <w:rsid w:val="00B43339"/>
    <w:rsid w:val="00B434F7"/>
    <w:rsid w:val="00B43636"/>
    <w:rsid w:val="00B43AAE"/>
    <w:rsid w:val="00B43B3A"/>
    <w:rsid w:val="00B44984"/>
    <w:rsid w:val="00B44C5A"/>
    <w:rsid w:val="00B451D9"/>
    <w:rsid w:val="00B45728"/>
    <w:rsid w:val="00B45C3D"/>
    <w:rsid w:val="00B45EF0"/>
    <w:rsid w:val="00B46481"/>
    <w:rsid w:val="00B46573"/>
    <w:rsid w:val="00B466DC"/>
    <w:rsid w:val="00B46BD2"/>
    <w:rsid w:val="00B470D7"/>
    <w:rsid w:val="00B47400"/>
    <w:rsid w:val="00B477F3"/>
    <w:rsid w:val="00B47827"/>
    <w:rsid w:val="00B47EEE"/>
    <w:rsid w:val="00B47F32"/>
    <w:rsid w:val="00B47F89"/>
    <w:rsid w:val="00B500C2"/>
    <w:rsid w:val="00B505D4"/>
    <w:rsid w:val="00B50842"/>
    <w:rsid w:val="00B50A7D"/>
    <w:rsid w:val="00B50C40"/>
    <w:rsid w:val="00B50FBC"/>
    <w:rsid w:val="00B51086"/>
    <w:rsid w:val="00B513C9"/>
    <w:rsid w:val="00B51A3F"/>
    <w:rsid w:val="00B51ACB"/>
    <w:rsid w:val="00B51D0F"/>
    <w:rsid w:val="00B520D0"/>
    <w:rsid w:val="00B52156"/>
    <w:rsid w:val="00B52620"/>
    <w:rsid w:val="00B52A2B"/>
    <w:rsid w:val="00B52DCD"/>
    <w:rsid w:val="00B5334B"/>
    <w:rsid w:val="00B537B3"/>
    <w:rsid w:val="00B53F15"/>
    <w:rsid w:val="00B53F17"/>
    <w:rsid w:val="00B54033"/>
    <w:rsid w:val="00B5416D"/>
    <w:rsid w:val="00B54579"/>
    <w:rsid w:val="00B54A26"/>
    <w:rsid w:val="00B54FFC"/>
    <w:rsid w:val="00B550F8"/>
    <w:rsid w:val="00B55740"/>
    <w:rsid w:val="00B557BE"/>
    <w:rsid w:val="00B558A4"/>
    <w:rsid w:val="00B55996"/>
    <w:rsid w:val="00B55D0C"/>
    <w:rsid w:val="00B55D5C"/>
    <w:rsid w:val="00B56414"/>
    <w:rsid w:val="00B56596"/>
    <w:rsid w:val="00B5682E"/>
    <w:rsid w:val="00B568FB"/>
    <w:rsid w:val="00B56A0F"/>
    <w:rsid w:val="00B56AE8"/>
    <w:rsid w:val="00B56BE9"/>
    <w:rsid w:val="00B56CD9"/>
    <w:rsid w:val="00B570B0"/>
    <w:rsid w:val="00B57432"/>
    <w:rsid w:val="00B57445"/>
    <w:rsid w:val="00B600FE"/>
    <w:rsid w:val="00B60238"/>
    <w:rsid w:val="00B60331"/>
    <w:rsid w:val="00B60492"/>
    <w:rsid w:val="00B609BE"/>
    <w:rsid w:val="00B60B73"/>
    <w:rsid w:val="00B60D48"/>
    <w:rsid w:val="00B60DCC"/>
    <w:rsid w:val="00B60DEC"/>
    <w:rsid w:val="00B61119"/>
    <w:rsid w:val="00B6125B"/>
    <w:rsid w:val="00B61486"/>
    <w:rsid w:val="00B6157E"/>
    <w:rsid w:val="00B61A95"/>
    <w:rsid w:val="00B61E64"/>
    <w:rsid w:val="00B62583"/>
    <w:rsid w:val="00B628D8"/>
    <w:rsid w:val="00B629FD"/>
    <w:rsid w:val="00B62C45"/>
    <w:rsid w:val="00B63DC2"/>
    <w:rsid w:val="00B64033"/>
    <w:rsid w:val="00B64176"/>
    <w:rsid w:val="00B64467"/>
    <w:rsid w:val="00B64AB5"/>
    <w:rsid w:val="00B64CF6"/>
    <w:rsid w:val="00B64F81"/>
    <w:rsid w:val="00B652DE"/>
    <w:rsid w:val="00B6533F"/>
    <w:rsid w:val="00B653B2"/>
    <w:rsid w:val="00B65802"/>
    <w:rsid w:val="00B659AB"/>
    <w:rsid w:val="00B6656F"/>
    <w:rsid w:val="00B66EC4"/>
    <w:rsid w:val="00B67840"/>
    <w:rsid w:val="00B70014"/>
    <w:rsid w:val="00B70E96"/>
    <w:rsid w:val="00B712E2"/>
    <w:rsid w:val="00B71416"/>
    <w:rsid w:val="00B715F8"/>
    <w:rsid w:val="00B7165E"/>
    <w:rsid w:val="00B7187B"/>
    <w:rsid w:val="00B719A5"/>
    <w:rsid w:val="00B71AE2"/>
    <w:rsid w:val="00B71CD8"/>
    <w:rsid w:val="00B7201C"/>
    <w:rsid w:val="00B720AD"/>
    <w:rsid w:val="00B72132"/>
    <w:rsid w:val="00B72233"/>
    <w:rsid w:val="00B72322"/>
    <w:rsid w:val="00B72480"/>
    <w:rsid w:val="00B7257F"/>
    <w:rsid w:val="00B726A1"/>
    <w:rsid w:val="00B72724"/>
    <w:rsid w:val="00B72B76"/>
    <w:rsid w:val="00B72BE1"/>
    <w:rsid w:val="00B73439"/>
    <w:rsid w:val="00B73466"/>
    <w:rsid w:val="00B7350C"/>
    <w:rsid w:val="00B73CCF"/>
    <w:rsid w:val="00B73D46"/>
    <w:rsid w:val="00B73F47"/>
    <w:rsid w:val="00B74063"/>
    <w:rsid w:val="00B740E3"/>
    <w:rsid w:val="00B74148"/>
    <w:rsid w:val="00B74BF2"/>
    <w:rsid w:val="00B74C2F"/>
    <w:rsid w:val="00B74FCB"/>
    <w:rsid w:val="00B7503C"/>
    <w:rsid w:val="00B7506D"/>
    <w:rsid w:val="00B753EC"/>
    <w:rsid w:val="00B75456"/>
    <w:rsid w:val="00B75489"/>
    <w:rsid w:val="00B75499"/>
    <w:rsid w:val="00B7559D"/>
    <w:rsid w:val="00B756EE"/>
    <w:rsid w:val="00B75812"/>
    <w:rsid w:val="00B7588A"/>
    <w:rsid w:val="00B75DC1"/>
    <w:rsid w:val="00B7611D"/>
    <w:rsid w:val="00B763AD"/>
    <w:rsid w:val="00B763FA"/>
    <w:rsid w:val="00B7658C"/>
    <w:rsid w:val="00B766AF"/>
    <w:rsid w:val="00B767F3"/>
    <w:rsid w:val="00B76D04"/>
    <w:rsid w:val="00B76DB9"/>
    <w:rsid w:val="00B773AC"/>
    <w:rsid w:val="00B77685"/>
    <w:rsid w:val="00B77807"/>
    <w:rsid w:val="00B77D86"/>
    <w:rsid w:val="00B77ED6"/>
    <w:rsid w:val="00B80914"/>
    <w:rsid w:val="00B80CCC"/>
    <w:rsid w:val="00B80E4E"/>
    <w:rsid w:val="00B80FFE"/>
    <w:rsid w:val="00B8127A"/>
    <w:rsid w:val="00B81506"/>
    <w:rsid w:val="00B81516"/>
    <w:rsid w:val="00B81836"/>
    <w:rsid w:val="00B81A83"/>
    <w:rsid w:val="00B81BAB"/>
    <w:rsid w:val="00B81E38"/>
    <w:rsid w:val="00B81FEE"/>
    <w:rsid w:val="00B822A5"/>
    <w:rsid w:val="00B827FC"/>
    <w:rsid w:val="00B82BCB"/>
    <w:rsid w:val="00B82BD5"/>
    <w:rsid w:val="00B82C0E"/>
    <w:rsid w:val="00B82D80"/>
    <w:rsid w:val="00B8331C"/>
    <w:rsid w:val="00B8349B"/>
    <w:rsid w:val="00B83969"/>
    <w:rsid w:val="00B83A3A"/>
    <w:rsid w:val="00B83A8C"/>
    <w:rsid w:val="00B83FBD"/>
    <w:rsid w:val="00B84422"/>
    <w:rsid w:val="00B8491E"/>
    <w:rsid w:val="00B84920"/>
    <w:rsid w:val="00B84D95"/>
    <w:rsid w:val="00B84E5E"/>
    <w:rsid w:val="00B84F1D"/>
    <w:rsid w:val="00B85230"/>
    <w:rsid w:val="00B853A7"/>
    <w:rsid w:val="00B85433"/>
    <w:rsid w:val="00B8591A"/>
    <w:rsid w:val="00B861E6"/>
    <w:rsid w:val="00B86592"/>
    <w:rsid w:val="00B86B62"/>
    <w:rsid w:val="00B86C14"/>
    <w:rsid w:val="00B86C6E"/>
    <w:rsid w:val="00B86C81"/>
    <w:rsid w:val="00B86D5A"/>
    <w:rsid w:val="00B86F15"/>
    <w:rsid w:val="00B871B6"/>
    <w:rsid w:val="00B87876"/>
    <w:rsid w:val="00B87C12"/>
    <w:rsid w:val="00B90473"/>
    <w:rsid w:val="00B90665"/>
    <w:rsid w:val="00B906FE"/>
    <w:rsid w:val="00B9080F"/>
    <w:rsid w:val="00B90823"/>
    <w:rsid w:val="00B90978"/>
    <w:rsid w:val="00B90DB4"/>
    <w:rsid w:val="00B91182"/>
    <w:rsid w:val="00B913F5"/>
    <w:rsid w:val="00B91683"/>
    <w:rsid w:val="00B9178A"/>
    <w:rsid w:val="00B91A28"/>
    <w:rsid w:val="00B91B1C"/>
    <w:rsid w:val="00B91FAD"/>
    <w:rsid w:val="00B92190"/>
    <w:rsid w:val="00B921F7"/>
    <w:rsid w:val="00B923EE"/>
    <w:rsid w:val="00B92D01"/>
    <w:rsid w:val="00B92D88"/>
    <w:rsid w:val="00B92E6D"/>
    <w:rsid w:val="00B92FAE"/>
    <w:rsid w:val="00B931A6"/>
    <w:rsid w:val="00B93C9A"/>
    <w:rsid w:val="00B93FF0"/>
    <w:rsid w:val="00B941AA"/>
    <w:rsid w:val="00B94392"/>
    <w:rsid w:val="00B944A5"/>
    <w:rsid w:val="00B9454F"/>
    <w:rsid w:val="00B94C1E"/>
    <w:rsid w:val="00B95359"/>
    <w:rsid w:val="00B955E9"/>
    <w:rsid w:val="00B958F2"/>
    <w:rsid w:val="00B95ACF"/>
    <w:rsid w:val="00B95B86"/>
    <w:rsid w:val="00B9640B"/>
    <w:rsid w:val="00B96529"/>
    <w:rsid w:val="00B97377"/>
    <w:rsid w:val="00B97903"/>
    <w:rsid w:val="00B97B9E"/>
    <w:rsid w:val="00B97E7B"/>
    <w:rsid w:val="00B97EC4"/>
    <w:rsid w:val="00BA00C0"/>
    <w:rsid w:val="00BA03D6"/>
    <w:rsid w:val="00BA04BC"/>
    <w:rsid w:val="00BA0532"/>
    <w:rsid w:val="00BA05C1"/>
    <w:rsid w:val="00BA0799"/>
    <w:rsid w:val="00BA0A83"/>
    <w:rsid w:val="00BA0BA8"/>
    <w:rsid w:val="00BA133F"/>
    <w:rsid w:val="00BA140C"/>
    <w:rsid w:val="00BA1500"/>
    <w:rsid w:val="00BA16C4"/>
    <w:rsid w:val="00BA1710"/>
    <w:rsid w:val="00BA2021"/>
    <w:rsid w:val="00BA272D"/>
    <w:rsid w:val="00BA2818"/>
    <w:rsid w:val="00BA28D6"/>
    <w:rsid w:val="00BA2C3E"/>
    <w:rsid w:val="00BA2C53"/>
    <w:rsid w:val="00BA33D1"/>
    <w:rsid w:val="00BA3C27"/>
    <w:rsid w:val="00BA3F7D"/>
    <w:rsid w:val="00BA4531"/>
    <w:rsid w:val="00BA4567"/>
    <w:rsid w:val="00BA469D"/>
    <w:rsid w:val="00BA48C5"/>
    <w:rsid w:val="00BA498F"/>
    <w:rsid w:val="00BA4B71"/>
    <w:rsid w:val="00BA4DB7"/>
    <w:rsid w:val="00BA4ED9"/>
    <w:rsid w:val="00BA5067"/>
    <w:rsid w:val="00BA5378"/>
    <w:rsid w:val="00BA5632"/>
    <w:rsid w:val="00BA57E6"/>
    <w:rsid w:val="00BA5DBC"/>
    <w:rsid w:val="00BA64CA"/>
    <w:rsid w:val="00BA6A50"/>
    <w:rsid w:val="00BA6BBC"/>
    <w:rsid w:val="00BA6C71"/>
    <w:rsid w:val="00BA6E06"/>
    <w:rsid w:val="00BA7138"/>
    <w:rsid w:val="00BA7E93"/>
    <w:rsid w:val="00BB03D4"/>
    <w:rsid w:val="00BB081B"/>
    <w:rsid w:val="00BB08E8"/>
    <w:rsid w:val="00BB0B23"/>
    <w:rsid w:val="00BB0CDB"/>
    <w:rsid w:val="00BB0DD2"/>
    <w:rsid w:val="00BB0DEA"/>
    <w:rsid w:val="00BB0EEF"/>
    <w:rsid w:val="00BB139C"/>
    <w:rsid w:val="00BB185E"/>
    <w:rsid w:val="00BB1F6D"/>
    <w:rsid w:val="00BB217E"/>
    <w:rsid w:val="00BB22DC"/>
    <w:rsid w:val="00BB2647"/>
    <w:rsid w:val="00BB2D3A"/>
    <w:rsid w:val="00BB3050"/>
    <w:rsid w:val="00BB32D4"/>
    <w:rsid w:val="00BB36B1"/>
    <w:rsid w:val="00BB39A9"/>
    <w:rsid w:val="00BB3B4C"/>
    <w:rsid w:val="00BB3BB3"/>
    <w:rsid w:val="00BB4157"/>
    <w:rsid w:val="00BB4AD5"/>
    <w:rsid w:val="00BB4DEF"/>
    <w:rsid w:val="00BB516C"/>
    <w:rsid w:val="00BB52F6"/>
    <w:rsid w:val="00BB5386"/>
    <w:rsid w:val="00BB547A"/>
    <w:rsid w:val="00BB563F"/>
    <w:rsid w:val="00BB5EE0"/>
    <w:rsid w:val="00BB6D07"/>
    <w:rsid w:val="00BB7160"/>
    <w:rsid w:val="00BB72B3"/>
    <w:rsid w:val="00BB7347"/>
    <w:rsid w:val="00BB7732"/>
    <w:rsid w:val="00BB7E6A"/>
    <w:rsid w:val="00BC0107"/>
    <w:rsid w:val="00BC02F3"/>
    <w:rsid w:val="00BC07ED"/>
    <w:rsid w:val="00BC0A6B"/>
    <w:rsid w:val="00BC1038"/>
    <w:rsid w:val="00BC1348"/>
    <w:rsid w:val="00BC2376"/>
    <w:rsid w:val="00BC2713"/>
    <w:rsid w:val="00BC284C"/>
    <w:rsid w:val="00BC2978"/>
    <w:rsid w:val="00BC29B7"/>
    <w:rsid w:val="00BC29EC"/>
    <w:rsid w:val="00BC2B96"/>
    <w:rsid w:val="00BC2F47"/>
    <w:rsid w:val="00BC3A05"/>
    <w:rsid w:val="00BC3B54"/>
    <w:rsid w:val="00BC3D18"/>
    <w:rsid w:val="00BC44AE"/>
    <w:rsid w:val="00BC46B1"/>
    <w:rsid w:val="00BC48F0"/>
    <w:rsid w:val="00BC4B8F"/>
    <w:rsid w:val="00BC4CBD"/>
    <w:rsid w:val="00BC4D51"/>
    <w:rsid w:val="00BC4D6A"/>
    <w:rsid w:val="00BC5147"/>
    <w:rsid w:val="00BC54C8"/>
    <w:rsid w:val="00BC559D"/>
    <w:rsid w:val="00BC596D"/>
    <w:rsid w:val="00BC5C5B"/>
    <w:rsid w:val="00BC5F1F"/>
    <w:rsid w:val="00BC5FF0"/>
    <w:rsid w:val="00BC6200"/>
    <w:rsid w:val="00BC6A87"/>
    <w:rsid w:val="00BC6D35"/>
    <w:rsid w:val="00BC6FBF"/>
    <w:rsid w:val="00BC7405"/>
    <w:rsid w:val="00BC78D1"/>
    <w:rsid w:val="00BC7BB3"/>
    <w:rsid w:val="00BC7DE2"/>
    <w:rsid w:val="00BC7F9F"/>
    <w:rsid w:val="00BD0980"/>
    <w:rsid w:val="00BD0B19"/>
    <w:rsid w:val="00BD0C90"/>
    <w:rsid w:val="00BD12D6"/>
    <w:rsid w:val="00BD1401"/>
    <w:rsid w:val="00BD1956"/>
    <w:rsid w:val="00BD1A9A"/>
    <w:rsid w:val="00BD201C"/>
    <w:rsid w:val="00BD2D2B"/>
    <w:rsid w:val="00BD310A"/>
    <w:rsid w:val="00BD3313"/>
    <w:rsid w:val="00BD3677"/>
    <w:rsid w:val="00BD39CD"/>
    <w:rsid w:val="00BD3B97"/>
    <w:rsid w:val="00BD45C1"/>
    <w:rsid w:val="00BD474F"/>
    <w:rsid w:val="00BD4786"/>
    <w:rsid w:val="00BD4E4E"/>
    <w:rsid w:val="00BD4FEC"/>
    <w:rsid w:val="00BD51D8"/>
    <w:rsid w:val="00BD5534"/>
    <w:rsid w:val="00BD5562"/>
    <w:rsid w:val="00BD578C"/>
    <w:rsid w:val="00BD5814"/>
    <w:rsid w:val="00BD59CE"/>
    <w:rsid w:val="00BD5D0A"/>
    <w:rsid w:val="00BD5FC9"/>
    <w:rsid w:val="00BD62C0"/>
    <w:rsid w:val="00BD6FB8"/>
    <w:rsid w:val="00BD7369"/>
    <w:rsid w:val="00BD73D8"/>
    <w:rsid w:val="00BD775A"/>
    <w:rsid w:val="00BD7C5E"/>
    <w:rsid w:val="00BE0235"/>
    <w:rsid w:val="00BE070A"/>
    <w:rsid w:val="00BE077B"/>
    <w:rsid w:val="00BE0849"/>
    <w:rsid w:val="00BE0A01"/>
    <w:rsid w:val="00BE0C42"/>
    <w:rsid w:val="00BE111C"/>
    <w:rsid w:val="00BE1163"/>
    <w:rsid w:val="00BE1230"/>
    <w:rsid w:val="00BE1610"/>
    <w:rsid w:val="00BE174C"/>
    <w:rsid w:val="00BE1AB5"/>
    <w:rsid w:val="00BE1C0B"/>
    <w:rsid w:val="00BE2320"/>
    <w:rsid w:val="00BE2648"/>
    <w:rsid w:val="00BE2F92"/>
    <w:rsid w:val="00BE3245"/>
    <w:rsid w:val="00BE32D8"/>
    <w:rsid w:val="00BE344C"/>
    <w:rsid w:val="00BE3859"/>
    <w:rsid w:val="00BE3959"/>
    <w:rsid w:val="00BE3CAA"/>
    <w:rsid w:val="00BE3D76"/>
    <w:rsid w:val="00BE3EC4"/>
    <w:rsid w:val="00BE410A"/>
    <w:rsid w:val="00BE4577"/>
    <w:rsid w:val="00BE46EA"/>
    <w:rsid w:val="00BE4B0E"/>
    <w:rsid w:val="00BE4CC7"/>
    <w:rsid w:val="00BE539C"/>
    <w:rsid w:val="00BE57E9"/>
    <w:rsid w:val="00BE5D09"/>
    <w:rsid w:val="00BE5F68"/>
    <w:rsid w:val="00BE5F85"/>
    <w:rsid w:val="00BE5FEB"/>
    <w:rsid w:val="00BE6157"/>
    <w:rsid w:val="00BE62AA"/>
    <w:rsid w:val="00BE6585"/>
    <w:rsid w:val="00BE66F8"/>
    <w:rsid w:val="00BE6719"/>
    <w:rsid w:val="00BE67D9"/>
    <w:rsid w:val="00BE73AC"/>
    <w:rsid w:val="00BE79DB"/>
    <w:rsid w:val="00BE7BC6"/>
    <w:rsid w:val="00BE7D1C"/>
    <w:rsid w:val="00BF0568"/>
    <w:rsid w:val="00BF080B"/>
    <w:rsid w:val="00BF0B06"/>
    <w:rsid w:val="00BF0E65"/>
    <w:rsid w:val="00BF1040"/>
    <w:rsid w:val="00BF1704"/>
    <w:rsid w:val="00BF224D"/>
    <w:rsid w:val="00BF23FC"/>
    <w:rsid w:val="00BF2923"/>
    <w:rsid w:val="00BF2A1F"/>
    <w:rsid w:val="00BF2AFF"/>
    <w:rsid w:val="00BF2E56"/>
    <w:rsid w:val="00BF3018"/>
    <w:rsid w:val="00BF34AD"/>
    <w:rsid w:val="00BF38F8"/>
    <w:rsid w:val="00BF39DE"/>
    <w:rsid w:val="00BF3E73"/>
    <w:rsid w:val="00BF3E7D"/>
    <w:rsid w:val="00BF3F9C"/>
    <w:rsid w:val="00BF43F4"/>
    <w:rsid w:val="00BF47E6"/>
    <w:rsid w:val="00BF49E8"/>
    <w:rsid w:val="00BF4AC1"/>
    <w:rsid w:val="00BF4B89"/>
    <w:rsid w:val="00BF4CC2"/>
    <w:rsid w:val="00BF4E3F"/>
    <w:rsid w:val="00BF537A"/>
    <w:rsid w:val="00BF56B8"/>
    <w:rsid w:val="00BF5D0F"/>
    <w:rsid w:val="00BF6050"/>
    <w:rsid w:val="00BF62F0"/>
    <w:rsid w:val="00BF66E0"/>
    <w:rsid w:val="00BF66E8"/>
    <w:rsid w:val="00BF6A31"/>
    <w:rsid w:val="00BF6B9F"/>
    <w:rsid w:val="00BF6BCD"/>
    <w:rsid w:val="00BF6E76"/>
    <w:rsid w:val="00BF71D3"/>
    <w:rsid w:val="00BF7415"/>
    <w:rsid w:val="00BF752F"/>
    <w:rsid w:val="00BF7697"/>
    <w:rsid w:val="00BF7767"/>
    <w:rsid w:val="00BF7CC2"/>
    <w:rsid w:val="00BF7E9B"/>
    <w:rsid w:val="00C0041F"/>
    <w:rsid w:val="00C005BE"/>
    <w:rsid w:val="00C00607"/>
    <w:rsid w:val="00C00910"/>
    <w:rsid w:val="00C00C5D"/>
    <w:rsid w:val="00C00CE8"/>
    <w:rsid w:val="00C00F94"/>
    <w:rsid w:val="00C01057"/>
    <w:rsid w:val="00C011DC"/>
    <w:rsid w:val="00C01385"/>
    <w:rsid w:val="00C015B7"/>
    <w:rsid w:val="00C01713"/>
    <w:rsid w:val="00C0198D"/>
    <w:rsid w:val="00C01A75"/>
    <w:rsid w:val="00C01B72"/>
    <w:rsid w:val="00C01DF1"/>
    <w:rsid w:val="00C021CE"/>
    <w:rsid w:val="00C021D6"/>
    <w:rsid w:val="00C025FD"/>
    <w:rsid w:val="00C02FA3"/>
    <w:rsid w:val="00C030AC"/>
    <w:rsid w:val="00C03158"/>
    <w:rsid w:val="00C0343E"/>
    <w:rsid w:val="00C034A2"/>
    <w:rsid w:val="00C03785"/>
    <w:rsid w:val="00C03872"/>
    <w:rsid w:val="00C03A9F"/>
    <w:rsid w:val="00C040BA"/>
    <w:rsid w:val="00C04288"/>
    <w:rsid w:val="00C04711"/>
    <w:rsid w:val="00C04816"/>
    <w:rsid w:val="00C0486E"/>
    <w:rsid w:val="00C048C0"/>
    <w:rsid w:val="00C049EF"/>
    <w:rsid w:val="00C04BD6"/>
    <w:rsid w:val="00C04C1C"/>
    <w:rsid w:val="00C04F05"/>
    <w:rsid w:val="00C051AB"/>
    <w:rsid w:val="00C05305"/>
    <w:rsid w:val="00C05387"/>
    <w:rsid w:val="00C05529"/>
    <w:rsid w:val="00C05600"/>
    <w:rsid w:val="00C0599B"/>
    <w:rsid w:val="00C05B5F"/>
    <w:rsid w:val="00C06089"/>
    <w:rsid w:val="00C069B0"/>
    <w:rsid w:val="00C06C4C"/>
    <w:rsid w:val="00C06E82"/>
    <w:rsid w:val="00C07133"/>
    <w:rsid w:val="00C0729C"/>
    <w:rsid w:val="00C072F0"/>
    <w:rsid w:val="00C07C7E"/>
    <w:rsid w:val="00C07F38"/>
    <w:rsid w:val="00C10941"/>
    <w:rsid w:val="00C10986"/>
    <w:rsid w:val="00C113F4"/>
    <w:rsid w:val="00C11532"/>
    <w:rsid w:val="00C1162C"/>
    <w:rsid w:val="00C11779"/>
    <w:rsid w:val="00C11BEA"/>
    <w:rsid w:val="00C11C16"/>
    <w:rsid w:val="00C11EB3"/>
    <w:rsid w:val="00C126E0"/>
    <w:rsid w:val="00C1335F"/>
    <w:rsid w:val="00C133AC"/>
    <w:rsid w:val="00C13941"/>
    <w:rsid w:val="00C13A19"/>
    <w:rsid w:val="00C13C14"/>
    <w:rsid w:val="00C13CE8"/>
    <w:rsid w:val="00C13DE0"/>
    <w:rsid w:val="00C14440"/>
    <w:rsid w:val="00C14552"/>
    <w:rsid w:val="00C14566"/>
    <w:rsid w:val="00C14779"/>
    <w:rsid w:val="00C1495E"/>
    <w:rsid w:val="00C14B3F"/>
    <w:rsid w:val="00C14D90"/>
    <w:rsid w:val="00C14E0A"/>
    <w:rsid w:val="00C14F8D"/>
    <w:rsid w:val="00C15205"/>
    <w:rsid w:val="00C15C83"/>
    <w:rsid w:val="00C15EBF"/>
    <w:rsid w:val="00C163E4"/>
    <w:rsid w:val="00C16602"/>
    <w:rsid w:val="00C16647"/>
    <w:rsid w:val="00C16657"/>
    <w:rsid w:val="00C16BC5"/>
    <w:rsid w:val="00C16D5B"/>
    <w:rsid w:val="00C16D9F"/>
    <w:rsid w:val="00C16E0E"/>
    <w:rsid w:val="00C16E5A"/>
    <w:rsid w:val="00C16FF3"/>
    <w:rsid w:val="00C179A6"/>
    <w:rsid w:val="00C17B2F"/>
    <w:rsid w:val="00C17E09"/>
    <w:rsid w:val="00C201F3"/>
    <w:rsid w:val="00C2084A"/>
    <w:rsid w:val="00C20A87"/>
    <w:rsid w:val="00C20A8D"/>
    <w:rsid w:val="00C20B1B"/>
    <w:rsid w:val="00C20EDD"/>
    <w:rsid w:val="00C20FB2"/>
    <w:rsid w:val="00C21527"/>
    <w:rsid w:val="00C21BED"/>
    <w:rsid w:val="00C222E5"/>
    <w:rsid w:val="00C22321"/>
    <w:rsid w:val="00C229A6"/>
    <w:rsid w:val="00C22B5A"/>
    <w:rsid w:val="00C237D0"/>
    <w:rsid w:val="00C23833"/>
    <w:rsid w:val="00C23AF8"/>
    <w:rsid w:val="00C23E34"/>
    <w:rsid w:val="00C2479C"/>
    <w:rsid w:val="00C24802"/>
    <w:rsid w:val="00C24A15"/>
    <w:rsid w:val="00C24BC2"/>
    <w:rsid w:val="00C2525C"/>
    <w:rsid w:val="00C2533D"/>
    <w:rsid w:val="00C259C8"/>
    <w:rsid w:val="00C25A39"/>
    <w:rsid w:val="00C25B64"/>
    <w:rsid w:val="00C260A6"/>
    <w:rsid w:val="00C262BC"/>
    <w:rsid w:val="00C26547"/>
    <w:rsid w:val="00C268AB"/>
    <w:rsid w:val="00C26A0E"/>
    <w:rsid w:val="00C26DC5"/>
    <w:rsid w:val="00C274D9"/>
    <w:rsid w:val="00C27723"/>
    <w:rsid w:val="00C27B02"/>
    <w:rsid w:val="00C30134"/>
    <w:rsid w:val="00C3058E"/>
    <w:rsid w:val="00C3062D"/>
    <w:rsid w:val="00C306B2"/>
    <w:rsid w:val="00C30740"/>
    <w:rsid w:val="00C30BD1"/>
    <w:rsid w:val="00C30C67"/>
    <w:rsid w:val="00C30C9B"/>
    <w:rsid w:val="00C30FA5"/>
    <w:rsid w:val="00C311CD"/>
    <w:rsid w:val="00C31D64"/>
    <w:rsid w:val="00C31E7C"/>
    <w:rsid w:val="00C32229"/>
    <w:rsid w:val="00C328B9"/>
    <w:rsid w:val="00C33533"/>
    <w:rsid w:val="00C33726"/>
    <w:rsid w:val="00C3374C"/>
    <w:rsid w:val="00C3391C"/>
    <w:rsid w:val="00C33C59"/>
    <w:rsid w:val="00C34045"/>
    <w:rsid w:val="00C34F56"/>
    <w:rsid w:val="00C3527D"/>
    <w:rsid w:val="00C352CA"/>
    <w:rsid w:val="00C3540E"/>
    <w:rsid w:val="00C35E79"/>
    <w:rsid w:val="00C35F75"/>
    <w:rsid w:val="00C367CF"/>
    <w:rsid w:val="00C369DF"/>
    <w:rsid w:val="00C36D49"/>
    <w:rsid w:val="00C3737A"/>
    <w:rsid w:val="00C37872"/>
    <w:rsid w:val="00C378A0"/>
    <w:rsid w:val="00C37A88"/>
    <w:rsid w:val="00C37A95"/>
    <w:rsid w:val="00C37DDA"/>
    <w:rsid w:val="00C37F47"/>
    <w:rsid w:val="00C37FBE"/>
    <w:rsid w:val="00C40243"/>
    <w:rsid w:val="00C40331"/>
    <w:rsid w:val="00C404D9"/>
    <w:rsid w:val="00C40717"/>
    <w:rsid w:val="00C40733"/>
    <w:rsid w:val="00C40957"/>
    <w:rsid w:val="00C40968"/>
    <w:rsid w:val="00C40F8C"/>
    <w:rsid w:val="00C4100D"/>
    <w:rsid w:val="00C4117C"/>
    <w:rsid w:val="00C412F3"/>
    <w:rsid w:val="00C418E1"/>
    <w:rsid w:val="00C41A93"/>
    <w:rsid w:val="00C41D3D"/>
    <w:rsid w:val="00C41DC2"/>
    <w:rsid w:val="00C4206F"/>
    <w:rsid w:val="00C420FC"/>
    <w:rsid w:val="00C4241F"/>
    <w:rsid w:val="00C42F5A"/>
    <w:rsid w:val="00C436C5"/>
    <w:rsid w:val="00C43F32"/>
    <w:rsid w:val="00C43F68"/>
    <w:rsid w:val="00C440C0"/>
    <w:rsid w:val="00C443B0"/>
    <w:rsid w:val="00C4473E"/>
    <w:rsid w:val="00C4482E"/>
    <w:rsid w:val="00C44865"/>
    <w:rsid w:val="00C449F8"/>
    <w:rsid w:val="00C44A4A"/>
    <w:rsid w:val="00C4515F"/>
    <w:rsid w:val="00C452B8"/>
    <w:rsid w:val="00C457C2"/>
    <w:rsid w:val="00C457F6"/>
    <w:rsid w:val="00C465D3"/>
    <w:rsid w:val="00C4671B"/>
    <w:rsid w:val="00C46788"/>
    <w:rsid w:val="00C467F3"/>
    <w:rsid w:val="00C468C9"/>
    <w:rsid w:val="00C46BC1"/>
    <w:rsid w:val="00C47528"/>
    <w:rsid w:val="00C4768E"/>
    <w:rsid w:val="00C47C23"/>
    <w:rsid w:val="00C47D66"/>
    <w:rsid w:val="00C47EC7"/>
    <w:rsid w:val="00C50359"/>
    <w:rsid w:val="00C503D5"/>
    <w:rsid w:val="00C5084B"/>
    <w:rsid w:val="00C50A0C"/>
    <w:rsid w:val="00C50A4D"/>
    <w:rsid w:val="00C5108A"/>
    <w:rsid w:val="00C5109A"/>
    <w:rsid w:val="00C51458"/>
    <w:rsid w:val="00C51667"/>
    <w:rsid w:val="00C51CE4"/>
    <w:rsid w:val="00C52471"/>
    <w:rsid w:val="00C524D2"/>
    <w:rsid w:val="00C52C50"/>
    <w:rsid w:val="00C52F32"/>
    <w:rsid w:val="00C52F92"/>
    <w:rsid w:val="00C53191"/>
    <w:rsid w:val="00C53A57"/>
    <w:rsid w:val="00C53B00"/>
    <w:rsid w:val="00C53F19"/>
    <w:rsid w:val="00C54029"/>
    <w:rsid w:val="00C5404E"/>
    <w:rsid w:val="00C54927"/>
    <w:rsid w:val="00C54E1D"/>
    <w:rsid w:val="00C54E45"/>
    <w:rsid w:val="00C55354"/>
    <w:rsid w:val="00C55361"/>
    <w:rsid w:val="00C555C6"/>
    <w:rsid w:val="00C55BB1"/>
    <w:rsid w:val="00C55BBF"/>
    <w:rsid w:val="00C55CDC"/>
    <w:rsid w:val="00C55E59"/>
    <w:rsid w:val="00C55EED"/>
    <w:rsid w:val="00C56354"/>
    <w:rsid w:val="00C5640B"/>
    <w:rsid w:val="00C564D4"/>
    <w:rsid w:val="00C56CD7"/>
    <w:rsid w:val="00C56D55"/>
    <w:rsid w:val="00C571FA"/>
    <w:rsid w:val="00C57649"/>
    <w:rsid w:val="00C576D2"/>
    <w:rsid w:val="00C57773"/>
    <w:rsid w:val="00C6051D"/>
    <w:rsid w:val="00C60671"/>
    <w:rsid w:val="00C60B43"/>
    <w:rsid w:val="00C60B4C"/>
    <w:rsid w:val="00C614FB"/>
    <w:rsid w:val="00C6154D"/>
    <w:rsid w:val="00C615F2"/>
    <w:rsid w:val="00C61D83"/>
    <w:rsid w:val="00C624ED"/>
    <w:rsid w:val="00C62D50"/>
    <w:rsid w:val="00C63026"/>
    <w:rsid w:val="00C63711"/>
    <w:rsid w:val="00C63935"/>
    <w:rsid w:val="00C63B01"/>
    <w:rsid w:val="00C63B23"/>
    <w:rsid w:val="00C63B87"/>
    <w:rsid w:val="00C64C64"/>
    <w:rsid w:val="00C64D8C"/>
    <w:rsid w:val="00C653B5"/>
    <w:rsid w:val="00C656EA"/>
    <w:rsid w:val="00C658BA"/>
    <w:rsid w:val="00C65A10"/>
    <w:rsid w:val="00C65A36"/>
    <w:rsid w:val="00C65B1C"/>
    <w:rsid w:val="00C66053"/>
    <w:rsid w:val="00C66091"/>
    <w:rsid w:val="00C662B6"/>
    <w:rsid w:val="00C663E0"/>
    <w:rsid w:val="00C666E7"/>
    <w:rsid w:val="00C66C52"/>
    <w:rsid w:val="00C66C9A"/>
    <w:rsid w:val="00C66DDB"/>
    <w:rsid w:val="00C66EF6"/>
    <w:rsid w:val="00C67022"/>
    <w:rsid w:val="00C670C6"/>
    <w:rsid w:val="00C67351"/>
    <w:rsid w:val="00C676DC"/>
    <w:rsid w:val="00C67E7A"/>
    <w:rsid w:val="00C70138"/>
    <w:rsid w:val="00C702FC"/>
    <w:rsid w:val="00C70521"/>
    <w:rsid w:val="00C706AD"/>
    <w:rsid w:val="00C70D9A"/>
    <w:rsid w:val="00C70DC5"/>
    <w:rsid w:val="00C70EEA"/>
    <w:rsid w:val="00C70FFA"/>
    <w:rsid w:val="00C710E0"/>
    <w:rsid w:val="00C71768"/>
    <w:rsid w:val="00C71B55"/>
    <w:rsid w:val="00C71D65"/>
    <w:rsid w:val="00C725D9"/>
    <w:rsid w:val="00C7276B"/>
    <w:rsid w:val="00C72819"/>
    <w:rsid w:val="00C7285B"/>
    <w:rsid w:val="00C730A3"/>
    <w:rsid w:val="00C73AFA"/>
    <w:rsid w:val="00C73D92"/>
    <w:rsid w:val="00C73EF0"/>
    <w:rsid w:val="00C7405B"/>
    <w:rsid w:val="00C7459C"/>
    <w:rsid w:val="00C746DE"/>
    <w:rsid w:val="00C74751"/>
    <w:rsid w:val="00C74818"/>
    <w:rsid w:val="00C748D1"/>
    <w:rsid w:val="00C74EF6"/>
    <w:rsid w:val="00C74FDC"/>
    <w:rsid w:val="00C75068"/>
    <w:rsid w:val="00C75B13"/>
    <w:rsid w:val="00C75BB9"/>
    <w:rsid w:val="00C75C01"/>
    <w:rsid w:val="00C75EBC"/>
    <w:rsid w:val="00C76038"/>
    <w:rsid w:val="00C76275"/>
    <w:rsid w:val="00C770E1"/>
    <w:rsid w:val="00C7711A"/>
    <w:rsid w:val="00C77834"/>
    <w:rsid w:val="00C80057"/>
    <w:rsid w:val="00C80060"/>
    <w:rsid w:val="00C804F7"/>
    <w:rsid w:val="00C8051C"/>
    <w:rsid w:val="00C80928"/>
    <w:rsid w:val="00C811C4"/>
    <w:rsid w:val="00C81201"/>
    <w:rsid w:val="00C8158F"/>
    <w:rsid w:val="00C81986"/>
    <w:rsid w:val="00C81C74"/>
    <w:rsid w:val="00C81EC2"/>
    <w:rsid w:val="00C81FB0"/>
    <w:rsid w:val="00C8254E"/>
    <w:rsid w:val="00C827C1"/>
    <w:rsid w:val="00C8309A"/>
    <w:rsid w:val="00C83511"/>
    <w:rsid w:val="00C83956"/>
    <w:rsid w:val="00C83A54"/>
    <w:rsid w:val="00C83E0E"/>
    <w:rsid w:val="00C84018"/>
    <w:rsid w:val="00C84118"/>
    <w:rsid w:val="00C84164"/>
    <w:rsid w:val="00C844B9"/>
    <w:rsid w:val="00C846C5"/>
    <w:rsid w:val="00C84E89"/>
    <w:rsid w:val="00C84FFF"/>
    <w:rsid w:val="00C856B4"/>
    <w:rsid w:val="00C85AA1"/>
    <w:rsid w:val="00C85CEA"/>
    <w:rsid w:val="00C861B4"/>
    <w:rsid w:val="00C863BB"/>
    <w:rsid w:val="00C86406"/>
    <w:rsid w:val="00C86482"/>
    <w:rsid w:val="00C868F5"/>
    <w:rsid w:val="00C86E41"/>
    <w:rsid w:val="00C87067"/>
    <w:rsid w:val="00C8708C"/>
    <w:rsid w:val="00C870F0"/>
    <w:rsid w:val="00C87381"/>
    <w:rsid w:val="00C874C7"/>
    <w:rsid w:val="00C8790A"/>
    <w:rsid w:val="00C87A97"/>
    <w:rsid w:val="00C87FBF"/>
    <w:rsid w:val="00C90158"/>
    <w:rsid w:val="00C903A2"/>
    <w:rsid w:val="00C9118C"/>
    <w:rsid w:val="00C918C3"/>
    <w:rsid w:val="00C91B4F"/>
    <w:rsid w:val="00C91CEA"/>
    <w:rsid w:val="00C923B3"/>
    <w:rsid w:val="00C923CE"/>
    <w:rsid w:val="00C926A2"/>
    <w:rsid w:val="00C92707"/>
    <w:rsid w:val="00C928D4"/>
    <w:rsid w:val="00C92987"/>
    <w:rsid w:val="00C92AA7"/>
    <w:rsid w:val="00C92C55"/>
    <w:rsid w:val="00C9345D"/>
    <w:rsid w:val="00C9357D"/>
    <w:rsid w:val="00C937CA"/>
    <w:rsid w:val="00C939F5"/>
    <w:rsid w:val="00C93A71"/>
    <w:rsid w:val="00C941F2"/>
    <w:rsid w:val="00C953EE"/>
    <w:rsid w:val="00C9543A"/>
    <w:rsid w:val="00C958F8"/>
    <w:rsid w:val="00C95C1E"/>
    <w:rsid w:val="00C95F48"/>
    <w:rsid w:val="00C96449"/>
    <w:rsid w:val="00C96556"/>
    <w:rsid w:val="00C96579"/>
    <w:rsid w:val="00C966D5"/>
    <w:rsid w:val="00C9679A"/>
    <w:rsid w:val="00C970B8"/>
    <w:rsid w:val="00C97125"/>
    <w:rsid w:val="00C9736A"/>
    <w:rsid w:val="00C97552"/>
    <w:rsid w:val="00C97902"/>
    <w:rsid w:val="00C97AD6"/>
    <w:rsid w:val="00C97BC1"/>
    <w:rsid w:val="00C97D58"/>
    <w:rsid w:val="00CA0204"/>
    <w:rsid w:val="00CA0225"/>
    <w:rsid w:val="00CA0EBF"/>
    <w:rsid w:val="00CA1436"/>
    <w:rsid w:val="00CA1539"/>
    <w:rsid w:val="00CA15E9"/>
    <w:rsid w:val="00CA17F9"/>
    <w:rsid w:val="00CA19CF"/>
    <w:rsid w:val="00CA19FC"/>
    <w:rsid w:val="00CA1C76"/>
    <w:rsid w:val="00CA1C7B"/>
    <w:rsid w:val="00CA1D69"/>
    <w:rsid w:val="00CA1F3A"/>
    <w:rsid w:val="00CA214A"/>
    <w:rsid w:val="00CA215A"/>
    <w:rsid w:val="00CA2288"/>
    <w:rsid w:val="00CA22FB"/>
    <w:rsid w:val="00CA2361"/>
    <w:rsid w:val="00CA3732"/>
    <w:rsid w:val="00CA37AC"/>
    <w:rsid w:val="00CA3FCB"/>
    <w:rsid w:val="00CA465F"/>
    <w:rsid w:val="00CA4814"/>
    <w:rsid w:val="00CA4BA6"/>
    <w:rsid w:val="00CA4C6D"/>
    <w:rsid w:val="00CA50D2"/>
    <w:rsid w:val="00CA592C"/>
    <w:rsid w:val="00CA59A5"/>
    <w:rsid w:val="00CA5FA2"/>
    <w:rsid w:val="00CA6688"/>
    <w:rsid w:val="00CA676A"/>
    <w:rsid w:val="00CA680E"/>
    <w:rsid w:val="00CA6A4C"/>
    <w:rsid w:val="00CA6B3A"/>
    <w:rsid w:val="00CA6B43"/>
    <w:rsid w:val="00CA710C"/>
    <w:rsid w:val="00CA72C7"/>
    <w:rsid w:val="00CA75FC"/>
    <w:rsid w:val="00CA765D"/>
    <w:rsid w:val="00CA7954"/>
    <w:rsid w:val="00CA7F44"/>
    <w:rsid w:val="00CB036D"/>
    <w:rsid w:val="00CB0636"/>
    <w:rsid w:val="00CB0913"/>
    <w:rsid w:val="00CB1287"/>
    <w:rsid w:val="00CB1305"/>
    <w:rsid w:val="00CB145C"/>
    <w:rsid w:val="00CB14FF"/>
    <w:rsid w:val="00CB1A49"/>
    <w:rsid w:val="00CB1BC0"/>
    <w:rsid w:val="00CB1C62"/>
    <w:rsid w:val="00CB1E1A"/>
    <w:rsid w:val="00CB21F2"/>
    <w:rsid w:val="00CB22A5"/>
    <w:rsid w:val="00CB24C3"/>
    <w:rsid w:val="00CB28A2"/>
    <w:rsid w:val="00CB2C21"/>
    <w:rsid w:val="00CB2D6E"/>
    <w:rsid w:val="00CB3534"/>
    <w:rsid w:val="00CB355E"/>
    <w:rsid w:val="00CB3967"/>
    <w:rsid w:val="00CB3A91"/>
    <w:rsid w:val="00CB3A98"/>
    <w:rsid w:val="00CB3E7D"/>
    <w:rsid w:val="00CB4060"/>
    <w:rsid w:val="00CB4497"/>
    <w:rsid w:val="00CB4B73"/>
    <w:rsid w:val="00CB4C36"/>
    <w:rsid w:val="00CB4EF7"/>
    <w:rsid w:val="00CB5115"/>
    <w:rsid w:val="00CB556C"/>
    <w:rsid w:val="00CB571F"/>
    <w:rsid w:val="00CB5F13"/>
    <w:rsid w:val="00CB5FF9"/>
    <w:rsid w:val="00CB6290"/>
    <w:rsid w:val="00CB65B3"/>
    <w:rsid w:val="00CB6EE7"/>
    <w:rsid w:val="00CB70F4"/>
    <w:rsid w:val="00CB71C1"/>
    <w:rsid w:val="00CB7A01"/>
    <w:rsid w:val="00CB7A14"/>
    <w:rsid w:val="00CC0102"/>
    <w:rsid w:val="00CC06CC"/>
    <w:rsid w:val="00CC096C"/>
    <w:rsid w:val="00CC0A63"/>
    <w:rsid w:val="00CC0FA8"/>
    <w:rsid w:val="00CC101A"/>
    <w:rsid w:val="00CC1411"/>
    <w:rsid w:val="00CC1490"/>
    <w:rsid w:val="00CC1FE2"/>
    <w:rsid w:val="00CC21C2"/>
    <w:rsid w:val="00CC231A"/>
    <w:rsid w:val="00CC2368"/>
    <w:rsid w:val="00CC2396"/>
    <w:rsid w:val="00CC240D"/>
    <w:rsid w:val="00CC26AD"/>
    <w:rsid w:val="00CC26B4"/>
    <w:rsid w:val="00CC2B5F"/>
    <w:rsid w:val="00CC2BA4"/>
    <w:rsid w:val="00CC2FF7"/>
    <w:rsid w:val="00CC3098"/>
    <w:rsid w:val="00CC322C"/>
    <w:rsid w:val="00CC32FC"/>
    <w:rsid w:val="00CC3509"/>
    <w:rsid w:val="00CC3733"/>
    <w:rsid w:val="00CC3913"/>
    <w:rsid w:val="00CC3AE2"/>
    <w:rsid w:val="00CC3F29"/>
    <w:rsid w:val="00CC42A1"/>
    <w:rsid w:val="00CC474A"/>
    <w:rsid w:val="00CC47DE"/>
    <w:rsid w:val="00CC495C"/>
    <w:rsid w:val="00CC4F7A"/>
    <w:rsid w:val="00CC568A"/>
    <w:rsid w:val="00CC590C"/>
    <w:rsid w:val="00CC59F4"/>
    <w:rsid w:val="00CC5A43"/>
    <w:rsid w:val="00CC5BBF"/>
    <w:rsid w:val="00CC6B76"/>
    <w:rsid w:val="00CC700B"/>
    <w:rsid w:val="00CC70CB"/>
    <w:rsid w:val="00CC7307"/>
    <w:rsid w:val="00CC783B"/>
    <w:rsid w:val="00CC7F7A"/>
    <w:rsid w:val="00CC7FA0"/>
    <w:rsid w:val="00CD04F6"/>
    <w:rsid w:val="00CD08BF"/>
    <w:rsid w:val="00CD093F"/>
    <w:rsid w:val="00CD0AE7"/>
    <w:rsid w:val="00CD0C7C"/>
    <w:rsid w:val="00CD0F28"/>
    <w:rsid w:val="00CD0F49"/>
    <w:rsid w:val="00CD0FA8"/>
    <w:rsid w:val="00CD11AC"/>
    <w:rsid w:val="00CD15D9"/>
    <w:rsid w:val="00CD16CA"/>
    <w:rsid w:val="00CD171D"/>
    <w:rsid w:val="00CD19DE"/>
    <w:rsid w:val="00CD1C11"/>
    <w:rsid w:val="00CD1C26"/>
    <w:rsid w:val="00CD231B"/>
    <w:rsid w:val="00CD23D6"/>
    <w:rsid w:val="00CD278D"/>
    <w:rsid w:val="00CD304D"/>
    <w:rsid w:val="00CD37E0"/>
    <w:rsid w:val="00CD3822"/>
    <w:rsid w:val="00CD394D"/>
    <w:rsid w:val="00CD3AF8"/>
    <w:rsid w:val="00CD3E21"/>
    <w:rsid w:val="00CD3E73"/>
    <w:rsid w:val="00CD466D"/>
    <w:rsid w:val="00CD4E9A"/>
    <w:rsid w:val="00CD4F09"/>
    <w:rsid w:val="00CD51BD"/>
    <w:rsid w:val="00CD529A"/>
    <w:rsid w:val="00CD52E1"/>
    <w:rsid w:val="00CD54F3"/>
    <w:rsid w:val="00CD578C"/>
    <w:rsid w:val="00CD5F87"/>
    <w:rsid w:val="00CD644C"/>
    <w:rsid w:val="00CD6623"/>
    <w:rsid w:val="00CD6BDA"/>
    <w:rsid w:val="00CD6E0E"/>
    <w:rsid w:val="00CD6E25"/>
    <w:rsid w:val="00CD6E7C"/>
    <w:rsid w:val="00CD758F"/>
    <w:rsid w:val="00CD7B17"/>
    <w:rsid w:val="00CD7BAD"/>
    <w:rsid w:val="00CD7C2B"/>
    <w:rsid w:val="00CD7E6E"/>
    <w:rsid w:val="00CE041B"/>
    <w:rsid w:val="00CE082D"/>
    <w:rsid w:val="00CE09B1"/>
    <w:rsid w:val="00CE1071"/>
    <w:rsid w:val="00CE151D"/>
    <w:rsid w:val="00CE17A0"/>
    <w:rsid w:val="00CE197D"/>
    <w:rsid w:val="00CE1C22"/>
    <w:rsid w:val="00CE1CA1"/>
    <w:rsid w:val="00CE1DC6"/>
    <w:rsid w:val="00CE21B2"/>
    <w:rsid w:val="00CE21DC"/>
    <w:rsid w:val="00CE25A0"/>
    <w:rsid w:val="00CE2ABC"/>
    <w:rsid w:val="00CE32B6"/>
    <w:rsid w:val="00CE358D"/>
    <w:rsid w:val="00CE367F"/>
    <w:rsid w:val="00CE42C2"/>
    <w:rsid w:val="00CE439F"/>
    <w:rsid w:val="00CE4C99"/>
    <w:rsid w:val="00CE51A3"/>
    <w:rsid w:val="00CE5420"/>
    <w:rsid w:val="00CE578F"/>
    <w:rsid w:val="00CE5A6D"/>
    <w:rsid w:val="00CE5A6E"/>
    <w:rsid w:val="00CE5AF6"/>
    <w:rsid w:val="00CE5C14"/>
    <w:rsid w:val="00CE62F7"/>
    <w:rsid w:val="00CE634A"/>
    <w:rsid w:val="00CE6546"/>
    <w:rsid w:val="00CE668C"/>
    <w:rsid w:val="00CE66CE"/>
    <w:rsid w:val="00CE6994"/>
    <w:rsid w:val="00CE6C67"/>
    <w:rsid w:val="00CE6DCF"/>
    <w:rsid w:val="00CE7301"/>
    <w:rsid w:val="00CE768E"/>
    <w:rsid w:val="00CE769C"/>
    <w:rsid w:val="00CE7816"/>
    <w:rsid w:val="00CE794D"/>
    <w:rsid w:val="00CE7B1B"/>
    <w:rsid w:val="00CE7BE3"/>
    <w:rsid w:val="00CE7F0A"/>
    <w:rsid w:val="00CF00F9"/>
    <w:rsid w:val="00CF00FB"/>
    <w:rsid w:val="00CF0394"/>
    <w:rsid w:val="00CF04EE"/>
    <w:rsid w:val="00CF08EB"/>
    <w:rsid w:val="00CF0A45"/>
    <w:rsid w:val="00CF0D24"/>
    <w:rsid w:val="00CF10F8"/>
    <w:rsid w:val="00CF1830"/>
    <w:rsid w:val="00CF1A55"/>
    <w:rsid w:val="00CF1D36"/>
    <w:rsid w:val="00CF22D7"/>
    <w:rsid w:val="00CF230C"/>
    <w:rsid w:val="00CF2320"/>
    <w:rsid w:val="00CF2471"/>
    <w:rsid w:val="00CF2872"/>
    <w:rsid w:val="00CF2B37"/>
    <w:rsid w:val="00CF2BD9"/>
    <w:rsid w:val="00CF2BE2"/>
    <w:rsid w:val="00CF2C54"/>
    <w:rsid w:val="00CF2D06"/>
    <w:rsid w:val="00CF35C9"/>
    <w:rsid w:val="00CF3CBE"/>
    <w:rsid w:val="00CF3CF6"/>
    <w:rsid w:val="00CF3E34"/>
    <w:rsid w:val="00CF4328"/>
    <w:rsid w:val="00CF45DC"/>
    <w:rsid w:val="00CF4716"/>
    <w:rsid w:val="00CF4741"/>
    <w:rsid w:val="00CF4839"/>
    <w:rsid w:val="00CF4AFA"/>
    <w:rsid w:val="00CF5159"/>
    <w:rsid w:val="00CF5717"/>
    <w:rsid w:val="00CF5C9B"/>
    <w:rsid w:val="00CF5E94"/>
    <w:rsid w:val="00CF61AD"/>
    <w:rsid w:val="00CF61CE"/>
    <w:rsid w:val="00CF6635"/>
    <w:rsid w:val="00CF675B"/>
    <w:rsid w:val="00CF6A51"/>
    <w:rsid w:val="00CF6A97"/>
    <w:rsid w:val="00CF6B8C"/>
    <w:rsid w:val="00CF6BF0"/>
    <w:rsid w:val="00CF6D37"/>
    <w:rsid w:val="00CF7534"/>
    <w:rsid w:val="00CF7AC9"/>
    <w:rsid w:val="00D000FC"/>
    <w:rsid w:val="00D00591"/>
    <w:rsid w:val="00D0062E"/>
    <w:rsid w:val="00D00742"/>
    <w:rsid w:val="00D00796"/>
    <w:rsid w:val="00D01ACE"/>
    <w:rsid w:val="00D01DB1"/>
    <w:rsid w:val="00D02472"/>
    <w:rsid w:val="00D0248D"/>
    <w:rsid w:val="00D02603"/>
    <w:rsid w:val="00D02D66"/>
    <w:rsid w:val="00D02F53"/>
    <w:rsid w:val="00D02FC3"/>
    <w:rsid w:val="00D03000"/>
    <w:rsid w:val="00D03046"/>
    <w:rsid w:val="00D03DFB"/>
    <w:rsid w:val="00D03E51"/>
    <w:rsid w:val="00D040AF"/>
    <w:rsid w:val="00D0414D"/>
    <w:rsid w:val="00D041B1"/>
    <w:rsid w:val="00D04731"/>
    <w:rsid w:val="00D04ADB"/>
    <w:rsid w:val="00D04B5A"/>
    <w:rsid w:val="00D04B6E"/>
    <w:rsid w:val="00D0505C"/>
    <w:rsid w:val="00D0514E"/>
    <w:rsid w:val="00D0535E"/>
    <w:rsid w:val="00D05631"/>
    <w:rsid w:val="00D056C7"/>
    <w:rsid w:val="00D05703"/>
    <w:rsid w:val="00D05A8E"/>
    <w:rsid w:val="00D061AD"/>
    <w:rsid w:val="00D0640D"/>
    <w:rsid w:val="00D0652E"/>
    <w:rsid w:val="00D067D1"/>
    <w:rsid w:val="00D06A6F"/>
    <w:rsid w:val="00D06DA0"/>
    <w:rsid w:val="00D07CB2"/>
    <w:rsid w:val="00D07ECE"/>
    <w:rsid w:val="00D07F0A"/>
    <w:rsid w:val="00D07F14"/>
    <w:rsid w:val="00D07FF0"/>
    <w:rsid w:val="00D10133"/>
    <w:rsid w:val="00D1017B"/>
    <w:rsid w:val="00D102F5"/>
    <w:rsid w:val="00D103C2"/>
    <w:rsid w:val="00D1047D"/>
    <w:rsid w:val="00D105E9"/>
    <w:rsid w:val="00D1070B"/>
    <w:rsid w:val="00D1098A"/>
    <w:rsid w:val="00D10C81"/>
    <w:rsid w:val="00D11047"/>
    <w:rsid w:val="00D11154"/>
    <w:rsid w:val="00D11697"/>
    <w:rsid w:val="00D11A88"/>
    <w:rsid w:val="00D12421"/>
    <w:rsid w:val="00D12623"/>
    <w:rsid w:val="00D12655"/>
    <w:rsid w:val="00D126FD"/>
    <w:rsid w:val="00D127C3"/>
    <w:rsid w:val="00D131E7"/>
    <w:rsid w:val="00D13256"/>
    <w:rsid w:val="00D13270"/>
    <w:rsid w:val="00D1339E"/>
    <w:rsid w:val="00D134EE"/>
    <w:rsid w:val="00D1379F"/>
    <w:rsid w:val="00D13894"/>
    <w:rsid w:val="00D13895"/>
    <w:rsid w:val="00D13C92"/>
    <w:rsid w:val="00D13DE4"/>
    <w:rsid w:val="00D14609"/>
    <w:rsid w:val="00D14988"/>
    <w:rsid w:val="00D14C2C"/>
    <w:rsid w:val="00D15896"/>
    <w:rsid w:val="00D159BB"/>
    <w:rsid w:val="00D15B4B"/>
    <w:rsid w:val="00D15CB4"/>
    <w:rsid w:val="00D16069"/>
    <w:rsid w:val="00D166BE"/>
    <w:rsid w:val="00D16C98"/>
    <w:rsid w:val="00D174BE"/>
    <w:rsid w:val="00D178FD"/>
    <w:rsid w:val="00D17E13"/>
    <w:rsid w:val="00D17E91"/>
    <w:rsid w:val="00D2009F"/>
    <w:rsid w:val="00D20114"/>
    <w:rsid w:val="00D20741"/>
    <w:rsid w:val="00D208A3"/>
    <w:rsid w:val="00D20CFD"/>
    <w:rsid w:val="00D211E4"/>
    <w:rsid w:val="00D21B99"/>
    <w:rsid w:val="00D21C01"/>
    <w:rsid w:val="00D21D08"/>
    <w:rsid w:val="00D21FF9"/>
    <w:rsid w:val="00D221F6"/>
    <w:rsid w:val="00D223D0"/>
    <w:rsid w:val="00D2252E"/>
    <w:rsid w:val="00D2276C"/>
    <w:rsid w:val="00D2285C"/>
    <w:rsid w:val="00D22DAB"/>
    <w:rsid w:val="00D236D0"/>
    <w:rsid w:val="00D2373A"/>
    <w:rsid w:val="00D23930"/>
    <w:rsid w:val="00D23ABF"/>
    <w:rsid w:val="00D23B08"/>
    <w:rsid w:val="00D23BE2"/>
    <w:rsid w:val="00D23C2F"/>
    <w:rsid w:val="00D23C35"/>
    <w:rsid w:val="00D23C72"/>
    <w:rsid w:val="00D23D10"/>
    <w:rsid w:val="00D24182"/>
    <w:rsid w:val="00D245B9"/>
    <w:rsid w:val="00D246B9"/>
    <w:rsid w:val="00D24793"/>
    <w:rsid w:val="00D24C3F"/>
    <w:rsid w:val="00D24DCA"/>
    <w:rsid w:val="00D24E0B"/>
    <w:rsid w:val="00D252C4"/>
    <w:rsid w:val="00D2546D"/>
    <w:rsid w:val="00D254D4"/>
    <w:rsid w:val="00D25CDC"/>
    <w:rsid w:val="00D25DAC"/>
    <w:rsid w:val="00D261F1"/>
    <w:rsid w:val="00D262BA"/>
    <w:rsid w:val="00D2669A"/>
    <w:rsid w:val="00D267A6"/>
    <w:rsid w:val="00D26816"/>
    <w:rsid w:val="00D26B89"/>
    <w:rsid w:val="00D26FDC"/>
    <w:rsid w:val="00D2704D"/>
    <w:rsid w:val="00D27082"/>
    <w:rsid w:val="00D2714A"/>
    <w:rsid w:val="00D27179"/>
    <w:rsid w:val="00D27350"/>
    <w:rsid w:val="00D27574"/>
    <w:rsid w:val="00D2771D"/>
    <w:rsid w:val="00D278D6"/>
    <w:rsid w:val="00D279E6"/>
    <w:rsid w:val="00D27C7A"/>
    <w:rsid w:val="00D27CC4"/>
    <w:rsid w:val="00D27CE0"/>
    <w:rsid w:val="00D302C5"/>
    <w:rsid w:val="00D3049D"/>
    <w:rsid w:val="00D3097D"/>
    <w:rsid w:val="00D30C64"/>
    <w:rsid w:val="00D313D0"/>
    <w:rsid w:val="00D31404"/>
    <w:rsid w:val="00D315B1"/>
    <w:rsid w:val="00D31BE3"/>
    <w:rsid w:val="00D31C0F"/>
    <w:rsid w:val="00D31E59"/>
    <w:rsid w:val="00D31E8D"/>
    <w:rsid w:val="00D32245"/>
    <w:rsid w:val="00D323C7"/>
    <w:rsid w:val="00D32A1C"/>
    <w:rsid w:val="00D32BC1"/>
    <w:rsid w:val="00D32CEF"/>
    <w:rsid w:val="00D32EE2"/>
    <w:rsid w:val="00D33004"/>
    <w:rsid w:val="00D331AE"/>
    <w:rsid w:val="00D33221"/>
    <w:rsid w:val="00D33535"/>
    <w:rsid w:val="00D335AB"/>
    <w:rsid w:val="00D339AF"/>
    <w:rsid w:val="00D34523"/>
    <w:rsid w:val="00D34BDA"/>
    <w:rsid w:val="00D34BE1"/>
    <w:rsid w:val="00D354D1"/>
    <w:rsid w:val="00D35CB6"/>
    <w:rsid w:val="00D361FD"/>
    <w:rsid w:val="00D374D5"/>
    <w:rsid w:val="00D37738"/>
    <w:rsid w:val="00D37A4E"/>
    <w:rsid w:val="00D37CA7"/>
    <w:rsid w:val="00D37E71"/>
    <w:rsid w:val="00D4025A"/>
    <w:rsid w:val="00D402C6"/>
    <w:rsid w:val="00D40410"/>
    <w:rsid w:val="00D40517"/>
    <w:rsid w:val="00D4062A"/>
    <w:rsid w:val="00D4063B"/>
    <w:rsid w:val="00D40B59"/>
    <w:rsid w:val="00D40F8A"/>
    <w:rsid w:val="00D4110D"/>
    <w:rsid w:val="00D41818"/>
    <w:rsid w:val="00D41967"/>
    <w:rsid w:val="00D419D5"/>
    <w:rsid w:val="00D42292"/>
    <w:rsid w:val="00D42347"/>
    <w:rsid w:val="00D423A4"/>
    <w:rsid w:val="00D4243A"/>
    <w:rsid w:val="00D425F7"/>
    <w:rsid w:val="00D42668"/>
    <w:rsid w:val="00D43042"/>
    <w:rsid w:val="00D436B9"/>
    <w:rsid w:val="00D4374A"/>
    <w:rsid w:val="00D43786"/>
    <w:rsid w:val="00D43A18"/>
    <w:rsid w:val="00D43E8B"/>
    <w:rsid w:val="00D44287"/>
    <w:rsid w:val="00D44E8D"/>
    <w:rsid w:val="00D4557F"/>
    <w:rsid w:val="00D458D4"/>
    <w:rsid w:val="00D45953"/>
    <w:rsid w:val="00D45FC1"/>
    <w:rsid w:val="00D460A2"/>
    <w:rsid w:val="00D462AA"/>
    <w:rsid w:val="00D46459"/>
    <w:rsid w:val="00D46637"/>
    <w:rsid w:val="00D4667A"/>
    <w:rsid w:val="00D46843"/>
    <w:rsid w:val="00D46866"/>
    <w:rsid w:val="00D468AA"/>
    <w:rsid w:val="00D468B8"/>
    <w:rsid w:val="00D468FC"/>
    <w:rsid w:val="00D46BC7"/>
    <w:rsid w:val="00D46C87"/>
    <w:rsid w:val="00D46CE2"/>
    <w:rsid w:val="00D46E1B"/>
    <w:rsid w:val="00D46ECF"/>
    <w:rsid w:val="00D472C0"/>
    <w:rsid w:val="00D47A43"/>
    <w:rsid w:val="00D47B99"/>
    <w:rsid w:val="00D47EE2"/>
    <w:rsid w:val="00D47F0C"/>
    <w:rsid w:val="00D47FB2"/>
    <w:rsid w:val="00D50B99"/>
    <w:rsid w:val="00D50D06"/>
    <w:rsid w:val="00D50D3F"/>
    <w:rsid w:val="00D50E4C"/>
    <w:rsid w:val="00D51533"/>
    <w:rsid w:val="00D51A81"/>
    <w:rsid w:val="00D51BD8"/>
    <w:rsid w:val="00D51E5D"/>
    <w:rsid w:val="00D523AC"/>
    <w:rsid w:val="00D525D3"/>
    <w:rsid w:val="00D5271D"/>
    <w:rsid w:val="00D53032"/>
    <w:rsid w:val="00D5323E"/>
    <w:rsid w:val="00D5324B"/>
    <w:rsid w:val="00D53647"/>
    <w:rsid w:val="00D536E8"/>
    <w:rsid w:val="00D5393D"/>
    <w:rsid w:val="00D53B4F"/>
    <w:rsid w:val="00D53C5C"/>
    <w:rsid w:val="00D53F10"/>
    <w:rsid w:val="00D540DC"/>
    <w:rsid w:val="00D5419F"/>
    <w:rsid w:val="00D54341"/>
    <w:rsid w:val="00D5468D"/>
    <w:rsid w:val="00D54D55"/>
    <w:rsid w:val="00D54DBB"/>
    <w:rsid w:val="00D54F1F"/>
    <w:rsid w:val="00D54F96"/>
    <w:rsid w:val="00D54FD1"/>
    <w:rsid w:val="00D54FD3"/>
    <w:rsid w:val="00D553DB"/>
    <w:rsid w:val="00D555FF"/>
    <w:rsid w:val="00D55F63"/>
    <w:rsid w:val="00D5627A"/>
    <w:rsid w:val="00D56574"/>
    <w:rsid w:val="00D56B97"/>
    <w:rsid w:val="00D56BCB"/>
    <w:rsid w:val="00D571FF"/>
    <w:rsid w:val="00D57558"/>
    <w:rsid w:val="00D575E7"/>
    <w:rsid w:val="00D6003E"/>
    <w:rsid w:val="00D601C8"/>
    <w:rsid w:val="00D6025F"/>
    <w:rsid w:val="00D6044E"/>
    <w:rsid w:val="00D6075C"/>
    <w:rsid w:val="00D60766"/>
    <w:rsid w:val="00D6087E"/>
    <w:rsid w:val="00D60B05"/>
    <w:rsid w:val="00D60BE2"/>
    <w:rsid w:val="00D61443"/>
    <w:rsid w:val="00D61553"/>
    <w:rsid w:val="00D617CC"/>
    <w:rsid w:val="00D6193C"/>
    <w:rsid w:val="00D619BB"/>
    <w:rsid w:val="00D61B00"/>
    <w:rsid w:val="00D61B22"/>
    <w:rsid w:val="00D61DEB"/>
    <w:rsid w:val="00D61ECD"/>
    <w:rsid w:val="00D61F30"/>
    <w:rsid w:val="00D62167"/>
    <w:rsid w:val="00D624FB"/>
    <w:rsid w:val="00D627BE"/>
    <w:rsid w:val="00D62D83"/>
    <w:rsid w:val="00D63186"/>
    <w:rsid w:val="00D632E9"/>
    <w:rsid w:val="00D6358B"/>
    <w:rsid w:val="00D6370F"/>
    <w:rsid w:val="00D63EF7"/>
    <w:rsid w:val="00D64095"/>
    <w:rsid w:val="00D648B3"/>
    <w:rsid w:val="00D64B36"/>
    <w:rsid w:val="00D64CD6"/>
    <w:rsid w:val="00D64CEB"/>
    <w:rsid w:val="00D64E67"/>
    <w:rsid w:val="00D6526E"/>
    <w:rsid w:val="00D6546A"/>
    <w:rsid w:val="00D65668"/>
    <w:rsid w:val="00D6576C"/>
    <w:rsid w:val="00D65979"/>
    <w:rsid w:val="00D65C0B"/>
    <w:rsid w:val="00D65CCA"/>
    <w:rsid w:val="00D66162"/>
    <w:rsid w:val="00D666DF"/>
    <w:rsid w:val="00D6683F"/>
    <w:rsid w:val="00D6693E"/>
    <w:rsid w:val="00D66A34"/>
    <w:rsid w:val="00D66D4A"/>
    <w:rsid w:val="00D66F1B"/>
    <w:rsid w:val="00D67088"/>
    <w:rsid w:val="00D670D7"/>
    <w:rsid w:val="00D672BE"/>
    <w:rsid w:val="00D677F3"/>
    <w:rsid w:val="00D67929"/>
    <w:rsid w:val="00D67968"/>
    <w:rsid w:val="00D67A75"/>
    <w:rsid w:val="00D70317"/>
    <w:rsid w:val="00D7062D"/>
    <w:rsid w:val="00D70B9F"/>
    <w:rsid w:val="00D70C47"/>
    <w:rsid w:val="00D70CB8"/>
    <w:rsid w:val="00D70CF0"/>
    <w:rsid w:val="00D70F86"/>
    <w:rsid w:val="00D71037"/>
    <w:rsid w:val="00D71392"/>
    <w:rsid w:val="00D71544"/>
    <w:rsid w:val="00D715FE"/>
    <w:rsid w:val="00D71975"/>
    <w:rsid w:val="00D71EFB"/>
    <w:rsid w:val="00D72536"/>
    <w:rsid w:val="00D72EE2"/>
    <w:rsid w:val="00D73060"/>
    <w:rsid w:val="00D732C6"/>
    <w:rsid w:val="00D734CA"/>
    <w:rsid w:val="00D73511"/>
    <w:rsid w:val="00D73630"/>
    <w:rsid w:val="00D7371B"/>
    <w:rsid w:val="00D73992"/>
    <w:rsid w:val="00D739ED"/>
    <w:rsid w:val="00D73AE5"/>
    <w:rsid w:val="00D73B07"/>
    <w:rsid w:val="00D73BCC"/>
    <w:rsid w:val="00D73E49"/>
    <w:rsid w:val="00D740CE"/>
    <w:rsid w:val="00D746A6"/>
    <w:rsid w:val="00D74A20"/>
    <w:rsid w:val="00D74DAE"/>
    <w:rsid w:val="00D75025"/>
    <w:rsid w:val="00D75830"/>
    <w:rsid w:val="00D76190"/>
    <w:rsid w:val="00D761F4"/>
    <w:rsid w:val="00D76513"/>
    <w:rsid w:val="00D76675"/>
    <w:rsid w:val="00D766CF"/>
    <w:rsid w:val="00D768CE"/>
    <w:rsid w:val="00D76E2D"/>
    <w:rsid w:val="00D76FC4"/>
    <w:rsid w:val="00D77582"/>
    <w:rsid w:val="00D77B9E"/>
    <w:rsid w:val="00D77E23"/>
    <w:rsid w:val="00D8020E"/>
    <w:rsid w:val="00D8036C"/>
    <w:rsid w:val="00D808A8"/>
    <w:rsid w:val="00D80C5B"/>
    <w:rsid w:val="00D81630"/>
    <w:rsid w:val="00D81BD0"/>
    <w:rsid w:val="00D82349"/>
    <w:rsid w:val="00D8237D"/>
    <w:rsid w:val="00D82820"/>
    <w:rsid w:val="00D82892"/>
    <w:rsid w:val="00D82B93"/>
    <w:rsid w:val="00D83125"/>
    <w:rsid w:val="00D8315B"/>
    <w:rsid w:val="00D8332A"/>
    <w:rsid w:val="00D83763"/>
    <w:rsid w:val="00D837DC"/>
    <w:rsid w:val="00D83C2A"/>
    <w:rsid w:val="00D83CB2"/>
    <w:rsid w:val="00D8407C"/>
    <w:rsid w:val="00D8418B"/>
    <w:rsid w:val="00D8457C"/>
    <w:rsid w:val="00D84659"/>
    <w:rsid w:val="00D847F0"/>
    <w:rsid w:val="00D8507A"/>
    <w:rsid w:val="00D85671"/>
    <w:rsid w:val="00D8572D"/>
    <w:rsid w:val="00D85828"/>
    <w:rsid w:val="00D85887"/>
    <w:rsid w:val="00D85CC0"/>
    <w:rsid w:val="00D85DAC"/>
    <w:rsid w:val="00D85F58"/>
    <w:rsid w:val="00D85F6F"/>
    <w:rsid w:val="00D86205"/>
    <w:rsid w:val="00D87230"/>
    <w:rsid w:val="00D873DC"/>
    <w:rsid w:val="00D8781B"/>
    <w:rsid w:val="00D87F90"/>
    <w:rsid w:val="00D901D0"/>
    <w:rsid w:val="00D901EF"/>
    <w:rsid w:val="00D903A1"/>
    <w:rsid w:val="00D90541"/>
    <w:rsid w:val="00D90AF9"/>
    <w:rsid w:val="00D910CF"/>
    <w:rsid w:val="00D912B3"/>
    <w:rsid w:val="00D914EB"/>
    <w:rsid w:val="00D91828"/>
    <w:rsid w:val="00D91D57"/>
    <w:rsid w:val="00D91FEC"/>
    <w:rsid w:val="00D9204F"/>
    <w:rsid w:val="00D9205F"/>
    <w:rsid w:val="00D9225F"/>
    <w:rsid w:val="00D92454"/>
    <w:rsid w:val="00D9250E"/>
    <w:rsid w:val="00D925EA"/>
    <w:rsid w:val="00D92751"/>
    <w:rsid w:val="00D929CC"/>
    <w:rsid w:val="00D92B6E"/>
    <w:rsid w:val="00D92D16"/>
    <w:rsid w:val="00D92DEF"/>
    <w:rsid w:val="00D931AF"/>
    <w:rsid w:val="00D9336C"/>
    <w:rsid w:val="00D9338F"/>
    <w:rsid w:val="00D933D5"/>
    <w:rsid w:val="00D936DD"/>
    <w:rsid w:val="00D93AD2"/>
    <w:rsid w:val="00D9402E"/>
    <w:rsid w:val="00D94345"/>
    <w:rsid w:val="00D9444D"/>
    <w:rsid w:val="00D94591"/>
    <w:rsid w:val="00D94919"/>
    <w:rsid w:val="00D94DA3"/>
    <w:rsid w:val="00D9505D"/>
    <w:rsid w:val="00D952F6"/>
    <w:rsid w:val="00D957B7"/>
    <w:rsid w:val="00D9580A"/>
    <w:rsid w:val="00D95C8A"/>
    <w:rsid w:val="00D95F9D"/>
    <w:rsid w:val="00D9615F"/>
    <w:rsid w:val="00D96419"/>
    <w:rsid w:val="00D96466"/>
    <w:rsid w:val="00D96696"/>
    <w:rsid w:val="00D9671D"/>
    <w:rsid w:val="00D96AC1"/>
    <w:rsid w:val="00D96B09"/>
    <w:rsid w:val="00D96FFF"/>
    <w:rsid w:val="00D972F9"/>
    <w:rsid w:val="00D97547"/>
    <w:rsid w:val="00D978DA"/>
    <w:rsid w:val="00D97AFC"/>
    <w:rsid w:val="00D97CBE"/>
    <w:rsid w:val="00DA0531"/>
    <w:rsid w:val="00DA0CA0"/>
    <w:rsid w:val="00DA0D8F"/>
    <w:rsid w:val="00DA0E5A"/>
    <w:rsid w:val="00DA0EF8"/>
    <w:rsid w:val="00DA1197"/>
    <w:rsid w:val="00DA13B5"/>
    <w:rsid w:val="00DA1414"/>
    <w:rsid w:val="00DA1885"/>
    <w:rsid w:val="00DA1AA1"/>
    <w:rsid w:val="00DA1B2B"/>
    <w:rsid w:val="00DA1D0C"/>
    <w:rsid w:val="00DA23C2"/>
    <w:rsid w:val="00DA24C6"/>
    <w:rsid w:val="00DA2732"/>
    <w:rsid w:val="00DA2B36"/>
    <w:rsid w:val="00DA2E48"/>
    <w:rsid w:val="00DA2F2C"/>
    <w:rsid w:val="00DA34D4"/>
    <w:rsid w:val="00DA39A6"/>
    <w:rsid w:val="00DA3B51"/>
    <w:rsid w:val="00DA3D3E"/>
    <w:rsid w:val="00DA3DA7"/>
    <w:rsid w:val="00DA3E82"/>
    <w:rsid w:val="00DA47BF"/>
    <w:rsid w:val="00DA4BBA"/>
    <w:rsid w:val="00DA4BF3"/>
    <w:rsid w:val="00DA4C39"/>
    <w:rsid w:val="00DA4D79"/>
    <w:rsid w:val="00DA4EDD"/>
    <w:rsid w:val="00DA5471"/>
    <w:rsid w:val="00DA59CE"/>
    <w:rsid w:val="00DA5C6A"/>
    <w:rsid w:val="00DA5C70"/>
    <w:rsid w:val="00DA61C5"/>
    <w:rsid w:val="00DA63C4"/>
    <w:rsid w:val="00DA6715"/>
    <w:rsid w:val="00DA6844"/>
    <w:rsid w:val="00DA69E2"/>
    <w:rsid w:val="00DA6B72"/>
    <w:rsid w:val="00DA6F11"/>
    <w:rsid w:val="00DA77C2"/>
    <w:rsid w:val="00DA79C6"/>
    <w:rsid w:val="00DA7E09"/>
    <w:rsid w:val="00DB0204"/>
    <w:rsid w:val="00DB0766"/>
    <w:rsid w:val="00DB089A"/>
    <w:rsid w:val="00DB1160"/>
    <w:rsid w:val="00DB13BA"/>
    <w:rsid w:val="00DB19F0"/>
    <w:rsid w:val="00DB1A30"/>
    <w:rsid w:val="00DB1A59"/>
    <w:rsid w:val="00DB1B0B"/>
    <w:rsid w:val="00DB1EA0"/>
    <w:rsid w:val="00DB1F7C"/>
    <w:rsid w:val="00DB202E"/>
    <w:rsid w:val="00DB2302"/>
    <w:rsid w:val="00DB24ED"/>
    <w:rsid w:val="00DB28DA"/>
    <w:rsid w:val="00DB2D29"/>
    <w:rsid w:val="00DB2F26"/>
    <w:rsid w:val="00DB33F6"/>
    <w:rsid w:val="00DB389C"/>
    <w:rsid w:val="00DB3C27"/>
    <w:rsid w:val="00DB3E94"/>
    <w:rsid w:val="00DB4004"/>
    <w:rsid w:val="00DB40FC"/>
    <w:rsid w:val="00DB4980"/>
    <w:rsid w:val="00DB4A26"/>
    <w:rsid w:val="00DB4AF2"/>
    <w:rsid w:val="00DB4B7B"/>
    <w:rsid w:val="00DB4F80"/>
    <w:rsid w:val="00DB59B9"/>
    <w:rsid w:val="00DB5D86"/>
    <w:rsid w:val="00DB611B"/>
    <w:rsid w:val="00DB7238"/>
    <w:rsid w:val="00DB74CC"/>
    <w:rsid w:val="00DC0917"/>
    <w:rsid w:val="00DC0E5A"/>
    <w:rsid w:val="00DC1367"/>
    <w:rsid w:val="00DC1451"/>
    <w:rsid w:val="00DC1963"/>
    <w:rsid w:val="00DC20FC"/>
    <w:rsid w:val="00DC2223"/>
    <w:rsid w:val="00DC252C"/>
    <w:rsid w:val="00DC25F8"/>
    <w:rsid w:val="00DC27CB"/>
    <w:rsid w:val="00DC33B7"/>
    <w:rsid w:val="00DC3AC8"/>
    <w:rsid w:val="00DC3B7D"/>
    <w:rsid w:val="00DC3C5F"/>
    <w:rsid w:val="00DC3FA4"/>
    <w:rsid w:val="00DC4180"/>
    <w:rsid w:val="00DC492D"/>
    <w:rsid w:val="00DC4AD2"/>
    <w:rsid w:val="00DC4AE8"/>
    <w:rsid w:val="00DC5266"/>
    <w:rsid w:val="00DC526D"/>
    <w:rsid w:val="00DC546A"/>
    <w:rsid w:val="00DC5505"/>
    <w:rsid w:val="00DC5770"/>
    <w:rsid w:val="00DC590F"/>
    <w:rsid w:val="00DC5AF4"/>
    <w:rsid w:val="00DC632E"/>
    <w:rsid w:val="00DC695F"/>
    <w:rsid w:val="00DC6F6A"/>
    <w:rsid w:val="00DC7044"/>
    <w:rsid w:val="00DC7D31"/>
    <w:rsid w:val="00DD001C"/>
    <w:rsid w:val="00DD02CB"/>
    <w:rsid w:val="00DD02F7"/>
    <w:rsid w:val="00DD04E4"/>
    <w:rsid w:val="00DD0B0F"/>
    <w:rsid w:val="00DD0B6E"/>
    <w:rsid w:val="00DD0E03"/>
    <w:rsid w:val="00DD108A"/>
    <w:rsid w:val="00DD1294"/>
    <w:rsid w:val="00DD1348"/>
    <w:rsid w:val="00DD1770"/>
    <w:rsid w:val="00DD18C0"/>
    <w:rsid w:val="00DD1B3F"/>
    <w:rsid w:val="00DD1F5B"/>
    <w:rsid w:val="00DD25BD"/>
    <w:rsid w:val="00DD25F7"/>
    <w:rsid w:val="00DD2828"/>
    <w:rsid w:val="00DD2908"/>
    <w:rsid w:val="00DD2AC1"/>
    <w:rsid w:val="00DD2B2F"/>
    <w:rsid w:val="00DD2C4E"/>
    <w:rsid w:val="00DD2DE1"/>
    <w:rsid w:val="00DD31B5"/>
    <w:rsid w:val="00DD350A"/>
    <w:rsid w:val="00DD3B33"/>
    <w:rsid w:val="00DD3C77"/>
    <w:rsid w:val="00DD3CE9"/>
    <w:rsid w:val="00DD4852"/>
    <w:rsid w:val="00DD4ACA"/>
    <w:rsid w:val="00DD4E8E"/>
    <w:rsid w:val="00DD5401"/>
    <w:rsid w:val="00DD5715"/>
    <w:rsid w:val="00DD573E"/>
    <w:rsid w:val="00DD5B7A"/>
    <w:rsid w:val="00DD5BB3"/>
    <w:rsid w:val="00DD6223"/>
    <w:rsid w:val="00DD64D6"/>
    <w:rsid w:val="00DD65D5"/>
    <w:rsid w:val="00DD6684"/>
    <w:rsid w:val="00DD673A"/>
    <w:rsid w:val="00DD688E"/>
    <w:rsid w:val="00DD6A09"/>
    <w:rsid w:val="00DD6D0B"/>
    <w:rsid w:val="00DD6D42"/>
    <w:rsid w:val="00DD6F39"/>
    <w:rsid w:val="00DD764B"/>
    <w:rsid w:val="00DD772B"/>
    <w:rsid w:val="00DD7ABB"/>
    <w:rsid w:val="00DE009F"/>
    <w:rsid w:val="00DE011D"/>
    <w:rsid w:val="00DE011E"/>
    <w:rsid w:val="00DE0294"/>
    <w:rsid w:val="00DE04DC"/>
    <w:rsid w:val="00DE0609"/>
    <w:rsid w:val="00DE062A"/>
    <w:rsid w:val="00DE0D95"/>
    <w:rsid w:val="00DE1193"/>
    <w:rsid w:val="00DE1467"/>
    <w:rsid w:val="00DE1F70"/>
    <w:rsid w:val="00DE22C4"/>
    <w:rsid w:val="00DE2B57"/>
    <w:rsid w:val="00DE2B68"/>
    <w:rsid w:val="00DE3020"/>
    <w:rsid w:val="00DE330E"/>
    <w:rsid w:val="00DE3419"/>
    <w:rsid w:val="00DE4366"/>
    <w:rsid w:val="00DE44C1"/>
    <w:rsid w:val="00DE44E2"/>
    <w:rsid w:val="00DE4C63"/>
    <w:rsid w:val="00DE4C8D"/>
    <w:rsid w:val="00DE50CE"/>
    <w:rsid w:val="00DE5325"/>
    <w:rsid w:val="00DE56A3"/>
    <w:rsid w:val="00DE5721"/>
    <w:rsid w:val="00DE59CF"/>
    <w:rsid w:val="00DE5A41"/>
    <w:rsid w:val="00DE5E02"/>
    <w:rsid w:val="00DE5EF3"/>
    <w:rsid w:val="00DE6AF1"/>
    <w:rsid w:val="00DE6B37"/>
    <w:rsid w:val="00DE6C01"/>
    <w:rsid w:val="00DE6C08"/>
    <w:rsid w:val="00DE6D95"/>
    <w:rsid w:val="00DE6E3B"/>
    <w:rsid w:val="00DE7049"/>
    <w:rsid w:val="00DE7416"/>
    <w:rsid w:val="00DE75FD"/>
    <w:rsid w:val="00DE7C26"/>
    <w:rsid w:val="00DE7C84"/>
    <w:rsid w:val="00DF00A2"/>
    <w:rsid w:val="00DF02AA"/>
    <w:rsid w:val="00DF0331"/>
    <w:rsid w:val="00DF0938"/>
    <w:rsid w:val="00DF10D5"/>
    <w:rsid w:val="00DF1575"/>
    <w:rsid w:val="00DF1BCB"/>
    <w:rsid w:val="00DF1D4C"/>
    <w:rsid w:val="00DF1D71"/>
    <w:rsid w:val="00DF20C3"/>
    <w:rsid w:val="00DF21A0"/>
    <w:rsid w:val="00DF21CB"/>
    <w:rsid w:val="00DF252A"/>
    <w:rsid w:val="00DF2778"/>
    <w:rsid w:val="00DF2B10"/>
    <w:rsid w:val="00DF2B20"/>
    <w:rsid w:val="00DF2C1D"/>
    <w:rsid w:val="00DF2F83"/>
    <w:rsid w:val="00DF3006"/>
    <w:rsid w:val="00DF34C6"/>
    <w:rsid w:val="00DF34D7"/>
    <w:rsid w:val="00DF396D"/>
    <w:rsid w:val="00DF3A5F"/>
    <w:rsid w:val="00DF45BD"/>
    <w:rsid w:val="00DF46D1"/>
    <w:rsid w:val="00DF4749"/>
    <w:rsid w:val="00DF4AFE"/>
    <w:rsid w:val="00DF4B15"/>
    <w:rsid w:val="00DF4D17"/>
    <w:rsid w:val="00DF50B1"/>
    <w:rsid w:val="00DF5225"/>
    <w:rsid w:val="00DF541F"/>
    <w:rsid w:val="00DF57CC"/>
    <w:rsid w:val="00DF58ED"/>
    <w:rsid w:val="00DF5FB2"/>
    <w:rsid w:val="00DF5FE2"/>
    <w:rsid w:val="00DF61A4"/>
    <w:rsid w:val="00DF6316"/>
    <w:rsid w:val="00DF6317"/>
    <w:rsid w:val="00DF636B"/>
    <w:rsid w:val="00DF6B85"/>
    <w:rsid w:val="00DF6CAB"/>
    <w:rsid w:val="00DF6F85"/>
    <w:rsid w:val="00DF76D7"/>
    <w:rsid w:val="00DF77F3"/>
    <w:rsid w:val="00DF79AC"/>
    <w:rsid w:val="00DF79BA"/>
    <w:rsid w:val="00DF7BCF"/>
    <w:rsid w:val="00DF7F63"/>
    <w:rsid w:val="00E002E0"/>
    <w:rsid w:val="00E0040A"/>
    <w:rsid w:val="00E004BE"/>
    <w:rsid w:val="00E009EA"/>
    <w:rsid w:val="00E00AB7"/>
    <w:rsid w:val="00E00EE8"/>
    <w:rsid w:val="00E015C5"/>
    <w:rsid w:val="00E016FE"/>
    <w:rsid w:val="00E018C4"/>
    <w:rsid w:val="00E01FCC"/>
    <w:rsid w:val="00E01FF9"/>
    <w:rsid w:val="00E0230B"/>
    <w:rsid w:val="00E026B0"/>
    <w:rsid w:val="00E02D20"/>
    <w:rsid w:val="00E03179"/>
    <w:rsid w:val="00E039BD"/>
    <w:rsid w:val="00E03AF5"/>
    <w:rsid w:val="00E03C4A"/>
    <w:rsid w:val="00E0442F"/>
    <w:rsid w:val="00E046BF"/>
    <w:rsid w:val="00E04831"/>
    <w:rsid w:val="00E0564E"/>
    <w:rsid w:val="00E05757"/>
    <w:rsid w:val="00E057AB"/>
    <w:rsid w:val="00E05AA9"/>
    <w:rsid w:val="00E05B57"/>
    <w:rsid w:val="00E05ED6"/>
    <w:rsid w:val="00E06090"/>
    <w:rsid w:val="00E06268"/>
    <w:rsid w:val="00E06291"/>
    <w:rsid w:val="00E06C4F"/>
    <w:rsid w:val="00E06CEA"/>
    <w:rsid w:val="00E06EE3"/>
    <w:rsid w:val="00E07171"/>
    <w:rsid w:val="00E0741E"/>
    <w:rsid w:val="00E10244"/>
    <w:rsid w:val="00E10BF5"/>
    <w:rsid w:val="00E10F32"/>
    <w:rsid w:val="00E10FCF"/>
    <w:rsid w:val="00E110A4"/>
    <w:rsid w:val="00E111A1"/>
    <w:rsid w:val="00E115D3"/>
    <w:rsid w:val="00E11E50"/>
    <w:rsid w:val="00E11F49"/>
    <w:rsid w:val="00E1200D"/>
    <w:rsid w:val="00E121BE"/>
    <w:rsid w:val="00E1250C"/>
    <w:rsid w:val="00E12627"/>
    <w:rsid w:val="00E1269C"/>
    <w:rsid w:val="00E12779"/>
    <w:rsid w:val="00E12971"/>
    <w:rsid w:val="00E13506"/>
    <w:rsid w:val="00E138CA"/>
    <w:rsid w:val="00E13995"/>
    <w:rsid w:val="00E13A2A"/>
    <w:rsid w:val="00E13A38"/>
    <w:rsid w:val="00E13BB0"/>
    <w:rsid w:val="00E13CB5"/>
    <w:rsid w:val="00E14565"/>
    <w:rsid w:val="00E14603"/>
    <w:rsid w:val="00E1462E"/>
    <w:rsid w:val="00E14761"/>
    <w:rsid w:val="00E148AE"/>
    <w:rsid w:val="00E15556"/>
    <w:rsid w:val="00E15B35"/>
    <w:rsid w:val="00E15B8C"/>
    <w:rsid w:val="00E15C51"/>
    <w:rsid w:val="00E15E30"/>
    <w:rsid w:val="00E16018"/>
    <w:rsid w:val="00E162A5"/>
    <w:rsid w:val="00E164DF"/>
    <w:rsid w:val="00E16A27"/>
    <w:rsid w:val="00E16BCD"/>
    <w:rsid w:val="00E16C1A"/>
    <w:rsid w:val="00E16D96"/>
    <w:rsid w:val="00E16EB7"/>
    <w:rsid w:val="00E16FBA"/>
    <w:rsid w:val="00E172C1"/>
    <w:rsid w:val="00E1777F"/>
    <w:rsid w:val="00E17805"/>
    <w:rsid w:val="00E17883"/>
    <w:rsid w:val="00E17997"/>
    <w:rsid w:val="00E17F9D"/>
    <w:rsid w:val="00E20174"/>
    <w:rsid w:val="00E20656"/>
    <w:rsid w:val="00E207EB"/>
    <w:rsid w:val="00E20B84"/>
    <w:rsid w:val="00E21135"/>
    <w:rsid w:val="00E2118F"/>
    <w:rsid w:val="00E2146C"/>
    <w:rsid w:val="00E21668"/>
    <w:rsid w:val="00E21C32"/>
    <w:rsid w:val="00E21F45"/>
    <w:rsid w:val="00E22257"/>
    <w:rsid w:val="00E222BF"/>
    <w:rsid w:val="00E227FC"/>
    <w:rsid w:val="00E22A7D"/>
    <w:rsid w:val="00E22B4B"/>
    <w:rsid w:val="00E22F74"/>
    <w:rsid w:val="00E2314A"/>
    <w:rsid w:val="00E23268"/>
    <w:rsid w:val="00E233D6"/>
    <w:rsid w:val="00E23552"/>
    <w:rsid w:val="00E23B9A"/>
    <w:rsid w:val="00E23BAD"/>
    <w:rsid w:val="00E23C9A"/>
    <w:rsid w:val="00E23D4D"/>
    <w:rsid w:val="00E24006"/>
    <w:rsid w:val="00E2497C"/>
    <w:rsid w:val="00E249E5"/>
    <w:rsid w:val="00E24C4E"/>
    <w:rsid w:val="00E24F9D"/>
    <w:rsid w:val="00E250CF"/>
    <w:rsid w:val="00E26284"/>
    <w:rsid w:val="00E262E9"/>
    <w:rsid w:val="00E26336"/>
    <w:rsid w:val="00E26B53"/>
    <w:rsid w:val="00E26C49"/>
    <w:rsid w:val="00E26C4B"/>
    <w:rsid w:val="00E26E16"/>
    <w:rsid w:val="00E27336"/>
    <w:rsid w:val="00E2735A"/>
    <w:rsid w:val="00E277FC"/>
    <w:rsid w:val="00E27822"/>
    <w:rsid w:val="00E2785F"/>
    <w:rsid w:val="00E27942"/>
    <w:rsid w:val="00E27F09"/>
    <w:rsid w:val="00E27F2F"/>
    <w:rsid w:val="00E301DF"/>
    <w:rsid w:val="00E306EC"/>
    <w:rsid w:val="00E30BCF"/>
    <w:rsid w:val="00E30EE0"/>
    <w:rsid w:val="00E30F65"/>
    <w:rsid w:val="00E31733"/>
    <w:rsid w:val="00E31D84"/>
    <w:rsid w:val="00E320EF"/>
    <w:rsid w:val="00E32244"/>
    <w:rsid w:val="00E3242E"/>
    <w:rsid w:val="00E32846"/>
    <w:rsid w:val="00E33011"/>
    <w:rsid w:val="00E33239"/>
    <w:rsid w:val="00E3358A"/>
    <w:rsid w:val="00E337B9"/>
    <w:rsid w:val="00E338B5"/>
    <w:rsid w:val="00E33AF7"/>
    <w:rsid w:val="00E33D36"/>
    <w:rsid w:val="00E341C7"/>
    <w:rsid w:val="00E34902"/>
    <w:rsid w:val="00E34D47"/>
    <w:rsid w:val="00E34D58"/>
    <w:rsid w:val="00E34E06"/>
    <w:rsid w:val="00E353A9"/>
    <w:rsid w:val="00E35648"/>
    <w:rsid w:val="00E358C9"/>
    <w:rsid w:val="00E35A94"/>
    <w:rsid w:val="00E368B1"/>
    <w:rsid w:val="00E36B2B"/>
    <w:rsid w:val="00E36D22"/>
    <w:rsid w:val="00E36F33"/>
    <w:rsid w:val="00E36F54"/>
    <w:rsid w:val="00E3765F"/>
    <w:rsid w:val="00E37946"/>
    <w:rsid w:val="00E37BF6"/>
    <w:rsid w:val="00E402EC"/>
    <w:rsid w:val="00E40361"/>
    <w:rsid w:val="00E40DD3"/>
    <w:rsid w:val="00E40E8B"/>
    <w:rsid w:val="00E40F63"/>
    <w:rsid w:val="00E413BE"/>
    <w:rsid w:val="00E4154C"/>
    <w:rsid w:val="00E41C80"/>
    <w:rsid w:val="00E41C81"/>
    <w:rsid w:val="00E41CC9"/>
    <w:rsid w:val="00E41D24"/>
    <w:rsid w:val="00E41E8E"/>
    <w:rsid w:val="00E42157"/>
    <w:rsid w:val="00E422BE"/>
    <w:rsid w:val="00E42622"/>
    <w:rsid w:val="00E42C50"/>
    <w:rsid w:val="00E42F59"/>
    <w:rsid w:val="00E43123"/>
    <w:rsid w:val="00E4370E"/>
    <w:rsid w:val="00E43799"/>
    <w:rsid w:val="00E4389B"/>
    <w:rsid w:val="00E43BC6"/>
    <w:rsid w:val="00E43D86"/>
    <w:rsid w:val="00E440E1"/>
    <w:rsid w:val="00E440F3"/>
    <w:rsid w:val="00E4420E"/>
    <w:rsid w:val="00E448DE"/>
    <w:rsid w:val="00E449B5"/>
    <w:rsid w:val="00E44D04"/>
    <w:rsid w:val="00E44DA3"/>
    <w:rsid w:val="00E44F6D"/>
    <w:rsid w:val="00E45207"/>
    <w:rsid w:val="00E456E0"/>
    <w:rsid w:val="00E45C03"/>
    <w:rsid w:val="00E4633B"/>
    <w:rsid w:val="00E4649E"/>
    <w:rsid w:val="00E468A0"/>
    <w:rsid w:val="00E46CD4"/>
    <w:rsid w:val="00E46F04"/>
    <w:rsid w:val="00E4722F"/>
    <w:rsid w:val="00E474B7"/>
    <w:rsid w:val="00E47789"/>
    <w:rsid w:val="00E47856"/>
    <w:rsid w:val="00E478F4"/>
    <w:rsid w:val="00E47B12"/>
    <w:rsid w:val="00E47FE4"/>
    <w:rsid w:val="00E500B9"/>
    <w:rsid w:val="00E5061F"/>
    <w:rsid w:val="00E506D1"/>
    <w:rsid w:val="00E5081A"/>
    <w:rsid w:val="00E50935"/>
    <w:rsid w:val="00E50B75"/>
    <w:rsid w:val="00E51398"/>
    <w:rsid w:val="00E51897"/>
    <w:rsid w:val="00E51B47"/>
    <w:rsid w:val="00E51C18"/>
    <w:rsid w:val="00E51D00"/>
    <w:rsid w:val="00E51FA8"/>
    <w:rsid w:val="00E5216D"/>
    <w:rsid w:val="00E521AF"/>
    <w:rsid w:val="00E5237E"/>
    <w:rsid w:val="00E52781"/>
    <w:rsid w:val="00E52CBE"/>
    <w:rsid w:val="00E52EDC"/>
    <w:rsid w:val="00E5300B"/>
    <w:rsid w:val="00E53496"/>
    <w:rsid w:val="00E538DD"/>
    <w:rsid w:val="00E53934"/>
    <w:rsid w:val="00E53946"/>
    <w:rsid w:val="00E53AEC"/>
    <w:rsid w:val="00E53D02"/>
    <w:rsid w:val="00E53DDE"/>
    <w:rsid w:val="00E54407"/>
    <w:rsid w:val="00E54A65"/>
    <w:rsid w:val="00E54A78"/>
    <w:rsid w:val="00E54C01"/>
    <w:rsid w:val="00E54D58"/>
    <w:rsid w:val="00E55158"/>
    <w:rsid w:val="00E554DA"/>
    <w:rsid w:val="00E555C6"/>
    <w:rsid w:val="00E558F1"/>
    <w:rsid w:val="00E55972"/>
    <w:rsid w:val="00E564F6"/>
    <w:rsid w:val="00E56617"/>
    <w:rsid w:val="00E5666E"/>
    <w:rsid w:val="00E56727"/>
    <w:rsid w:val="00E56F3A"/>
    <w:rsid w:val="00E5719D"/>
    <w:rsid w:val="00E5728B"/>
    <w:rsid w:val="00E57805"/>
    <w:rsid w:val="00E57B69"/>
    <w:rsid w:val="00E57EB7"/>
    <w:rsid w:val="00E57F35"/>
    <w:rsid w:val="00E6055D"/>
    <w:rsid w:val="00E60587"/>
    <w:rsid w:val="00E6066A"/>
    <w:rsid w:val="00E608BD"/>
    <w:rsid w:val="00E608EB"/>
    <w:rsid w:val="00E60A1A"/>
    <w:rsid w:val="00E60C72"/>
    <w:rsid w:val="00E60CDD"/>
    <w:rsid w:val="00E60D88"/>
    <w:rsid w:val="00E60DE8"/>
    <w:rsid w:val="00E6149C"/>
    <w:rsid w:val="00E61637"/>
    <w:rsid w:val="00E61A1F"/>
    <w:rsid w:val="00E61D6B"/>
    <w:rsid w:val="00E61ECD"/>
    <w:rsid w:val="00E620C4"/>
    <w:rsid w:val="00E6233F"/>
    <w:rsid w:val="00E62618"/>
    <w:rsid w:val="00E62CF9"/>
    <w:rsid w:val="00E62E53"/>
    <w:rsid w:val="00E63115"/>
    <w:rsid w:val="00E63422"/>
    <w:rsid w:val="00E6343A"/>
    <w:rsid w:val="00E634F4"/>
    <w:rsid w:val="00E6351E"/>
    <w:rsid w:val="00E63DAF"/>
    <w:rsid w:val="00E63F58"/>
    <w:rsid w:val="00E6438C"/>
    <w:rsid w:val="00E646C9"/>
    <w:rsid w:val="00E64A13"/>
    <w:rsid w:val="00E65072"/>
    <w:rsid w:val="00E65A9A"/>
    <w:rsid w:val="00E65C36"/>
    <w:rsid w:val="00E660E8"/>
    <w:rsid w:val="00E67138"/>
    <w:rsid w:val="00E67437"/>
    <w:rsid w:val="00E6764F"/>
    <w:rsid w:val="00E6767E"/>
    <w:rsid w:val="00E67693"/>
    <w:rsid w:val="00E678F7"/>
    <w:rsid w:val="00E67AA2"/>
    <w:rsid w:val="00E67B75"/>
    <w:rsid w:val="00E67D27"/>
    <w:rsid w:val="00E67E35"/>
    <w:rsid w:val="00E7019E"/>
    <w:rsid w:val="00E705B4"/>
    <w:rsid w:val="00E70802"/>
    <w:rsid w:val="00E70C08"/>
    <w:rsid w:val="00E70E75"/>
    <w:rsid w:val="00E712D2"/>
    <w:rsid w:val="00E7193F"/>
    <w:rsid w:val="00E71C1F"/>
    <w:rsid w:val="00E72733"/>
    <w:rsid w:val="00E72C7C"/>
    <w:rsid w:val="00E72D3A"/>
    <w:rsid w:val="00E730FF"/>
    <w:rsid w:val="00E73100"/>
    <w:rsid w:val="00E7317F"/>
    <w:rsid w:val="00E73334"/>
    <w:rsid w:val="00E73770"/>
    <w:rsid w:val="00E73BEE"/>
    <w:rsid w:val="00E73D58"/>
    <w:rsid w:val="00E740B5"/>
    <w:rsid w:val="00E74153"/>
    <w:rsid w:val="00E741E6"/>
    <w:rsid w:val="00E74360"/>
    <w:rsid w:val="00E746AE"/>
    <w:rsid w:val="00E7487E"/>
    <w:rsid w:val="00E74C64"/>
    <w:rsid w:val="00E75496"/>
    <w:rsid w:val="00E75918"/>
    <w:rsid w:val="00E759C1"/>
    <w:rsid w:val="00E75A57"/>
    <w:rsid w:val="00E75B9A"/>
    <w:rsid w:val="00E75F65"/>
    <w:rsid w:val="00E761E3"/>
    <w:rsid w:val="00E767D4"/>
    <w:rsid w:val="00E7684B"/>
    <w:rsid w:val="00E76C9C"/>
    <w:rsid w:val="00E77146"/>
    <w:rsid w:val="00E771AA"/>
    <w:rsid w:val="00E772AD"/>
    <w:rsid w:val="00E77301"/>
    <w:rsid w:val="00E77CAF"/>
    <w:rsid w:val="00E77E07"/>
    <w:rsid w:val="00E80667"/>
    <w:rsid w:val="00E80804"/>
    <w:rsid w:val="00E80B8D"/>
    <w:rsid w:val="00E80F70"/>
    <w:rsid w:val="00E80F9A"/>
    <w:rsid w:val="00E80F9D"/>
    <w:rsid w:val="00E81022"/>
    <w:rsid w:val="00E81208"/>
    <w:rsid w:val="00E8133C"/>
    <w:rsid w:val="00E81393"/>
    <w:rsid w:val="00E81484"/>
    <w:rsid w:val="00E81BEA"/>
    <w:rsid w:val="00E81D89"/>
    <w:rsid w:val="00E82C69"/>
    <w:rsid w:val="00E82CC8"/>
    <w:rsid w:val="00E82DCB"/>
    <w:rsid w:val="00E83355"/>
    <w:rsid w:val="00E83586"/>
    <w:rsid w:val="00E8410E"/>
    <w:rsid w:val="00E8426F"/>
    <w:rsid w:val="00E842DD"/>
    <w:rsid w:val="00E84BB5"/>
    <w:rsid w:val="00E84EE3"/>
    <w:rsid w:val="00E84F3B"/>
    <w:rsid w:val="00E854B5"/>
    <w:rsid w:val="00E857CD"/>
    <w:rsid w:val="00E85BB8"/>
    <w:rsid w:val="00E85EBE"/>
    <w:rsid w:val="00E862DC"/>
    <w:rsid w:val="00E86698"/>
    <w:rsid w:val="00E86A2B"/>
    <w:rsid w:val="00E86B86"/>
    <w:rsid w:val="00E86D84"/>
    <w:rsid w:val="00E86EED"/>
    <w:rsid w:val="00E87148"/>
    <w:rsid w:val="00E8755D"/>
    <w:rsid w:val="00E87724"/>
    <w:rsid w:val="00E87798"/>
    <w:rsid w:val="00E90193"/>
    <w:rsid w:val="00E90453"/>
    <w:rsid w:val="00E9074A"/>
    <w:rsid w:val="00E9086D"/>
    <w:rsid w:val="00E9111C"/>
    <w:rsid w:val="00E9142C"/>
    <w:rsid w:val="00E9156E"/>
    <w:rsid w:val="00E918DE"/>
    <w:rsid w:val="00E91BBA"/>
    <w:rsid w:val="00E921B2"/>
    <w:rsid w:val="00E926C7"/>
    <w:rsid w:val="00E92748"/>
    <w:rsid w:val="00E928D0"/>
    <w:rsid w:val="00E92916"/>
    <w:rsid w:val="00E92951"/>
    <w:rsid w:val="00E92957"/>
    <w:rsid w:val="00E92C85"/>
    <w:rsid w:val="00E9312C"/>
    <w:rsid w:val="00E932D6"/>
    <w:rsid w:val="00E93353"/>
    <w:rsid w:val="00E934A4"/>
    <w:rsid w:val="00E93599"/>
    <w:rsid w:val="00E93741"/>
    <w:rsid w:val="00E939D0"/>
    <w:rsid w:val="00E93BD6"/>
    <w:rsid w:val="00E93DBA"/>
    <w:rsid w:val="00E94341"/>
    <w:rsid w:val="00E94A4A"/>
    <w:rsid w:val="00E94A80"/>
    <w:rsid w:val="00E94B76"/>
    <w:rsid w:val="00E94E2B"/>
    <w:rsid w:val="00E94F40"/>
    <w:rsid w:val="00E9503E"/>
    <w:rsid w:val="00E952E6"/>
    <w:rsid w:val="00E95730"/>
    <w:rsid w:val="00E95CE6"/>
    <w:rsid w:val="00E95EB2"/>
    <w:rsid w:val="00E95EFF"/>
    <w:rsid w:val="00E9627D"/>
    <w:rsid w:val="00E9656B"/>
    <w:rsid w:val="00E9699B"/>
    <w:rsid w:val="00E969DE"/>
    <w:rsid w:val="00E96C42"/>
    <w:rsid w:val="00E970C4"/>
    <w:rsid w:val="00E971C0"/>
    <w:rsid w:val="00E972F4"/>
    <w:rsid w:val="00E9743C"/>
    <w:rsid w:val="00E97578"/>
    <w:rsid w:val="00E976BF"/>
    <w:rsid w:val="00E97A15"/>
    <w:rsid w:val="00E97A61"/>
    <w:rsid w:val="00E97B78"/>
    <w:rsid w:val="00EA095E"/>
    <w:rsid w:val="00EA0A30"/>
    <w:rsid w:val="00EA0B8F"/>
    <w:rsid w:val="00EA0CBE"/>
    <w:rsid w:val="00EA0D14"/>
    <w:rsid w:val="00EA0EB3"/>
    <w:rsid w:val="00EA11CA"/>
    <w:rsid w:val="00EA12CE"/>
    <w:rsid w:val="00EA13B7"/>
    <w:rsid w:val="00EA140D"/>
    <w:rsid w:val="00EA14D4"/>
    <w:rsid w:val="00EA1556"/>
    <w:rsid w:val="00EA1718"/>
    <w:rsid w:val="00EA1ADF"/>
    <w:rsid w:val="00EA1E82"/>
    <w:rsid w:val="00EA22DF"/>
    <w:rsid w:val="00EA2AC8"/>
    <w:rsid w:val="00EA2C0F"/>
    <w:rsid w:val="00EA2CB2"/>
    <w:rsid w:val="00EA2DBD"/>
    <w:rsid w:val="00EA2F9E"/>
    <w:rsid w:val="00EA31F5"/>
    <w:rsid w:val="00EA33CB"/>
    <w:rsid w:val="00EA38DD"/>
    <w:rsid w:val="00EA3DA5"/>
    <w:rsid w:val="00EA4120"/>
    <w:rsid w:val="00EA42C6"/>
    <w:rsid w:val="00EA44C5"/>
    <w:rsid w:val="00EA4A48"/>
    <w:rsid w:val="00EA4F29"/>
    <w:rsid w:val="00EA533B"/>
    <w:rsid w:val="00EA5758"/>
    <w:rsid w:val="00EA5C33"/>
    <w:rsid w:val="00EA62AE"/>
    <w:rsid w:val="00EA669D"/>
    <w:rsid w:val="00EA69D0"/>
    <w:rsid w:val="00EA6A3B"/>
    <w:rsid w:val="00EA6BDD"/>
    <w:rsid w:val="00EA6C39"/>
    <w:rsid w:val="00EA77F9"/>
    <w:rsid w:val="00EA7A22"/>
    <w:rsid w:val="00EA7AA8"/>
    <w:rsid w:val="00EA7EE5"/>
    <w:rsid w:val="00EA7F0B"/>
    <w:rsid w:val="00EB061C"/>
    <w:rsid w:val="00EB0946"/>
    <w:rsid w:val="00EB0AE1"/>
    <w:rsid w:val="00EB0C36"/>
    <w:rsid w:val="00EB0C8D"/>
    <w:rsid w:val="00EB14D2"/>
    <w:rsid w:val="00EB156D"/>
    <w:rsid w:val="00EB1951"/>
    <w:rsid w:val="00EB197B"/>
    <w:rsid w:val="00EB1C15"/>
    <w:rsid w:val="00EB1C6D"/>
    <w:rsid w:val="00EB20EA"/>
    <w:rsid w:val="00EB2924"/>
    <w:rsid w:val="00EB2A7A"/>
    <w:rsid w:val="00EB2DFC"/>
    <w:rsid w:val="00EB30F3"/>
    <w:rsid w:val="00EB334F"/>
    <w:rsid w:val="00EB33FE"/>
    <w:rsid w:val="00EB353D"/>
    <w:rsid w:val="00EB37B7"/>
    <w:rsid w:val="00EB3EE2"/>
    <w:rsid w:val="00EB40B8"/>
    <w:rsid w:val="00EB4B00"/>
    <w:rsid w:val="00EB57A7"/>
    <w:rsid w:val="00EB5A70"/>
    <w:rsid w:val="00EB60E6"/>
    <w:rsid w:val="00EB6578"/>
    <w:rsid w:val="00EB6817"/>
    <w:rsid w:val="00EB6AC8"/>
    <w:rsid w:val="00EB6F70"/>
    <w:rsid w:val="00EB6FC7"/>
    <w:rsid w:val="00EB7663"/>
    <w:rsid w:val="00EB77F2"/>
    <w:rsid w:val="00EB7F31"/>
    <w:rsid w:val="00EC01DC"/>
    <w:rsid w:val="00EC02CD"/>
    <w:rsid w:val="00EC053C"/>
    <w:rsid w:val="00EC05B5"/>
    <w:rsid w:val="00EC0923"/>
    <w:rsid w:val="00EC1069"/>
    <w:rsid w:val="00EC1151"/>
    <w:rsid w:val="00EC1253"/>
    <w:rsid w:val="00EC13E0"/>
    <w:rsid w:val="00EC1518"/>
    <w:rsid w:val="00EC1537"/>
    <w:rsid w:val="00EC183D"/>
    <w:rsid w:val="00EC1DCE"/>
    <w:rsid w:val="00EC2425"/>
    <w:rsid w:val="00EC31C4"/>
    <w:rsid w:val="00EC3651"/>
    <w:rsid w:val="00EC3776"/>
    <w:rsid w:val="00EC39D6"/>
    <w:rsid w:val="00EC3F76"/>
    <w:rsid w:val="00EC4034"/>
    <w:rsid w:val="00EC40B0"/>
    <w:rsid w:val="00EC46FE"/>
    <w:rsid w:val="00EC4A2F"/>
    <w:rsid w:val="00EC51A2"/>
    <w:rsid w:val="00EC51E8"/>
    <w:rsid w:val="00EC52B4"/>
    <w:rsid w:val="00EC549A"/>
    <w:rsid w:val="00EC5736"/>
    <w:rsid w:val="00EC62DF"/>
    <w:rsid w:val="00EC655E"/>
    <w:rsid w:val="00EC6A7D"/>
    <w:rsid w:val="00EC6EB6"/>
    <w:rsid w:val="00EC7256"/>
    <w:rsid w:val="00EC75F0"/>
    <w:rsid w:val="00EC77AB"/>
    <w:rsid w:val="00ED127F"/>
    <w:rsid w:val="00ED13EC"/>
    <w:rsid w:val="00ED14F3"/>
    <w:rsid w:val="00ED185C"/>
    <w:rsid w:val="00ED219B"/>
    <w:rsid w:val="00ED21D0"/>
    <w:rsid w:val="00ED22DA"/>
    <w:rsid w:val="00ED2796"/>
    <w:rsid w:val="00ED2937"/>
    <w:rsid w:val="00ED2CF9"/>
    <w:rsid w:val="00ED3176"/>
    <w:rsid w:val="00ED3431"/>
    <w:rsid w:val="00ED37AC"/>
    <w:rsid w:val="00ED3865"/>
    <w:rsid w:val="00ED39CF"/>
    <w:rsid w:val="00ED39D8"/>
    <w:rsid w:val="00ED3F85"/>
    <w:rsid w:val="00ED40D9"/>
    <w:rsid w:val="00ED4243"/>
    <w:rsid w:val="00ED45E7"/>
    <w:rsid w:val="00ED4802"/>
    <w:rsid w:val="00ED4B4E"/>
    <w:rsid w:val="00ED4E13"/>
    <w:rsid w:val="00ED550D"/>
    <w:rsid w:val="00ED566C"/>
    <w:rsid w:val="00ED56DD"/>
    <w:rsid w:val="00ED586A"/>
    <w:rsid w:val="00ED5B46"/>
    <w:rsid w:val="00ED630B"/>
    <w:rsid w:val="00ED667C"/>
    <w:rsid w:val="00ED675F"/>
    <w:rsid w:val="00ED75DF"/>
    <w:rsid w:val="00ED79E3"/>
    <w:rsid w:val="00EE049C"/>
    <w:rsid w:val="00EE04F4"/>
    <w:rsid w:val="00EE0877"/>
    <w:rsid w:val="00EE09C3"/>
    <w:rsid w:val="00EE0A29"/>
    <w:rsid w:val="00EE1298"/>
    <w:rsid w:val="00EE12F1"/>
    <w:rsid w:val="00EE14D2"/>
    <w:rsid w:val="00EE1ACE"/>
    <w:rsid w:val="00EE208E"/>
    <w:rsid w:val="00EE2115"/>
    <w:rsid w:val="00EE24FA"/>
    <w:rsid w:val="00EE25A0"/>
    <w:rsid w:val="00EE2631"/>
    <w:rsid w:val="00EE28F1"/>
    <w:rsid w:val="00EE2AF9"/>
    <w:rsid w:val="00EE360C"/>
    <w:rsid w:val="00EE365D"/>
    <w:rsid w:val="00EE3CE6"/>
    <w:rsid w:val="00EE3DDC"/>
    <w:rsid w:val="00EE546E"/>
    <w:rsid w:val="00EE552A"/>
    <w:rsid w:val="00EE56FF"/>
    <w:rsid w:val="00EE57EF"/>
    <w:rsid w:val="00EE5800"/>
    <w:rsid w:val="00EE5864"/>
    <w:rsid w:val="00EE593F"/>
    <w:rsid w:val="00EE5996"/>
    <w:rsid w:val="00EE6058"/>
    <w:rsid w:val="00EE60D2"/>
    <w:rsid w:val="00EE6779"/>
    <w:rsid w:val="00EE68C6"/>
    <w:rsid w:val="00EE6A80"/>
    <w:rsid w:val="00EE6B08"/>
    <w:rsid w:val="00EE6E99"/>
    <w:rsid w:val="00EE6F23"/>
    <w:rsid w:val="00EE77AB"/>
    <w:rsid w:val="00EE7D2C"/>
    <w:rsid w:val="00EF06F9"/>
    <w:rsid w:val="00EF0852"/>
    <w:rsid w:val="00EF17AA"/>
    <w:rsid w:val="00EF1A9F"/>
    <w:rsid w:val="00EF1D82"/>
    <w:rsid w:val="00EF1F61"/>
    <w:rsid w:val="00EF218F"/>
    <w:rsid w:val="00EF2A5F"/>
    <w:rsid w:val="00EF3031"/>
    <w:rsid w:val="00EF345C"/>
    <w:rsid w:val="00EF351D"/>
    <w:rsid w:val="00EF35B1"/>
    <w:rsid w:val="00EF36BC"/>
    <w:rsid w:val="00EF36D3"/>
    <w:rsid w:val="00EF38E0"/>
    <w:rsid w:val="00EF3FB4"/>
    <w:rsid w:val="00EF3FC9"/>
    <w:rsid w:val="00EF4232"/>
    <w:rsid w:val="00EF4C0C"/>
    <w:rsid w:val="00EF4F4C"/>
    <w:rsid w:val="00EF5167"/>
    <w:rsid w:val="00EF5247"/>
    <w:rsid w:val="00EF5A6A"/>
    <w:rsid w:val="00EF5FA1"/>
    <w:rsid w:val="00EF60F0"/>
    <w:rsid w:val="00EF61B3"/>
    <w:rsid w:val="00EF640E"/>
    <w:rsid w:val="00EF68BB"/>
    <w:rsid w:val="00EF6A20"/>
    <w:rsid w:val="00EF6ED3"/>
    <w:rsid w:val="00EF723C"/>
    <w:rsid w:val="00EF7467"/>
    <w:rsid w:val="00EF757C"/>
    <w:rsid w:val="00EF7FB7"/>
    <w:rsid w:val="00F004D9"/>
    <w:rsid w:val="00F00DD7"/>
    <w:rsid w:val="00F010F3"/>
    <w:rsid w:val="00F01235"/>
    <w:rsid w:val="00F015F5"/>
    <w:rsid w:val="00F018D4"/>
    <w:rsid w:val="00F01B6D"/>
    <w:rsid w:val="00F01DB3"/>
    <w:rsid w:val="00F021C6"/>
    <w:rsid w:val="00F0272F"/>
    <w:rsid w:val="00F0273B"/>
    <w:rsid w:val="00F02B36"/>
    <w:rsid w:val="00F02C45"/>
    <w:rsid w:val="00F02E0F"/>
    <w:rsid w:val="00F03027"/>
    <w:rsid w:val="00F03182"/>
    <w:rsid w:val="00F037EA"/>
    <w:rsid w:val="00F03BC2"/>
    <w:rsid w:val="00F03C79"/>
    <w:rsid w:val="00F04182"/>
    <w:rsid w:val="00F04318"/>
    <w:rsid w:val="00F04359"/>
    <w:rsid w:val="00F043CA"/>
    <w:rsid w:val="00F048AD"/>
    <w:rsid w:val="00F04C4D"/>
    <w:rsid w:val="00F04DF2"/>
    <w:rsid w:val="00F04EB6"/>
    <w:rsid w:val="00F052FE"/>
    <w:rsid w:val="00F0550E"/>
    <w:rsid w:val="00F0574C"/>
    <w:rsid w:val="00F05757"/>
    <w:rsid w:val="00F05E63"/>
    <w:rsid w:val="00F06169"/>
    <w:rsid w:val="00F06307"/>
    <w:rsid w:val="00F06401"/>
    <w:rsid w:val="00F06677"/>
    <w:rsid w:val="00F06D9F"/>
    <w:rsid w:val="00F06E1E"/>
    <w:rsid w:val="00F0713F"/>
    <w:rsid w:val="00F07CED"/>
    <w:rsid w:val="00F103AF"/>
    <w:rsid w:val="00F1084A"/>
    <w:rsid w:val="00F10913"/>
    <w:rsid w:val="00F10A07"/>
    <w:rsid w:val="00F10C99"/>
    <w:rsid w:val="00F110A6"/>
    <w:rsid w:val="00F11294"/>
    <w:rsid w:val="00F119EF"/>
    <w:rsid w:val="00F11A1A"/>
    <w:rsid w:val="00F11AFD"/>
    <w:rsid w:val="00F11D20"/>
    <w:rsid w:val="00F11DDF"/>
    <w:rsid w:val="00F11E02"/>
    <w:rsid w:val="00F12404"/>
    <w:rsid w:val="00F126E1"/>
    <w:rsid w:val="00F12C55"/>
    <w:rsid w:val="00F12E83"/>
    <w:rsid w:val="00F12F3A"/>
    <w:rsid w:val="00F1353E"/>
    <w:rsid w:val="00F13A56"/>
    <w:rsid w:val="00F13B27"/>
    <w:rsid w:val="00F14F33"/>
    <w:rsid w:val="00F151AC"/>
    <w:rsid w:val="00F15223"/>
    <w:rsid w:val="00F1541C"/>
    <w:rsid w:val="00F15563"/>
    <w:rsid w:val="00F15831"/>
    <w:rsid w:val="00F15875"/>
    <w:rsid w:val="00F15E2A"/>
    <w:rsid w:val="00F15F55"/>
    <w:rsid w:val="00F16252"/>
    <w:rsid w:val="00F16374"/>
    <w:rsid w:val="00F168B7"/>
    <w:rsid w:val="00F16937"/>
    <w:rsid w:val="00F16AC6"/>
    <w:rsid w:val="00F16FAF"/>
    <w:rsid w:val="00F17194"/>
    <w:rsid w:val="00F172FE"/>
    <w:rsid w:val="00F175C1"/>
    <w:rsid w:val="00F17713"/>
    <w:rsid w:val="00F178A7"/>
    <w:rsid w:val="00F1790C"/>
    <w:rsid w:val="00F17C36"/>
    <w:rsid w:val="00F200B6"/>
    <w:rsid w:val="00F20B5A"/>
    <w:rsid w:val="00F20DF5"/>
    <w:rsid w:val="00F20FBA"/>
    <w:rsid w:val="00F21033"/>
    <w:rsid w:val="00F211CB"/>
    <w:rsid w:val="00F21329"/>
    <w:rsid w:val="00F213DA"/>
    <w:rsid w:val="00F215BB"/>
    <w:rsid w:val="00F216CA"/>
    <w:rsid w:val="00F2193A"/>
    <w:rsid w:val="00F21A55"/>
    <w:rsid w:val="00F21CD5"/>
    <w:rsid w:val="00F21CF5"/>
    <w:rsid w:val="00F21E20"/>
    <w:rsid w:val="00F220F7"/>
    <w:rsid w:val="00F22151"/>
    <w:rsid w:val="00F22411"/>
    <w:rsid w:val="00F2276B"/>
    <w:rsid w:val="00F22A1C"/>
    <w:rsid w:val="00F22D9B"/>
    <w:rsid w:val="00F22F6D"/>
    <w:rsid w:val="00F23012"/>
    <w:rsid w:val="00F2304F"/>
    <w:rsid w:val="00F2335F"/>
    <w:rsid w:val="00F23632"/>
    <w:rsid w:val="00F23BFA"/>
    <w:rsid w:val="00F23C04"/>
    <w:rsid w:val="00F2408C"/>
    <w:rsid w:val="00F241E9"/>
    <w:rsid w:val="00F24261"/>
    <w:rsid w:val="00F24372"/>
    <w:rsid w:val="00F24660"/>
    <w:rsid w:val="00F24AB3"/>
    <w:rsid w:val="00F24C40"/>
    <w:rsid w:val="00F24EE5"/>
    <w:rsid w:val="00F25668"/>
    <w:rsid w:val="00F257F6"/>
    <w:rsid w:val="00F2595B"/>
    <w:rsid w:val="00F25F61"/>
    <w:rsid w:val="00F266C8"/>
    <w:rsid w:val="00F26962"/>
    <w:rsid w:val="00F26D79"/>
    <w:rsid w:val="00F27709"/>
    <w:rsid w:val="00F277BB"/>
    <w:rsid w:val="00F27DB1"/>
    <w:rsid w:val="00F30060"/>
    <w:rsid w:val="00F30157"/>
    <w:rsid w:val="00F3065A"/>
    <w:rsid w:val="00F30772"/>
    <w:rsid w:val="00F30873"/>
    <w:rsid w:val="00F30A5F"/>
    <w:rsid w:val="00F30B6D"/>
    <w:rsid w:val="00F30C1B"/>
    <w:rsid w:val="00F31011"/>
    <w:rsid w:val="00F31178"/>
    <w:rsid w:val="00F3193E"/>
    <w:rsid w:val="00F31B6E"/>
    <w:rsid w:val="00F31D44"/>
    <w:rsid w:val="00F31D9E"/>
    <w:rsid w:val="00F31E80"/>
    <w:rsid w:val="00F32433"/>
    <w:rsid w:val="00F325E7"/>
    <w:rsid w:val="00F32ADD"/>
    <w:rsid w:val="00F333A0"/>
    <w:rsid w:val="00F3354B"/>
    <w:rsid w:val="00F338D8"/>
    <w:rsid w:val="00F33C6F"/>
    <w:rsid w:val="00F33F59"/>
    <w:rsid w:val="00F33F93"/>
    <w:rsid w:val="00F3417D"/>
    <w:rsid w:val="00F34208"/>
    <w:rsid w:val="00F3425F"/>
    <w:rsid w:val="00F34383"/>
    <w:rsid w:val="00F34667"/>
    <w:rsid w:val="00F34F60"/>
    <w:rsid w:val="00F3540A"/>
    <w:rsid w:val="00F3554F"/>
    <w:rsid w:val="00F3577C"/>
    <w:rsid w:val="00F3588E"/>
    <w:rsid w:val="00F35963"/>
    <w:rsid w:val="00F35ADE"/>
    <w:rsid w:val="00F36771"/>
    <w:rsid w:val="00F36796"/>
    <w:rsid w:val="00F367C5"/>
    <w:rsid w:val="00F368CD"/>
    <w:rsid w:val="00F37313"/>
    <w:rsid w:val="00F3735E"/>
    <w:rsid w:val="00F37B9A"/>
    <w:rsid w:val="00F37EC0"/>
    <w:rsid w:val="00F40106"/>
    <w:rsid w:val="00F409D7"/>
    <w:rsid w:val="00F413FD"/>
    <w:rsid w:val="00F4169F"/>
    <w:rsid w:val="00F41888"/>
    <w:rsid w:val="00F41EF1"/>
    <w:rsid w:val="00F42313"/>
    <w:rsid w:val="00F4237E"/>
    <w:rsid w:val="00F427D1"/>
    <w:rsid w:val="00F42915"/>
    <w:rsid w:val="00F429AF"/>
    <w:rsid w:val="00F42AA0"/>
    <w:rsid w:val="00F42CAE"/>
    <w:rsid w:val="00F42CB3"/>
    <w:rsid w:val="00F42E8E"/>
    <w:rsid w:val="00F42F76"/>
    <w:rsid w:val="00F42F77"/>
    <w:rsid w:val="00F4306C"/>
    <w:rsid w:val="00F4319B"/>
    <w:rsid w:val="00F43219"/>
    <w:rsid w:val="00F4352C"/>
    <w:rsid w:val="00F4369B"/>
    <w:rsid w:val="00F43C62"/>
    <w:rsid w:val="00F43E08"/>
    <w:rsid w:val="00F44218"/>
    <w:rsid w:val="00F44640"/>
    <w:rsid w:val="00F446D4"/>
    <w:rsid w:val="00F44C8D"/>
    <w:rsid w:val="00F452E4"/>
    <w:rsid w:val="00F45A0D"/>
    <w:rsid w:val="00F45E7D"/>
    <w:rsid w:val="00F461E3"/>
    <w:rsid w:val="00F464AF"/>
    <w:rsid w:val="00F46577"/>
    <w:rsid w:val="00F46A7F"/>
    <w:rsid w:val="00F46C49"/>
    <w:rsid w:val="00F46C96"/>
    <w:rsid w:val="00F46E12"/>
    <w:rsid w:val="00F46EEA"/>
    <w:rsid w:val="00F472A5"/>
    <w:rsid w:val="00F47C1B"/>
    <w:rsid w:val="00F47C2E"/>
    <w:rsid w:val="00F50118"/>
    <w:rsid w:val="00F50289"/>
    <w:rsid w:val="00F50369"/>
    <w:rsid w:val="00F50541"/>
    <w:rsid w:val="00F50688"/>
    <w:rsid w:val="00F5071E"/>
    <w:rsid w:val="00F509AF"/>
    <w:rsid w:val="00F50A28"/>
    <w:rsid w:val="00F50C47"/>
    <w:rsid w:val="00F50C60"/>
    <w:rsid w:val="00F50EDB"/>
    <w:rsid w:val="00F51438"/>
    <w:rsid w:val="00F51A1F"/>
    <w:rsid w:val="00F51C5F"/>
    <w:rsid w:val="00F52591"/>
    <w:rsid w:val="00F52898"/>
    <w:rsid w:val="00F52BB2"/>
    <w:rsid w:val="00F52D53"/>
    <w:rsid w:val="00F5310D"/>
    <w:rsid w:val="00F53800"/>
    <w:rsid w:val="00F539AE"/>
    <w:rsid w:val="00F543FE"/>
    <w:rsid w:val="00F54D07"/>
    <w:rsid w:val="00F54EB8"/>
    <w:rsid w:val="00F54FCF"/>
    <w:rsid w:val="00F55523"/>
    <w:rsid w:val="00F5580F"/>
    <w:rsid w:val="00F55880"/>
    <w:rsid w:val="00F55BB5"/>
    <w:rsid w:val="00F55E5D"/>
    <w:rsid w:val="00F5646E"/>
    <w:rsid w:val="00F56634"/>
    <w:rsid w:val="00F56A8F"/>
    <w:rsid w:val="00F57419"/>
    <w:rsid w:val="00F5795C"/>
    <w:rsid w:val="00F57B16"/>
    <w:rsid w:val="00F57E3B"/>
    <w:rsid w:val="00F6055A"/>
    <w:rsid w:val="00F612AD"/>
    <w:rsid w:val="00F613CD"/>
    <w:rsid w:val="00F613F4"/>
    <w:rsid w:val="00F6170B"/>
    <w:rsid w:val="00F618D1"/>
    <w:rsid w:val="00F61C3D"/>
    <w:rsid w:val="00F61D39"/>
    <w:rsid w:val="00F61D9D"/>
    <w:rsid w:val="00F620E2"/>
    <w:rsid w:val="00F621C8"/>
    <w:rsid w:val="00F6276D"/>
    <w:rsid w:val="00F6297E"/>
    <w:rsid w:val="00F62CBB"/>
    <w:rsid w:val="00F62E90"/>
    <w:rsid w:val="00F63096"/>
    <w:rsid w:val="00F63577"/>
    <w:rsid w:val="00F63C21"/>
    <w:rsid w:val="00F63C79"/>
    <w:rsid w:val="00F63CF0"/>
    <w:rsid w:val="00F63F9A"/>
    <w:rsid w:val="00F63FCB"/>
    <w:rsid w:val="00F64880"/>
    <w:rsid w:val="00F64DD8"/>
    <w:rsid w:val="00F654C7"/>
    <w:rsid w:val="00F6558C"/>
    <w:rsid w:val="00F65AD3"/>
    <w:rsid w:val="00F65F7F"/>
    <w:rsid w:val="00F667F4"/>
    <w:rsid w:val="00F66A72"/>
    <w:rsid w:val="00F66EDF"/>
    <w:rsid w:val="00F66F7D"/>
    <w:rsid w:val="00F67429"/>
    <w:rsid w:val="00F67BBB"/>
    <w:rsid w:val="00F67BEA"/>
    <w:rsid w:val="00F67D44"/>
    <w:rsid w:val="00F67ECB"/>
    <w:rsid w:val="00F67F6B"/>
    <w:rsid w:val="00F701C8"/>
    <w:rsid w:val="00F702E9"/>
    <w:rsid w:val="00F7094C"/>
    <w:rsid w:val="00F70F39"/>
    <w:rsid w:val="00F715B9"/>
    <w:rsid w:val="00F71A18"/>
    <w:rsid w:val="00F71B57"/>
    <w:rsid w:val="00F71B7B"/>
    <w:rsid w:val="00F720B1"/>
    <w:rsid w:val="00F721D0"/>
    <w:rsid w:val="00F724CD"/>
    <w:rsid w:val="00F72C80"/>
    <w:rsid w:val="00F72D05"/>
    <w:rsid w:val="00F72DD3"/>
    <w:rsid w:val="00F730D4"/>
    <w:rsid w:val="00F737D5"/>
    <w:rsid w:val="00F742A5"/>
    <w:rsid w:val="00F75717"/>
    <w:rsid w:val="00F7595F"/>
    <w:rsid w:val="00F7597E"/>
    <w:rsid w:val="00F759BB"/>
    <w:rsid w:val="00F75CC0"/>
    <w:rsid w:val="00F761D8"/>
    <w:rsid w:val="00F762E4"/>
    <w:rsid w:val="00F767A3"/>
    <w:rsid w:val="00F76A99"/>
    <w:rsid w:val="00F77148"/>
    <w:rsid w:val="00F773EF"/>
    <w:rsid w:val="00F774A7"/>
    <w:rsid w:val="00F774B3"/>
    <w:rsid w:val="00F77DDC"/>
    <w:rsid w:val="00F80BFB"/>
    <w:rsid w:val="00F80C31"/>
    <w:rsid w:val="00F811D1"/>
    <w:rsid w:val="00F81425"/>
    <w:rsid w:val="00F814F8"/>
    <w:rsid w:val="00F819CF"/>
    <w:rsid w:val="00F81D2B"/>
    <w:rsid w:val="00F81F27"/>
    <w:rsid w:val="00F826E0"/>
    <w:rsid w:val="00F82876"/>
    <w:rsid w:val="00F82AC6"/>
    <w:rsid w:val="00F82B56"/>
    <w:rsid w:val="00F82CCF"/>
    <w:rsid w:val="00F83926"/>
    <w:rsid w:val="00F83949"/>
    <w:rsid w:val="00F83BB7"/>
    <w:rsid w:val="00F83C07"/>
    <w:rsid w:val="00F83D16"/>
    <w:rsid w:val="00F83D3C"/>
    <w:rsid w:val="00F8428C"/>
    <w:rsid w:val="00F8449F"/>
    <w:rsid w:val="00F844A0"/>
    <w:rsid w:val="00F844DE"/>
    <w:rsid w:val="00F84680"/>
    <w:rsid w:val="00F851A6"/>
    <w:rsid w:val="00F851E1"/>
    <w:rsid w:val="00F85B9A"/>
    <w:rsid w:val="00F85CA3"/>
    <w:rsid w:val="00F85F9A"/>
    <w:rsid w:val="00F85FE3"/>
    <w:rsid w:val="00F860DA"/>
    <w:rsid w:val="00F866F0"/>
    <w:rsid w:val="00F86FB1"/>
    <w:rsid w:val="00F870A2"/>
    <w:rsid w:val="00F872E3"/>
    <w:rsid w:val="00F87387"/>
    <w:rsid w:val="00F87428"/>
    <w:rsid w:val="00F8751C"/>
    <w:rsid w:val="00F90275"/>
    <w:rsid w:val="00F902BC"/>
    <w:rsid w:val="00F905A3"/>
    <w:rsid w:val="00F906C1"/>
    <w:rsid w:val="00F90806"/>
    <w:rsid w:val="00F909FD"/>
    <w:rsid w:val="00F90D4C"/>
    <w:rsid w:val="00F91366"/>
    <w:rsid w:val="00F91569"/>
    <w:rsid w:val="00F91639"/>
    <w:rsid w:val="00F91DF0"/>
    <w:rsid w:val="00F9221E"/>
    <w:rsid w:val="00F922B8"/>
    <w:rsid w:val="00F92314"/>
    <w:rsid w:val="00F929BA"/>
    <w:rsid w:val="00F92C4F"/>
    <w:rsid w:val="00F92FFB"/>
    <w:rsid w:val="00F930F1"/>
    <w:rsid w:val="00F933FC"/>
    <w:rsid w:val="00F93697"/>
    <w:rsid w:val="00F93938"/>
    <w:rsid w:val="00F93F5E"/>
    <w:rsid w:val="00F93F8C"/>
    <w:rsid w:val="00F942EC"/>
    <w:rsid w:val="00F947CD"/>
    <w:rsid w:val="00F9488F"/>
    <w:rsid w:val="00F94A7E"/>
    <w:rsid w:val="00F94D6E"/>
    <w:rsid w:val="00F950F0"/>
    <w:rsid w:val="00F9567C"/>
    <w:rsid w:val="00F95915"/>
    <w:rsid w:val="00F95D58"/>
    <w:rsid w:val="00F95E3D"/>
    <w:rsid w:val="00F96040"/>
    <w:rsid w:val="00F961D2"/>
    <w:rsid w:val="00F96270"/>
    <w:rsid w:val="00F962CB"/>
    <w:rsid w:val="00F96CA9"/>
    <w:rsid w:val="00F96E14"/>
    <w:rsid w:val="00F9708D"/>
    <w:rsid w:val="00F9716C"/>
    <w:rsid w:val="00F971CE"/>
    <w:rsid w:val="00F97255"/>
    <w:rsid w:val="00F9732C"/>
    <w:rsid w:val="00F9762A"/>
    <w:rsid w:val="00F97991"/>
    <w:rsid w:val="00F97BE8"/>
    <w:rsid w:val="00F97DEE"/>
    <w:rsid w:val="00F97EBF"/>
    <w:rsid w:val="00F97F92"/>
    <w:rsid w:val="00FA0013"/>
    <w:rsid w:val="00FA00B4"/>
    <w:rsid w:val="00FA032D"/>
    <w:rsid w:val="00FA05B2"/>
    <w:rsid w:val="00FA05F4"/>
    <w:rsid w:val="00FA07A8"/>
    <w:rsid w:val="00FA0B0F"/>
    <w:rsid w:val="00FA0B36"/>
    <w:rsid w:val="00FA0BA7"/>
    <w:rsid w:val="00FA0C2D"/>
    <w:rsid w:val="00FA0DB3"/>
    <w:rsid w:val="00FA0ED1"/>
    <w:rsid w:val="00FA0F70"/>
    <w:rsid w:val="00FA0F90"/>
    <w:rsid w:val="00FA104A"/>
    <w:rsid w:val="00FA1162"/>
    <w:rsid w:val="00FA12D6"/>
    <w:rsid w:val="00FA15C7"/>
    <w:rsid w:val="00FA15E7"/>
    <w:rsid w:val="00FA1825"/>
    <w:rsid w:val="00FA18ED"/>
    <w:rsid w:val="00FA1D27"/>
    <w:rsid w:val="00FA1D3F"/>
    <w:rsid w:val="00FA1E44"/>
    <w:rsid w:val="00FA20A6"/>
    <w:rsid w:val="00FA2B93"/>
    <w:rsid w:val="00FA2E56"/>
    <w:rsid w:val="00FA2F4D"/>
    <w:rsid w:val="00FA30AB"/>
    <w:rsid w:val="00FA31EB"/>
    <w:rsid w:val="00FA3394"/>
    <w:rsid w:val="00FA3470"/>
    <w:rsid w:val="00FA3C57"/>
    <w:rsid w:val="00FA40FB"/>
    <w:rsid w:val="00FA4609"/>
    <w:rsid w:val="00FA463E"/>
    <w:rsid w:val="00FA4C80"/>
    <w:rsid w:val="00FA5340"/>
    <w:rsid w:val="00FA57D0"/>
    <w:rsid w:val="00FA581E"/>
    <w:rsid w:val="00FA58D8"/>
    <w:rsid w:val="00FA5D75"/>
    <w:rsid w:val="00FA5E94"/>
    <w:rsid w:val="00FA5EC0"/>
    <w:rsid w:val="00FA6098"/>
    <w:rsid w:val="00FA612B"/>
    <w:rsid w:val="00FA62A9"/>
    <w:rsid w:val="00FA642E"/>
    <w:rsid w:val="00FA6988"/>
    <w:rsid w:val="00FA6C32"/>
    <w:rsid w:val="00FA6C71"/>
    <w:rsid w:val="00FA6CD9"/>
    <w:rsid w:val="00FA6E05"/>
    <w:rsid w:val="00FA7758"/>
    <w:rsid w:val="00FA7840"/>
    <w:rsid w:val="00FA7B4D"/>
    <w:rsid w:val="00FB0109"/>
    <w:rsid w:val="00FB07CA"/>
    <w:rsid w:val="00FB082A"/>
    <w:rsid w:val="00FB0CD9"/>
    <w:rsid w:val="00FB0E77"/>
    <w:rsid w:val="00FB105E"/>
    <w:rsid w:val="00FB146E"/>
    <w:rsid w:val="00FB1537"/>
    <w:rsid w:val="00FB1836"/>
    <w:rsid w:val="00FB19FC"/>
    <w:rsid w:val="00FB1C68"/>
    <w:rsid w:val="00FB1CC8"/>
    <w:rsid w:val="00FB20FD"/>
    <w:rsid w:val="00FB2101"/>
    <w:rsid w:val="00FB241F"/>
    <w:rsid w:val="00FB27B8"/>
    <w:rsid w:val="00FB2936"/>
    <w:rsid w:val="00FB2C85"/>
    <w:rsid w:val="00FB2FAA"/>
    <w:rsid w:val="00FB32EE"/>
    <w:rsid w:val="00FB33F5"/>
    <w:rsid w:val="00FB3539"/>
    <w:rsid w:val="00FB35A8"/>
    <w:rsid w:val="00FB3986"/>
    <w:rsid w:val="00FB3A1D"/>
    <w:rsid w:val="00FB3A4E"/>
    <w:rsid w:val="00FB3BB1"/>
    <w:rsid w:val="00FB3D13"/>
    <w:rsid w:val="00FB3F34"/>
    <w:rsid w:val="00FB3F58"/>
    <w:rsid w:val="00FB42CF"/>
    <w:rsid w:val="00FB4402"/>
    <w:rsid w:val="00FB4511"/>
    <w:rsid w:val="00FB49FE"/>
    <w:rsid w:val="00FB4BD7"/>
    <w:rsid w:val="00FB4DFC"/>
    <w:rsid w:val="00FB50FB"/>
    <w:rsid w:val="00FB539A"/>
    <w:rsid w:val="00FB5624"/>
    <w:rsid w:val="00FB57CF"/>
    <w:rsid w:val="00FB5964"/>
    <w:rsid w:val="00FB5997"/>
    <w:rsid w:val="00FB59F1"/>
    <w:rsid w:val="00FB5C03"/>
    <w:rsid w:val="00FB6285"/>
    <w:rsid w:val="00FB62EB"/>
    <w:rsid w:val="00FB66E5"/>
    <w:rsid w:val="00FB6C49"/>
    <w:rsid w:val="00FB6DBF"/>
    <w:rsid w:val="00FB6ECA"/>
    <w:rsid w:val="00FB6F5F"/>
    <w:rsid w:val="00FB7360"/>
    <w:rsid w:val="00FB73DA"/>
    <w:rsid w:val="00FB7BF8"/>
    <w:rsid w:val="00FC00DF"/>
    <w:rsid w:val="00FC0259"/>
    <w:rsid w:val="00FC0281"/>
    <w:rsid w:val="00FC047B"/>
    <w:rsid w:val="00FC05FF"/>
    <w:rsid w:val="00FC084D"/>
    <w:rsid w:val="00FC096A"/>
    <w:rsid w:val="00FC0F68"/>
    <w:rsid w:val="00FC119A"/>
    <w:rsid w:val="00FC1216"/>
    <w:rsid w:val="00FC125E"/>
    <w:rsid w:val="00FC17BC"/>
    <w:rsid w:val="00FC17E1"/>
    <w:rsid w:val="00FC1A97"/>
    <w:rsid w:val="00FC1AEF"/>
    <w:rsid w:val="00FC206B"/>
    <w:rsid w:val="00FC242A"/>
    <w:rsid w:val="00FC242F"/>
    <w:rsid w:val="00FC2899"/>
    <w:rsid w:val="00FC2B95"/>
    <w:rsid w:val="00FC3B4C"/>
    <w:rsid w:val="00FC3D8D"/>
    <w:rsid w:val="00FC3F14"/>
    <w:rsid w:val="00FC3F4B"/>
    <w:rsid w:val="00FC4079"/>
    <w:rsid w:val="00FC4324"/>
    <w:rsid w:val="00FC4506"/>
    <w:rsid w:val="00FC499C"/>
    <w:rsid w:val="00FC4AD6"/>
    <w:rsid w:val="00FC4D69"/>
    <w:rsid w:val="00FC4DCD"/>
    <w:rsid w:val="00FC4DFE"/>
    <w:rsid w:val="00FC4EAA"/>
    <w:rsid w:val="00FC4FB1"/>
    <w:rsid w:val="00FC50EA"/>
    <w:rsid w:val="00FC5378"/>
    <w:rsid w:val="00FC5A70"/>
    <w:rsid w:val="00FC5D69"/>
    <w:rsid w:val="00FC5FFD"/>
    <w:rsid w:val="00FC5FFF"/>
    <w:rsid w:val="00FC60B6"/>
    <w:rsid w:val="00FC6477"/>
    <w:rsid w:val="00FC665D"/>
    <w:rsid w:val="00FC6B91"/>
    <w:rsid w:val="00FC6DD5"/>
    <w:rsid w:val="00FC72A7"/>
    <w:rsid w:val="00FC780A"/>
    <w:rsid w:val="00FC78E8"/>
    <w:rsid w:val="00FC7CE7"/>
    <w:rsid w:val="00FC7FEC"/>
    <w:rsid w:val="00FD0628"/>
    <w:rsid w:val="00FD06F3"/>
    <w:rsid w:val="00FD076F"/>
    <w:rsid w:val="00FD07BC"/>
    <w:rsid w:val="00FD0D7B"/>
    <w:rsid w:val="00FD0FB1"/>
    <w:rsid w:val="00FD13DB"/>
    <w:rsid w:val="00FD14B0"/>
    <w:rsid w:val="00FD178E"/>
    <w:rsid w:val="00FD1AFA"/>
    <w:rsid w:val="00FD21D3"/>
    <w:rsid w:val="00FD225D"/>
    <w:rsid w:val="00FD231F"/>
    <w:rsid w:val="00FD2768"/>
    <w:rsid w:val="00FD28A9"/>
    <w:rsid w:val="00FD2C0F"/>
    <w:rsid w:val="00FD3A40"/>
    <w:rsid w:val="00FD41AD"/>
    <w:rsid w:val="00FD45F9"/>
    <w:rsid w:val="00FD4BB2"/>
    <w:rsid w:val="00FD4C26"/>
    <w:rsid w:val="00FD4F2A"/>
    <w:rsid w:val="00FD528E"/>
    <w:rsid w:val="00FD538C"/>
    <w:rsid w:val="00FD5424"/>
    <w:rsid w:val="00FD54C9"/>
    <w:rsid w:val="00FD58F7"/>
    <w:rsid w:val="00FD5C89"/>
    <w:rsid w:val="00FD6294"/>
    <w:rsid w:val="00FD67F5"/>
    <w:rsid w:val="00FD684B"/>
    <w:rsid w:val="00FD6888"/>
    <w:rsid w:val="00FD69C5"/>
    <w:rsid w:val="00FD6DEB"/>
    <w:rsid w:val="00FD75EF"/>
    <w:rsid w:val="00FD7789"/>
    <w:rsid w:val="00FD7A3E"/>
    <w:rsid w:val="00FD7A3F"/>
    <w:rsid w:val="00FD7B8A"/>
    <w:rsid w:val="00FD7B93"/>
    <w:rsid w:val="00FD7C54"/>
    <w:rsid w:val="00FD7DB3"/>
    <w:rsid w:val="00FD7F3E"/>
    <w:rsid w:val="00FE0119"/>
    <w:rsid w:val="00FE037A"/>
    <w:rsid w:val="00FE0918"/>
    <w:rsid w:val="00FE0B04"/>
    <w:rsid w:val="00FE0D47"/>
    <w:rsid w:val="00FE0EB0"/>
    <w:rsid w:val="00FE0EE7"/>
    <w:rsid w:val="00FE10D6"/>
    <w:rsid w:val="00FE131D"/>
    <w:rsid w:val="00FE1324"/>
    <w:rsid w:val="00FE1533"/>
    <w:rsid w:val="00FE1758"/>
    <w:rsid w:val="00FE1826"/>
    <w:rsid w:val="00FE209B"/>
    <w:rsid w:val="00FE29E9"/>
    <w:rsid w:val="00FE2AE4"/>
    <w:rsid w:val="00FE2E8D"/>
    <w:rsid w:val="00FE2EF6"/>
    <w:rsid w:val="00FE2FBB"/>
    <w:rsid w:val="00FE33E2"/>
    <w:rsid w:val="00FE364D"/>
    <w:rsid w:val="00FE3789"/>
    <w:rsid w:val="00FE3834"/>
    <w:rsid w:val="00FE3C93"/>
    <w:rsid w:val="00FE3EA9"/>
    <w:rsid w:val="00FE3F7C"/>
    <w:rsid w:val="00FE3FA7"/>
    <w:rsid w:val="00FE41C6"/>
    <w:rsid w:val="00FE423E"/>
    <w:rsid w:val="00FE458D"/>
    <w:rsid w:val="00FE4C98"/>
    <w:rsid w:val="00FE4DE9"/>
    <w:rsid w:val="00FE4E6A"/>
    <w:rsid w:val="00FE527E"/>
    <w:rsid w:val="00FE530B"/>
    <w:rsid w:val="00FE5B23"/>
    <w:rsid w:val="00FE5BF6"/>
    <w:rsid w:val="00FE5EAC"/>
    <w:rsid w:val="00FE5F9F"/>
    <w:rsid w:val="00FE631A"/>
    <w:rsid w:val="00FE6400"/>
    <w:rsid w:val="00FE66CB"/>
    <w:rsid w:val="00FE66F7"/>
    <w:rsid w:val="00FE67E7"/>
    <w:rsid w:val="00FE687C"/>
    <w:rsid w:val="00FE6D08"/>
    <w:rsid w:val="00FE70F1"/>
    <w:rsid w:val="00FE7360"/>
    <w:rsid w:val="00FE74FB"/>
    <w:rsid w:val="00FE790F"/>
    <w:rsid w:val="00FE7D0E"/>
    <w:rsid w:val="00FE7E80"/>
    <w:rsid w:val="00FF006E"/>
    <w:rsid w:val="00FF09AA"/>
    <w:rsid w:val="00FF0B56"/>
    <w:rsid w:val="00FF0E04"/>
    <w:rsid w:val="00FF16F8"/>
    <w:rsid w:val="00FF24BD"/>
    <w:rsid w:val="00FF25D7"/>
    <w:rsid w:val="00FF2848"/>
    <w:rsid w:val="00FF377F"/>
    <w:rsid w:val="00FF3B34"/>
    <w:rsid w:val="00FF3DB7"/>
    <w:rsid w:val="00FF40C3"/>
    <w:rsid w:val="00FF4631"/>
    <w:rsid w:val="00FF489E"/>
    <w:rsid w:val="00FF4AC6"/>
    <w:rsid w:val="00FF5334"/>
    <w:rsid w:val="00FF5471"/>
    <w:rsid w:val="00FF5596"/>
    <w:rsid w:val="00FF55B0"/>
    <w:rsid w:val="00FF58CA"/>
    <w:rsid w:val="00FF5B11"/>
    <w:rsid w:val="00FF5DBA"/>
    <w:rsid w:val="00FF611E"/>
    <w:rsid w:val="00FF61C0"/>
    <w:rsid w:val="00FF63A9"/>
    <w:rsid w:val="00FF6803"/>
    <w:rsid w:val="00FF69B5"/>
    <w:rsid w:val="00FF6C46"/>
    <w:rsid w:val="00FF6EA8"/>
    <w:rsid w:val="00FF6F23"/>
    <w:rsid w:val="00FF6F63"/>
    <w:rsid w:val="00FF7399"/>
    <w:rsid w:val="00FF745D"/>
    <w:rsid w:val="00FF7819"/>
    <w:rsid w:val="00FF7E07"/>
    <w:rsid w:val="208E4DB1"/>
    <w:rsid w:val="2C2D544F"/>
    <w:rsid w:val="45591E6F"/>
    <w:rsid w:val="46937191"/>
    <w:rsid w:val="50A4B5DE"/>
    <w:rsid w:val="57C3EEBB"/>
    <w:rsid w:val="6FE43632"/>
    <w:rsid w:val="723066B6"/>
    <w:rsid w:val="7AD9C2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22D12E4"/>
  <w14:defaultImageDpi w14:val="330"/>
  <w15:chartTrackingRefBased/>
  <w15:docId w15:val="{BE1991BB-4BBD-4EF2-8A92-3C5AEA54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2"/>
        <w:szCs w:val="22"/>
        <w:lang w:val="en-AU" w:eastAsia="en-US" w:bidi="ar-SA"/>
      </w:rPr>
    </w:rPrDefault>
    <w:pPrDefault>
      <w:pPr>
        <w:spacing w:before="120" w:line="2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FC4"/>
    <w:pPr>
      <w:spacing w:before="0" w:after="160" w:line="240" w:lineRule="auto"/>
    </w:pPr>
    <w:rPr>
      <w:rFonts w:ascii="Calibri Light" w:hAnsi="Calibri Light"/>
      <w:sz w:val="20"/>
    </w:rPr>
  </w:style>
  <w:style w:type="paragraph" w:styleId="Heading1">
    <w:name w:val="heading 1"/>
    <w:aliases w:val="Annual Report Heading (1) 46pts"/>
    <w:basedOn w:val="Normal"/>
    <w:next w:val="Normal"/>
    <w:link w:val="Heading1Char"/>
    <w:autoRedefine/>
    <w:qFormat/>
    <w:rsid w:val="008C7D74"/>
    <w:pPr>
      <w:keepNext/>
      <w:keepLines/>
      <w:spacing w:after="0"/>
      <w:outlineLvl w:val="0"/>
    </w:pPr>
    <w:rPr>
      <w:rFonts w:eastAsiaTheme="majorEastAsia" w:cstheme="majorBidi"/>
      <w:color w:val="414042" w:themeColor="text1"/>
      <w:sz w:val="92"/>
      <w:szCs w:val="32"/>
    </w:rPr>
  </w:style>
  <w:style w:type="paragraph" w:styleId="Heading2">
    <w:name w:val="heading 2"/>
    <w:aliases w:val="Annual Report Heading (2) 30 pts"/>
    <w:basedOn w:val="Normal"/>
    <w:next w:val="Normal"/>
    <w:link w:val="Heading2Char"/>
    <w:uiPriority w:val="9"/>
    <w:unhideWhenUsed/>
    <w:qFormat/>
    <w:rsid w:val="006D51E2"/>
    <w:pPr>
      <w:keepNext/>
      <w:keepLines/>
      <w:pageBreakBefore/>
      <w:spacing w:after="720"/>
      <w:outlineLvl w:val="1"/>
    </w:pPr>
    <w:rPr>
      <w:rFonts w:eastAsiaTheme="majorEastAsia" w:cstheme="majorBidi"/>
      <w:color w:val="414042" w:themeColor="text1"/>
      <w:sz w:val="60"/>
      <w:szCs w:val="26"/>
    </w:rPr>
  </w:style>
  <w:style w:type="paragraph" w:styleId="Heading3">
    <w:name w:val="heading 3"/>
    <w:aliases w:val="Annual report heading (3) 14 pts"/>
    <w:basedOn w:val="Normal"/>
    <w:next w:val="Normal"/>
    <w:link w:val="Heading3Char"/>
    <w:autoRedefine/>
    <w:uiPriority w:val="9"/>
    <w:unhideWhenUsed/>
    <w:qFormat/>
    <w:rsid w:val="00C903A2"/>
    <w:pPr>
      <w:widowControl w:val="0"/>
      <w:spacing w:before="300" w:after="120"/>
      <w:ind w:right="-427"/>
      <w:outlineLvl w:val="2"/>
    </w:pPr>
    <w:rPr>
      <w:rFonts w:asciiTheme="minorHAnsi" w:eastAsia="Times New Roman" w:hAnsiTheme="minorHAnsi" w:cstheme="minorHAnsi"/>
      <w:b/>
      <w:bCs/>
      <w:noProof/>
      <w:color w:val="414042" w:themeColor="text1"/>
      <w:sz w:val="28"/>
      <w:szCs w:val="28"/>
      <w:lang w:eastAsia="en-AU"/>
    </w:rPr>
  </w:style>
  <w:style w:type="paragraph" w:styleId="Heading4">
    <w:name w:val="heading 4"/>
    <w:aliases w:val="Annual Report heading 10pts"/>
    <w:basedOn w:val="Heading4Annualreport2019-20"/>
    <w:next w:val="Normal"/>
    <w:link w:val="Heading4Char"/>
    <w:autoRedefine/>
    <w:uiPriority w:val="9"/>
    <w:unhideWhenUsed/>
    <w:qFormat/>
    <w:rsid w:val="00A06031"/>
    <w:pPr>
      <w:widowControl w:val="0"/>
      <w:spacing w:before="120" w:after="120" w:line="240" w:lineRule="auto"/>
      <w:ind w:left="-113" w:right="-248"/>
      <w:outlineLvl w:val="3"/>
    </w:pPr>
    <w:rPr>
      <w:rFonts w:asciiTheme="minorHAnsi" w:eastAsia="Times New Roman" w:hAnsiTheme="minorHAnsi" w:cstheme="minorHAnsi"/>
      <w:noProof/>
      <w:color w:val="414042" w:themeColor="text1"/>
      <w:lang w:val="en-AU" w:eastAsia="en-AU"/>
    </w:rPr>
  </w:style>
  <w:style w:type="paragraph" w:styleId="Heading5">
    <w:name w:val="heading 5"/>
    <w:basedOn w:val="Heading4"/>
    <w:next w:val="Normal"/>
    <w:link w:val="Heading5Char"/>
    <w:uiPriority w:val="9"/>
    <w:unhideWhenUsed/>
    <w:qFormat/>
    <w:rsid w:val="00B46573"/>
    <w:pPr>
      <w:outlineLvl w:val="4"/>
    </w:pPr>
    <w:rPr>
      <w:b w:val="0"/>
      <w:bCs w:val="0"/>
    </w:rPr>
  </w:style>
  <w:style w:type="paragraph" w:styleId="Heading6">
    <w:name w:val="heading 6"/>
    <w:basedOn w:val="Normal"/>
    <w:next w:val="Normal"/>
    <w:link w:val="Heading6Char"/>
    <w:uiPriority w:val="9"/>
    <w:unhideWhenUsed/>
    <w:qFormat/>
    <w:rsid w:val="00CA7F44"/>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unhideWhenUsed/>
    <w:qFormat/>
    <w:rsid w:val="00CA7F44"/>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Heading8">
    <w:name w:val="heading 8"/>
    <w:basedOn w:val="Normal"/>
    <w:next w:val="Normal"/>
    <w:link w:val="Heading8Char"/>
    <w:uiPriority w:val="9"/>
    <w:semiHidden/>
    <w:unhideWhenUsed/>
    <w:qFormat/>
    <w:rsid w:val="00CA7F44"/>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CA7F44"/>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3433D8"/>
    <w:pPr>
      <w:spacing w:before="0" w:line="240" w:lineRule="auto"/>
      <w:jc w:val="center"/>
    </w:pPr>
    <w:rPr>
      <w:rFonts w:eastAsia="Calibri" w:cs="Times New Roman"/>
      <w:color w:val="414042" w:themeColor="text1"/>
      <w:sz w:val="20"/>
    </w:rPr>
  </w:style>
  <w:style w:type="paragraph" w:styleId="Header">
    <w:name w:val="header"/>
    <w:basedOn w:val="Normal"/>
    <w:link w:val="HeaderChar"/>
    <w:uiPriority w:val="99"/>
    <w:unhideWhenUsed/>
    <w:rsid w:val="008F384A"/>
    <w:pPr>
      <w:tabs>
        <w:tab w:val="center" w:pos="4513"/>
        <w:tab w:val="right" w:pos="9026"/>
      </w:tabs>
    </w:pPr>
  </w:style>
  <w:style w:type="character" w:customStyle="1" w:styleId="HeaderChar">
    <w:name w:val="Header Char"/>
    <w:basedOn w:val="DefaultParagraphFont"/>
    <w:link w:val="Header"/>
    <w:uiPriority w:val="99"/>
    <w:rsid w:val="008F384A"/>
  </w:style>
  <w:style w:type="paragraph" w:styleId="Footer">
    <w:name w:val="footer"/>
    <w:basedOn w:val="Normal"/>
    <w:link w:val="FooterChar"/>
    <w:unhideWhenUsed/>
    <w:rsid w:val="008F384A"/>
    <w:pPr>
      <w:tabs>
        <w:tab w:val="center" w:pos="4513"/>
        <w:tab w:val="right" w:pos="9026"/>
      </w:tabs>
    </w:pPr>
  </w:style>
  <w:style w:type="character" w:customStyle="1" w:styleId="FooterChar">
    <w:name w:val="Footer Char"/>
    <w:basedOn w:val="DefaultParagraphFont"/>
    <w:link w:val="Footer"/>
    <w:rsid w:val="008F384A"/>
  </w:style>
  <w:style w:type="paragraph" w:customStyle="1" w:styleId="BasicParagraph">
    <w:name w:val="[Basic Paragraph]"/>
    <w:basedOn w:val="Normal"/>
    <w:link w:val="BasicParagraphChar"/>
    <w:uiPriority w:val="99"/>
    <w:rsid w:val="008F384A"/>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list">
    <w:name w:val="Bullet list"/>
    <w:basedOn w:val="Normal"/>
    <w:link w:val="BulletlistChar"/>
    <w:autoRedefine/>
    <w:qFormat/>
    <w:rsid w:val="00E046BF"/>
    <w:pPr>
      <w:framePr w:hSpace="180" w:wrap="around" w:vAnchor="text" w:hAnchor="margin" w:y="196"/>
      <w:widowControl w:val="0"/>
      <w:numPr>
        <w:numId w:val="46"/>
      </w:numPr>
      <w:autoSpaceDE w:val="0"/>
      <w:autoSpaceDN w:val="0"/>
      <w:adjustRightInd w:val="0"/>
      <w:spacing w:after="120"/>
      <w:textAlignment w:val="center"/>
    </w:pPr>
    <w:rPr>
      <w:rFonts w:cs="Calibri Light"/>
      <w:bCs/>
      <w:spacing w:val="-4"/>
      <w:szCs w:val="20"/>
      <w:u w:color="E6E7E8" w:themeColor="background2"/>
      <w:shd w:val="clear" w:color="auto" w:fill="FFFFFF"/>
    </w:rPr>
  </w:style>
  <w:style w:type="character" w:customStyle="1" w:styleId="Heading2Char">
    <w:name w:val="Heading 2 Char"/>
    <w:aliases w:val="Annual Report Heading (2) 30 pts Char"/>
    <w:basedOn w:val="DefaultParagraphFont"/>
    <w:link w:val="Heading2"/>
    <w:uiPriority w:val="9"/>
    <w:rsid w:val="006D51E2"/>
    <w:rPr>
      <w:rFonts w:ascii="Calibri Light" w:eastAsiaTheme="majorEastAsia" w:hAnsi="Calibri Light" w:cstheme="majorBidi"/>
      <w:color w:val="414042" w:themeColor="text1"/>
      <w:sz w:val="60"/>
      <w:szCs w:val="26"/>
    </w:rPr>
  </w:style>
  <w:style w:type="character" w:customStyle="1" w:styleId="BulletlistChar">
    <w:name w:val="Bullet list Char"/>
    <w:basedOn w:val="DefaultParagraphFont"/>
    <w:link w:val="Bulletlist"/>
    <w:rsid w:val="00E046BF"/>
    <w:rPr>
      <w:rFonts w:ascii="Calibri Light" w:hAnsi="Calibri Light" w:cs="Calibri Light"/>
      <w:bCs/>
      <w:spacing w:val="-4"/>
      <w:sz w:val="20"/>
      <w:szCs w:val="20"/>
      <w:u w:color="E6E7E8" w:themeColor="background2"/>
    </w:rPr>
  </w:style>
  <w:style w:type="character" w:styleId="Hyperlink">
    <w:name w:val="Hyperlink"/>
    <w:basedOn w:val="DefaultParagraphFont"/>
    <w:uiPriority w:val="99"/>
    <w:unhideWhenUsed/>
    <w:qFormat/>
    <w:rsid w:val="00D17E13"/>
    <w:rPr>
      <w:color w:val="58595B" w:themeColor="text2"/>
      <w:u w:val="single"/>
    </w:rPr>
  </w:style>
  <w:style w:type="character" w:styleId="UnresolvedMention">
    <w:name w:val="Unresolved Mention"/>
    <w:basedOn w:val="DefaultParagraphFont"/>
    <w:uiPriority w:val="99"/>
    <w:semiHidden/>
    <w:unhideWhenUsed/>
    <w:rsid w:val="00A25F9B"/>
    <w:rPr>
      <w:color w:val="605E5C"/>
      <w:shd w:val="clear" w:color="auto" w:fill="E1DFDD"/>
    </w:rPr>
  </w:style>
  <w:style w:type="character" w:customStyle="1" w:styleId="Heading1Char">
    <w:name w:val="Heading 1 Char"/>
    <w:aliases w:val="Annual Report Heading (1) 46pts Char"/>
    <w:basedOn w:val="DefaultParagraphFont"/>
    <w:link w:val="Heading1"/>
    <w:rsid w:val="008C7D74"/>
    <w:rPr>
      <w:rFonts w:ascii="Calibri Light" w:eastAsiaTheme="majorEastAsia" w:hAnsi="Calibri Light" w:cstheme="majorBidi"/>
      <w:color w:val="414042" w:themeColor="text1"/>
      <w:sz w:val="92"/>
      <w:szCs w:val="32"/>
    </w:rPr>
  </w:style>
  <w:style w:type="character" w:customStyle="1" w:styleId="Heading4Char">
    <w:name w:val="Heading 4 Char"/>
    <w:aliases w:val="Annual Report heading 10pts Char"/>
    <w:basedOn w:val="DefaultParagraphFont"/>
    <w:link w:val="Heading4"/>
    <w:uiPriority w:val="9"/>
    <w:rsid w:val="00A06031"/>
    <w:rPr>
      <w:rFonts w:asciiTheme="minorHAnsi" w:eastAsia="Times New Roman" w:hAnsiTheme="minorHAnsi" w:cstheme="minorHAnsi"/>
      <w:b/>
      <w:bCs/>
      <w:noProof/>
      <w:color w:val="414042" w:themeColor="text1"/>
      <w:lang w:eastAsia="en-AU"/>
    </w:rPr>
  </w:style>
  <w:style w:type="character" w:customStyle="1" w:styleId="Heading3Char">
    <w:name w:val="Heading 3 Char"/>
    <w:aliases w:val="Annual report heading (3) 14 pts Char"/>
    <w:basedOn w:val="DefaultParagraphFont"/>
    <w:link w:val="Heading3"/>
    <w:uiPriority w:val="9"/>
    <w:rsid w:val="00C903A2"/>
    <w:rPr>
      <w:rFonts w:asciiTheme="minorHAnsi" w:eastAsia="Times New Roman" w:hAnsiTheme="minorHAnsi" w:cstheme="minorHAnsi"/>
      <w:b/>
      <w:bCs/>
      <w:noProof/>
      <w:color w:val="414042" w:themeColor="text1"/>
      <w:sz w:val="28"/>
      <w:szCs w:val="28"/>
      <w:lang w:eastAsia="en-AU"/>
    </w:rPr>
  </w:style>
  <w:style w:type="paragraph" w:customStyle="1" w:styleId="Figuretext9ptAnnualreport2018-19">
    <w:name w:val="Figure text 9pt (Annual report 2018-19)"/>
    <w:basedOn w:val="Normal"/>
    <w:uiPriority w:val="99"/>
    <w:rsid w:val="002E36C7"/>
    <w:pPr>
      <w:autoSpaceDE w:val="0"/>
      <w:autoSpaceDN w:val="0"/>
      <w:adjustRightInd w:val="0"/>
      <w:spacing w:after="0" w:line="180" w:lineRule="atLeast"/>
      <w:textAlignment w:val="center"/>
    </w:pPr>
    <w:rPr>
      <w:rFonts w:cs="Calibri Light"/>
      <w:color w:val="58585B"/>
      <w:spacing w:val="-4"/>
      <w:sz w:val="18"/>
      <w:szCs w:val="18"/>
      <w:lang w:val="en-GB"/>
    </w:rPr>
  </w:style>
  <w:style w:type="paragraph" w:customStyle="1" w:styleId="Bulletpoints">
    <w:name w:val="Bullet points"/>
    <w:basedOn w:val="Heading4"/>
    <w:link w:val="BulletpointsChar"/>
    <w:qFormat/>
    <w:rsid w:val="001E33A3"/>
    <w:pPr>
      <w:numPr>
        <w:numId w:val="1"/>
      </w:numPr>
    </w:pPr>
    <w:rPr>
      <w:rFonts w:ascii="Calibri Light" w:hAnsi="Calibri Light"/>
      <w:b w:val="0"/>
      <w:color w:val="58595B" w:themeColor="text2"/>
    </w:rPr>
  </w:style>
  <w:style w:type="character" w:customStyle="1" w:styleId="BulletpointsChar">
    <w:name w:val="Bullet points Char"/>
    <w:basedOn w:val="Heading4Char"/>
    <w:link w:val="Bulletpoints"/>
    <w:rsid w:val="001E33A3"/>
    <w:rPr>
      <w:rFonts w:ascii="Calibri Light" w:eastAsia="Times New Roman" w:hAnsi="Calibri Light" w:cstheme="minorHAnsi"/>
      <w:b w:val="0"/>
      <w:bCs/>
      <w:noProof/>
      <w:color w:val="58595B" w:themeColor="text2"/>
      <w:lang w:eastAsia="en-AU"/>
    </w:rPr>
  </w:style>
  <w:style w:type="paragraph" w:customStyle="1" w:styleId="FigureTablenameAnnualreport2018-19">
    <w:name w:val="Figure/Table name  (Annual report 2018-19)"/>
    <w:basedOn w:val="Normal"/>
    <w:uiPriority w:val="99"/>
    <w:rsid w:val="00A4412D"/>
    <w:pPr>
      <w:suppressAutoHyphens/>
      <w:autoSpaceDE w:val="0"/>
      <w:autoSpaceDN w:val="0"/>
      <w:adjustRightInd w:val="0"/>
      <w:spacing w:after="0" w:line="288" w:lineRule="auto"/>
      <w:textAlignment w:val="center"/>
    </w:pPr>
    <w:rPr>
      <w:rFonts w:ascii="Calibri" w:hAnsi="Calibri" w:cs="Calibri"/>
      <w:b/>
      <w:bCs/>
      <w:color w:val="404041"/>
      <w:sz w:val="22"/>
      <w:lang w:val="en-GB"/>
    </w:rPr>
  </w:style>
  <w:style w:type="character" w:customStyle="1" w:styleId="Heading5Char">
    <w:name w:val="Heading 5 Char"/>
    <w:basedOn w:val="DefaultParagraphFont"/>
    <w:link w:val="Heading5"/>
    <w:uiPriority w:val="9"/>
    <w:rsid w:val="00B46573"/>
    <w:rPr>
      <w:rFonts w:cs="Calibri"/>
      <w:color w:val="58595B" w:themeColor="accent2"/>
      <w:sz w:val="20"/>
      <w:szCs w:val="20"/>
    </w:rPr>
  </w:style>
  <w:style w:type="paragraph" w:customStyle="1" w:styleId="Openingparagraph">
    <w:name w:val="Opening paragraph"/>
    <w:basedOn w:val="Normal"/>
    <w:link w:val="OpeningparagraphChar"/>
    <w:qFormat/>
    <w:rsid w:val="00E52781"/>
    <w:pPr>
      <w:suppressAutoHyphens/>
      <w:autoSpaceDE w:val="0"/>
      <w:autoSpaceDN w:val="0"/>
      <w:adjustRightInd w:val="0"/>
      <w:spacing w:after="240"/>
      <w:textAlignment w:val="center"/>
    </w:pPr>
    <w:rPr>
      <w:rFonts w:ascii="Calibri" w:hAnsi="Calibri" w:cs="Calibri"/>
      <w:b/>
      <w:bCs/>
      <w:color w:val="414042" w:themeColor="text1"/>
      <w:spacing w:val="-6"/>
      <w:sz w:val="24"/>
      <w:szCs w:val="24"/>
      <w:lang w:val="en-US"/>
    </w:rPr>
  </w:style>
  <w:style w:type="table" w:styleId="TableGrid">
    <w:name w:val="Table Grid"/>
    <w:basedOn w:val="TableNormal"/>
    <w:uiPriority w:val="39"/>
    <w:rsid w:val="00D715FE"/>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ingparagraphChar">
    <w:name w:val="Opening paragraph Char"/>
    <w:basedOn w:val="DefaultParagraphFont"/>
    <w:link w:val="Openingparagraph"/>
    <w:rsid w:val="00E52781"/>
    <w:rPr>
      <w:rFonts w:cs="Calibri"/>
      <w:b/>
      <w:bCs/>
      <w:color w:val="414042" w:themeColor="text1"/>
      <w:spacing w:val="-6"/>
      <w:sz w:val="24"/>
      <w:szCs w:val="24"/>
      <w:lang w:val="en-US"/>
    </w:rPr>
  </w:style>
  <w:style w:type="paragraph" w:customStyle="1" w:styleId="Normal1stparagraph">
    <w:name w:val="Normal 1st paragraph"/>
    <w:basedOn w:val="Normal"/>
    <w:link w:val="Normal1stparagraphChar"/>
    <w:rsid w:val="000E151C"/>
    <w:rPr>
      <w:lang w:val="en-US"/>
    </w:rPr>
  </w:style>
  <w:style w:type="character" w:customStyle="1" w:styleId="Normal1stparagraphChar">
    <w:name w:val="Normal 1st paragraph Char"/>
    <w:basedOn w:val="DefaultParagraphFont"/>
    <w:link w:val="Normal1stparagraph"/>
    <w:rsid w:val="000E151C"/>
    <w:rPr>
      <w:rFonts w:asciiTheme="majorHAnsi" w:hAnsiTheme="majorHAnsi"/>
      <w:color w:val="58595B" w:themeColor="accent2"/>
      <w:sz w:val="20"/>
      <w:lang w:val="en-US"/>
    </w:rPr>
  </w:style>
  <w:style w:type="paragraph" w:customStyle="1" w:styleId="Mainbodytext10ptAnnualreport2019-20">
    <w:name w:val="Main body text 10pt (Annual report 2019-20)"/>
    <w:basedOn w:val="Normal"/>
    <w:uiPriority w:val="99"/>
    <w:rsid w:val="000A4FC4"/>
    <w:pPr>
      <w:suppressAutoHyphens/>
      <w:autoSpaceDE w:val="0"/>
      <w:autoSpaceDN w:val="0"/>
      <w:adjustRightInd w:val="0"/>
      <w:spacing w:before="227" w:after="0" w:line="288" w:lineRule="auto"/>
      <w:textAlignment w:val="center"/>
    </w:pPr>
    <w:rPr>
      <w:rFonts w:cs="Calibri Light"/>
      <w:color w:val="6D6E70"/>
      <w:szCs w:val="20"/>
      <w:lang w:val="en-GB"/>
    </w:rPr>
  </w:style>
  <w:style w:type="character" w:customStyle="1" w:styleId="bodytextbold">
    <w:name w:val="body text bold"/>
    <w:uiPriority w:val="99"/>
    <w:rsid w:val="000A4FC4"/>
    <w:rPr>
      <w:rFonts w:ascii="Dax-Bold Regular" w:hAnsi="Dax-Bold Regular" w:cs="Dax-Bold Regular"/>
    </w:rPr>
  </w:style>
  <w:style w:type="paragraph" w:customStyle="1" w:styleId="Notes">
    <w:name w:val="Notes"/>
    <w:basedOn w:val="Openingparagraph"/>
    <w:link w:val="NotesChar"/>
    <w:qFormat/>
    <w:rsid w:val="00AB7528"/>
    <w:pPr>
      <w:spacing w:after="0"/>
    </w:pPr>
    <w:rPr>
      <w:rFonts w:ascii="Calibri Light" w:hAnsi="Calibri Light"/>
      <w:b w:val="0"/>
      <w:bCs w:val="0"/>
      <w:spacing w:val="-5"/>
      <w:sz w:val="16"/>
      <w:szCs w:val="16"/>
    </w:rPr>
  </w:style>
  <w:style w:type="character" w:customStyle="1" w:styleId="NotesChar">
    <w:name w:val="Notes Char"/>
    <w:basedOn w:val="OpeningparagraphChar"/>
    <w:link w:val="Notes"/>
    <w:rsid w:val="00AB7528"/>
    <w:rPr>
      <w:rFonts w:ascii="Calibri Light" w:hAnsi="Calibri Light" w:cs="Calibri"/>
      <w:b w:val="0"/>
      <w:bCs w:val="0"/>
      <w:color w:val="404041"/>
      <w:spacing w:val="-5"/>
      <w:sz w:val="16"/>
      <w:szCs w:val="16"/>
      <w:lang w:val="en-US"/>
    </w:rPr>
  </w:style>
  <w:style w:type="paragraph" w:customStyle="1" w:styleId="Heading4Annualreport2019-20">
    <w:name w:val="Heading 4 (Annual report 2019-20)"/>
    <w:basedOn w:val="Mainbodytext10ptAnnualreport2019-20"/>
    <w:uiPriority w:val="99"/>
    <w:rsid w:val="00913637"/>
    <w:rPr>
      <w:rFonts w:ascii="Calibri" w:hAnsi="Calibri" w:cs="Calibri"/>
      <w:b/>
      <w:bCs/>
      <w:color w:val="58585B"/>
      <w:sz w:val="22"/>
      <w:szCs w:val="22"/>
    </w:rPr>
  </w:style>
  <w:style w:type="paragraph" w:customStyle="1" w:styleId="TableheaderAnnualreport2019-20">
    <w:name w:val="Table header (Annual report 2019-20)"/>
    <w:basedOn w:val="Normal"/>
    <w:uiPriority w:val="99"/>
    <w:rsid w:val="001E2409"/>
    <w:pPr>
      <w:suppressAutoHyphens/>
      <w:autoSpaceDE w:val="0"/>
      <w:autoSpaceDN w:val="0"/>
      <w:adjustRightInd w:val="0"/>
      <w:spacing w:after="0" w:line="288" w:lineRule="auto"/>
      <w:textAlignment w:val="center"/>
    </w:pPr>
    <w:rPr>
      <w:rFonts w:ascii="Calibri" w:hAnsi="Calibri" w:cs="Calibri"/>
      <w:b/>
      <w:bCs/>
      <w:color w:val="6D6E70"/>
      <w:szCs w:val="20"/>
      <w:lang w:val="en-US"/>
    </w:rPr>
  </w:style>
  <w:style w:type="paragraph" w:customStyle="1" w:styleId="TabletextAnnualreport2019-20">
    <w:name w:val="Table text (Annual report 2019-20)"/>
    <w:basedOn w:val="Normal"/>
    <w:uiPriority w:val="99"/>
    <w:rsid w:val="001E2409"/>
    <w:pPr>
      <w:autoSpaceDE w:val="0"/>
      <w:autoSpaceDN w:val="0"/>
      <w:adjustRightInd w:val="0"/>
      <w:spacing w:after="0" w:line="288" w:lineRule="auto"/>
      <w:textAlignment w:val="center"/>
    </w:pPr>
    <w:rPr>
      <w:rFonts w:cs="Calibri Light"/>
      <w:color w:val="6D6E70"/>
      <w:szCs w:val="20"/>
      <w:lang w:val="en-US"/>
    </w:rPr>
  </w:style>
  <w:style w:type="character" w:customStyle="1" w:styleId="Whitetext">
    <w:name w:val="White text"/>
    <w:uiPriority w:val="99"/>
    <w:rsid w:val="001E2409"/>
    <w:rPr>
      <w:outline/>
    </w:rPr>
  </w:style>
  <w:style w:type="paragraph" w:styleId="Caption">
    <w:name w:val="caption"/>
    <w:basedOn w:val="Normal"/>
    <w:next w:val="Normal"/>
    <w:autoRedefine/>
    <w:unhideWhenUsed/>
    <w:qFormat/>
    <w:rsid w:val="00777BD6"/>
    <w:pPr>
      <w:pBdr>
        <w:top w:val="single" w:sz="8" w:space="4" w:color="auto"/>
      </w:pBdr>
      <w:spacing w:before="400" w:after="200"/>
    </w:pPr>
    <w:rPr>
      <w:rFonts w:ascii="Calibri" w:hAnsi="Calibri"/>
      <w:iCs/>
      <w:color w:val="414042" w:themeColor="text1"/>
      <w:szCs w:val="18"/>
    </w:rPr>
  </w:style>
  <w:style w:type="paragraph" w:customStyle="1" w:styleId="1stParaAnnualreport2019-20">
    <w:name w:val="1st Para (Annual report 2019-20)"/>
    <w:basedOn w:val="Normal"/>
    <w:uiPriority w:val="99"/>
    <w:rsid w:val="00444307"/>
    <w:pPr>
      <w:suppressAutoHyphens/>
      <w:autoSpaceDE w:val="0"/>
      <w:autoSpaceDN w:val="0"/>
      <w:adjustRightInd w:val="0"/>
      <w:spacing w:after="0" w:line="240" w:lineRule="atLeast"/>
      <w:textAlignment w:val="center"/>
    </w:pPr>
    <w:rPr>
      <w:rFonts w:cs="Calibri Light"/>
      <w:color w:val="6D6E70"/>
      <w:szCs w:val="20"/>
      <w:lang w:val="en-GB"/>
    </w:rPr>
  </w:style>
  <w:style w:type="table" w:customStyle="1" w:styleId="Annualreport2020-21">
    <w:name w:val="Annual report 2020-21"/>
    <w:basedOn w:val="TableNormal"/>
    <w:uiPriority w:val="99"/>
    <w:rsid w:val="00BE57E9"/>
    <w:pPr>
      <w:spacing w:before="0" w:line="240" w:lineRule="auto"/>
    </w:pPr>
    <w:rPr>
      <w:color w:val="414042" w:themeColor="text1"/>
      <w:sz w:val="20"/>
    </w:rPr>
    <w:tblPr>
      <w:tblBorders>
        <w:bottom w:val="single" w:sz="8" w:space="0" w:color="auto"/>
        <w:insideH w:val="single" w:sz="8" w:space="0" w:color="414042" w:themeColor="text1"/>
        <w:insideV w:val="single" w:sz="8" w:space="0" w:color="414042" w:themeColor="text1"/>
      </w:tblBorders>
      <w:tblCellMar>
        <w:top w:w="28" w:type="dxa"/>
        <w:bottom w:w="28" w:type="dxa"/>
      </w:tblCellMar>
    </w:tblPr>
    <w:tcPr>
      <w:shd w:val="clear" w:color="auto" w:fill="FFFFFF" w:themeFill="background1"/>
      <w:vAlign w:val="center"/>
    </w:tcPr>
    <w:tblStylePr w:type="firstRow">
      <w:pPr>
        <w:jc w:val="center"/>
      </w:pPr>
      <w:rPr>
        <w:rFonts w:ascii="Calibri" w:hAnsi="Calibri"/>
        <w:b/>
        <w:color w:val="414042" w:themeColor="text1"/>
        <w:sz w:val="20"/>
      </w:rPr>
      <w:tblPr/>
      <w:tcPr>
        <w:shd w:val="clear" w:color="auto" w:fill="E6E7E8" w:themeFill="accent6"/>
      </w:tcPr>
    </w:tblStylePr>
    <w:tblStylePr w:type="lastRow">
      <w:pPr>
        <w:jc w:val="center"/>
      </w:pPr>
      <w:rPr>
        <w:rFonts w:ascii="Calibri" w:hAnsi="Calibri"/>
        <w:sz w:val="20"/>
      </w:rPr>
      <w:tblPr/>
      <w:tcPr>
        <w:shd w:val="clear" w:color="auto" w:fill="FFFFFF" w:themeFill="background1"/>
      </w:tcPr>
    </w:tblStylePr>
  </w:style>
  <w:style w:type="table" w:styleId="PlainTable1">
    <w:name w:val="Plain Table 1"/>
    <w:basedOn w:val="TableNormal"/>
    <w:uiPriority w:val="41"/>
    <w:rsid w:val="0084676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676F"/>
    <w:pPr>
      <w:spacing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4676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121613"/>
    <w:pPr>
      <w:spacing w:line="240" w:lineRule="auto"/>
    </w:pPr>
    <w:tblPr>
      <w:tblStyleRowBandSize w:val="1"/>
      <w:tblStyleColBandSize w:val="1"/>
      <w:tblBorders>
        <w:top w:val="single" w:sz="4" w:space="0" w:color="E4E4E5" w:themeColor="accent5" w:themeTint="66"/>
        <w:left w:val="single" w:sz="4" w:space="0" w:color="E4E4E5" w:themeColor="accent5" w:themeTint="66"/>
        <w:bottom w:val="single" w:sz="4" w:space="0" w:color="E4E4E5" w:themeColor="accent5" w:themeTint="66"/>
        <w:right w:val="single" w:sz="4" w:space="0" w:color="E4E4E5" w:themeColor="accent5" w:themeTint="66"/>
        <w:insideH w:val="single" w:sz="4" w:space="0" w:color="E4E4E5" w:themeColor="accent5" w:themeTint="66"/>
        <w:insideV w:val="single" w:sz="4" w:space="0" w:color="E4E4E5" w:themeColor="accent5" w:themeTint="66"/>
      </w:tblBorders>
    </w:tblPr>
    <w:tblStylePr w:type="firstRow">
      <w:rPr>
        <w:b/>
        <w:bCs/>
      </w:rPr>
      <w:tblPr/>
      <w:tcPr>
        <w:tcBorders>
          <w:bottom w:val="single" w:sz="12" w:space="0" w:color="D6D7D9" w:themeColor="accent5" w:themeTint="99"/>
        </w:tcBorders>
      </w:tcPr>
    </w:tblStylePr>
    <w:tblStylePr w:type="lastRow">
      <w:rPr>
        <w:b/>
        <w:bCs/>
      </w:rPr>
      <w:tblPr/>
      <w:tcPr>
        <w:tcBorders>
          <w:top w:val="double" w:sz="2" w:space="0" w:color="D6D7D9" w:themeColor="accent5" w:themeTint="99"/>
        </w:tcBorders>
      </w:tcPr>
    </w:tblStylePr>
    <w:tblStylePr w:type="firstCol">
      <w:rPr>
        <w:b/>
        <w:bCs/>
      </w:rPr>
    </w:tblStylePr>
    <w:tblStylePr w:type="lastCol">
      <w:rPr>
        <w:b/>
        <w:bCs/>
      </w:rPr>
    </w:tblStylePr>
  </w:style>
  <w:style w:type="paragraph" w:customStyle="1" w:styleId="Tableheading">
    <w:name w:val="Table heading"/>
    <w:qFormat/>
    <w:rsid w:val="003433D8"/>
    <w:pPr>
      <w:spacing w:before="0" w:after="160" w:line="259" w:lineRule="auto"/>
    </w:pPr>
    <w:rPr>
      <w:rFonts w:eastAsia="Calibri" w:cs="Times New Roman"/>
      <w:b/>
      <w:color w:val="FFFFFF" w:themeColor="background1"/>
      <w:sz w:val="20"/>
    </w:rPr>
  </w:style>
  <w:style w:type="paragraph" w:customStyle="1" w:styleId="Noteslist">
    <w:name w:val="Notes list"/>
    <w:basedOn w:val="Bulletpoints"/>
    <w:link w:val="NoteslistChar"/>
    <w:uiPriority w:val="99"/>
    <w:rsid w:val="003433D8"/>
    <w:pPr>
      <w:numPr>
        <w:numId w:val="2"/>
      </w:numPr>
      <w:suppressAutoHyphens w:val="0"/>
      <w:autoSpaceDE/>
      <w:autoSpaceDN/>
      <w:adjustRightInd/>
      <w:textAlignment w:val="auto"/>
    </w:pPr>
    <w:rPr>
      <w:rFonts w:eastAsiaTheme="majorEastAsia" w:cstheme="majorBidi"/>
      <w:bCs w:val="0"/>
      <w:iCs/>
    </w:rPr>
  </w:style>
  <w:style w:type="character" w:customStyle="1" w:styleId="NoteslistChar">
    <w:name w:val="Notes list Char"/>
    <w:basedOn w:val="BulletpointsChar"/>
    <w:link w:val="Noteslist"/>
    <w:uiPriority w:val="99"/>
    <w:rsid w:val="003433D8"/>
    <w:rPr>
      <w:rFonts w:ascii="Calibri Light" w:eastAsiaTheme="majorEastAsia" w:hAnsi="Calibri Light" w:cstheme="majorBidi"/>
      <w:b w:val="0"/>
      <w:bCs w:val="0"/>
      <w:iCs/>
      <w:noProof/>
      <w:color w:val="58595B" w:themeColor="text2"/>
      <w:lang w:eastAsia="en-AU"/>
    </w:rPr>
  </w:style>
  <w:style w:type="paragraph" w:customStyle="1" w:styleId="TableheaderAnnualreport2018-19">
    <w:name w:val="Table header (Annual report 2018-19)"/>
    <w:basedOn w:val="Normal"/>
    <w:uiPriority w:val="99"/>
    <w:rsid w:val="00E448DE"/>
    <w:pPr>
      <w:suppressAutoHyphens/>
      <w:autoSpaceDE w:val="0"/>
      <w:autoSpaceDN w:val="0"/>
      <w:adjustRightInd w:val="0"/>
      <w:spacing w:after="0" w:line="288" w:lineRule="auto"/>
      <w:textAlignment w:val="center"/>
    </w:pPr>
    <w:rPr>
      <w:rFonts w:ascii="Calibri" w:hAnsi="Calibri" w:cs="Calibri"/>
      <w:b/>
      <w:bCs/>
      <w:color w:val="58585B"/>
      <w:sz w:val="22"/>
      <w:lang w:val="en-US"/>
    </w:rPr>
  </w:style>
  <w:style w:type="paragraph" w:customStyle="1" w:styleId="Tableheader">
    <w:name w:val="Table header"/>
    <w:basedOn w:val="Normal"/>
    <w:link w:val="TableheaderChar"/>
    <w:qFormat/>
    <w:rsid w:val="003433D8"/>
    <w:pPr>
      <w:suppressAutoHyphens/>
      <w:autoSpaceDE w:val="0"/>
      <w:autoSpaceDN w:val="0"/>
      <w:adjustRightInd w:val="0"/>
      <w:spacing w:after="0"/>
      <w:jc w:val="center"/>
      <w:textAlignment w:val="center"/>
    </w:pPr>
    <w:rPr>
      <w:rFonts w:ascii="Calibri" w:hAnsi="Calibri" w:cs="Calibri"/>
      <w:b/>
      <w:bCs/>
      <w:color w:val="404041"/>
      <w:szCs w:val="20"/>
      <w:lang w:val="en-US"/>
    </w:rPr>
  </w:style>
  <w:style w:type="paragraph" w:customStyle="1" w:styleId="TabletextAnnualreport2018-19">
    <w:name w:val="Table text (Annual report 2018-19)"/>
    <w:basedOn w:val="Normal"/>
    <w:uiPriority w:val="99"/>
    <w:rsid w:val="00E448DE"/>
    <w:pPr>
      <w:autoSpaceDE w:val="0"/>
      <w:autoSpaceDN w:val="0"/>
      <w:adjustRightInd w:val="0"/>
      <w:spacing w:after="0" w:line="288" w:lineRule="auto"/>
      <w:textAlignment w:val="center"/>
    </w:pPr>
    <w:rPr>
      <w:rFonts w:cs="Calibri Light"/>
      <w:color w:val="58585B"/>
      <w:szCs w:val="20"/>
      <w:lang w:val="en-US"/>
    </w:rPr>
  </w:style>
  <w:style w:type="character" w:customStyle="1" w:styleId="TableheaderChar">
    <w:name w:val="Table header Char"/>
    <w:basedOn w:val="DefaultParagraphFont"/>
    <w:link w:val="Tableheader"/>
    <w:rsid w:val="003433D8"/>
    <w:rPr>
      <w:rFonts w:cs="Calibri"/>
      <w:b/>
      <w:bCs/>
      <w:color w:val="404041"/>
      <w:sz w:val="20"/>
      <w:szCs w:val="20"/>
      <w:lang w:val="en-US"/>
    </w:rPr>
  </w:style>
  <w:style w:type="paragraph" w:customStyle="1" w:styleId="Mainbodytext10ptAnnualreport2018-19">
    <w:name w:val="Main body text 10pt (Annual report 2018-19)"/>
    <w:basedOn w:val="Normal"/>
    <w:uiPriority w:val="99"/>
    <w:rsid w:val="009F5E9C"/>
    <w:pPr>
      <w:suppressAutoHyphens/>
      <w:autoSpaceDE w:val="0"/>
      <w:autoSpaceDN w:val="0"/>
      <w:adjustRightInd w:val="0"/>
      <w:spacing w:before="227" w:after="0" w:line="288" w:lineRule="auto"/>
      <w:textAlignment w:val="center"/>
    </w:pPr>
    <w:rPr>
      <w:rFonts w:cs="Calibri Light"/>
      <w:color w:val="58585B"/>
      <w:szCs w:val="20"/>
      <w:lang w:val="en-GB"/>
    </w:rPr>
  </w:style>
  <w:style w:type="paragraph" w:styleId="BalloonText">
    <w:name w:val="Balloon Text"/>
    <w:basedOn w:val="Normal"/>
    <w:link w:val="BalloonTextChar"/>
    <w:uiPriority w:val="99"/>
    <w:semiHidden/>
    <w:unhideWhenUsed/>
    <w:rsid w:val="005968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AA"/>
    <w:rPr>
      <w:rFonts w:ascii="Segoe UI" w:hAnsi="Segoe UI" w:cs="Segoe UI"/>
      <w:color w:val="58595B" w:themeColor="accent2"/>
      <w:sz w:val="18"/>
      <w:szCs w:val="18"/>
    </w:rPr>
  </w:style>
  <w:style w:type="paragraph" w:styleId="ListParagraph">
    <w:name w:val="List Paragraph"/>
    <w:aliases w:val="Numbered list,Bullet,List Paragraph1,List Paragraph11,Recommendation,Bullet point,NAST Quote,L,CV text,F5 List Paragraph,Dot pt,List Paragraph111,Medium Grid 1 - Accent 21,Numbered Paragraph,List Paragraph2,NFP GP Bulleted List,列"/>
    <w:basedOn w:val="Normal"/>
    <w:link w:val="ListParagraphChar"/>
    <w:uiPriority w:val="34"/>
    <w:qFormat/>
    <w:rsid w:val="005D43CE"/>
    <w:pPr>
      <w:ind w:firstLine="357"/>
      <w:contextualSpacing/>
    </w:pPr>
  </w:style>
  <w:style w:type="table" w:styleId="TableGridLight">
    <w:name w:val="Grid Table Light"/>
    <w:aliases w:val="Blue Table style,Table 1 style"/>
    <w:basedOn w:val="TableNormal"/>
    <w:uiPriority w:val="40"/>
    <w:rsid w:val="00D831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476E"/>
    <w:rPr>
      <w:szCs w:val="20"/>
    </w:rPr>
  </w:style>
  <w:style w:type="character" w:customStyle="1" w:styleId="CommentTextChar">
    <w:name w:val="Comment Text Char"/>
    <w:basedOn w:val="DefaultParagraphFont"/>
    <w:link w:val="CommentText"/>
    <w:uiPriority w:val="99"/>
    <w:rsid w:val="000D476E"/>
    <w:rPr>
      <w:rFonts w:ascii="Calibri Light" w:hAnsi="Calibri Light"/>
      <w:color w:val="58595B" w:themeColor="accent2"/>
      <w:sz w:val="20"/>
      <w:szCs w:val="20"/>
    </w:rPr>
  </w:style>
  <w:style w:type="character" w:styleId="CommentReference">
    <w:name w:val="annotation reference"/>
    <w:basedOn w:val="DefaultParagraphFont"/>
    <w:uiPriority w:val="99"/>
    <w:unhideWhenUsed/>
    <w:rsid w:val="00D6358B"/>
    <w:rPr>
      <w:sz w:val="16"/>
      <w:szCs w:val="16"/>
    </w:rPr>
  </w:style>
  <w:style w:type="paragraph" w:styleId="CommentSubject">
    <w:name w:val="annotation subject"/>
    <w:basedOn w:val="CommentText"/>
    <w:next w:val="CommentText"/>
    <w:link w:val="CommentSubjectChar"/>
    <w:uiPriority w:val="99"/>
    <w:semiHidden/>
    <w:unhideWhenUsed/>
    <w:rsid w:val="00D6358B"/>
    <w:rPr>
      <w:b/>
      <w:bCs/>
    </w:rPr>
  </w:style>
  <w:style w:type="character" w:customStyle="1" w:styleId="CommentSubjectChar">
    <w:name w:val="Comment Subject Char"/>
    <w:basedOn w:val="CommentTextChar"/>
    <w:link w:val="CommentSubject"/>
    <w:uiPriority w:val="99"/>
    <w:semiHidden/>
    <w:rsid w:val="00D6358B"/>
    <w:rPr>
      <w:rFonts w:ascii="Calibri Light" w:hAnsi="Calibri Light"/>
      <w:b/>
      <w:bCs/>
      <w:color w:val="58595B" w:themeColor="accent2"/>
      <w:sz w:val="20"/>
      <w:szCs w:val="20"/>
    </w:rPr>
  </w:style>
  <w:style w:type="paragraph" w:customStyle="1" w:styleId="Text">
    <w:name w:val="Text"/>
    <w:basedOn w:val="Normal"/>
    <w:rsid w:val="00F83949"/>
    <w:pPr>
      <w:tabs>
        <w:tab w:val="num" w:pos="1713"/>
      </w:tabs>
      <w:spacing w:before="120" w:after="120"/>
    </w:pPr>
    <w:rPr>
      <w:rFonts w:ascii="Arial" w:eastAsia="Times New Roman" w:hAnsi="Arial" w:cs="Times New Roman"/>
      <w:szCs w:val="20"/>
      <w:lang w:eastAsia="en-AU"/>
    </w:rPr>
  </w:style>
  <w:style w:type="paragraph" w:customStyle="1" w:styleId="Briefbulletpoints">
    <w:name w:val="Brief bullet points"/>
    <w:basedOn w:val="ListParagraph"/>
    <w:qFormat/>
    <w:rsid w:val="000D0827"/>
    <w:pPr>
      <w:numPr>
        <w:numId w:val="3"/>
      </w:numPr>
      <w:spacing w:after="120" w:line="259" w:lineRule="auto"/>
      <w:contextualSpacing w:val="0"/>
    </w:pPr>
    <w:rPr>
      <w:rFonts w:ascii="Arial" w:hAnsi="Arial" w:cs="Arial"/>
      <w:sz w:val="24"/>
      <w:szCs w:val="24"/>
    </w:rPr>
  </w:style>
  <w:style w:type="character" w:styleId="IntenseEmphasis">
    <w:name w:val="Intense Emphasis"/>
    <w:basedOn w:val="DefaultParagraphFont"/>
    <w:uiPriority w:val="21"/>
    <w:qFormat/>
    <w:rsid w:val="0011162B"/>
    <w:rPr>
      <w:i/>
      <w:iCs/>
      <w:color w:val="000000" w:themeColor="accent1"/>
    </w:rPr>
  </w:style>
  <w:style w:type="character" w:customStyle="1" w:styleId="ListParagraphChar">
    <w:name w:val="List Paragraph Char"/>
    <w:aliases w:val="Numbered list Char,Bullet Char,List Paragraph1 Char,List Paragraph11 Char,Recommendation Char,Bullet point Char,NAST Quote Char,L Char,CV text Char,F5 List Paragraph Char,Dot pt Char,List Paragraph111 Char,Numbered Paragraph Char"/>
    <w:link w:val="ListParagraph"/>
    <w:uiPriority w:val="34"/>
    <w:rsid w:val="005D43CE"/>
    <w:rPr>
      <w:rFonts w:ascii="Calibri Light" w:hAnsi="Calibri Light"/>
      <w:color w:val="58595B" w:themeColor="accent2"/>
      <w:sz w:val="20"/>
    </w:rPr>
  </w:style>
  <w:style w:type="character" w:styleId="FollowedHyperlink">
    <w:name w:val="FollowedHyperlink"/>
    <w:basedOn w:val="DefaultParagraphFont"/>
    <w:uiPriority w:val="99"/>
    <w:semiHidden/>
    <w:unhideWhenUsed/>
    <w:rsid w:val="00E2735A"/>
    <w:rPr>
      <w:color w:val="954F72" w:themeColor="followedHyperlink"/>
      <w:u w:val="single"/>
    </w:rPr>
  </w:style>
  <w:style w:type="paragraph" w:styleId="NormalWeb">
    <w:name w:val="Normal (Web)"/>
    <w:basedOn w:val="Normal"/>
    <w:uiPriority w:val="99"/>
    <w:semiHidden/>
    <w:unhideWhenUsed/>
    <w:rsid w:val="002732BE"/>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2877BA"/>
    <w:pPr>
      <w:spacing w:after="0"/>
      <w:ind w:left="720" w:hanging="720"/>
    </w:pPr>
    <w:rPr>
      <w:szCs w:val="20"/>
    </w:rPr>
  </w:style>
  <w:style w:type="character" w:customStyle="1" w:styleId="FootnoteTextChar">
    <w:name w:val="Footnote Text Char"/>
    <w:basedOn w:val="DefaultParagraphFont"/>
    <w:link w:val="FootnoteText"/>
    <w:uiPriority w:val="99"/>
    <w:rsid w:val="002877BA"/>
    <w:rPr>
      <w:rFonts w:ascii="Calibri Light" w:hAnsi="Calibri Light"/>
      <w:sz w:val="20"/>
      <w:szCs w:val="20"/>
    </w:rPr>
  </w:style>
  <w:style w:type="character" w:styleId="FootnoteReference">
    <w:name w:val="footnote reference"/>
    <w:basedOn w:val="DefaultParagraphFont"/>
    <w:uiPriority w:val="99"/>
    <w:semiHidden/>
    <w:unhideWhenUsed/>
    <w:rsid w:val="000B331F"/>
    <w:rPr>
      <w:vertAlign w:val="superscript"/>
    </w:rPr>
  </w:style>
  <w:style w:type="paragraph" w:styleId="Revision">
    <w:name w:val="Revision"/>
    <w:hidden/>
    <w:uiPriority w:val="99"/>
    <w:semiHidden/>
    <w:rsid w:val="00152132"/>
    <w:pPr>
      <w:spacing w:before="0" w:line="240" w:lineRule="auto"/>
    </w:pPr>
    <w:rPr>
      <w:rFonts w:ascii="Calibri Light" w:hAnsi="Calibri Light"/>
      <w:color w:val="58595B" w:themeColor="accent2"/>
      <w:sz w:val="20"/>
    </w:rPr>
  </w:style>
  <w:style w:type="paragraph" w:customStyle="1" w:styleId="Responsedotpoint">
    <w:name w:val="Response dot point"/>
    <w:basedOn w:val="ListParagraph"/>
    <w:link w:val="ResponsedotpointChar"/>
    <w:qFormat/>
    <w:rsid w:val="00412B84"/>
    <w:pPr>
      <w:numPr>
        <w:numId w:val="4"/>
      </w:numPr>
      <w:spacing w:after="0"/>
      <w:contextualSpacing w:val="0"/>
      <w:jc w:val="both"/>
    </w:pPr>
    <w:rPr>
      <w:rFonts w:ascii="Arial" w:eastAsia="Times New Roman" w:hAnsi="Arial" w:cs="Arial"/>
      <w:spacing w:val="-3"/>
      <w:sz w:val="36"/>
      <w:szCs w:val="36"/>
      <w:lang w:eastAsia="en-AU"/>
    </w:rPr>
  </w:style>
  <w:style w:type="character" w:customStyle="1" w:styleId="ResponsedotpointChar">
    <w:name w:val="Response dot point Char"/>
    <w:link w:val="Responsedotpoint"/>
    <w:rsid w:val="00412B84"/>
    <w:rPr>
      <w:rFonts w:ascii="Arial" w:eastAsia="Times New Roman" w:hAnsi="Arial" w:cs="Arial"/>
      <w:spacing w:val="-3"/>
      <w:sz w:val="36"/>
      <w:szCs w:val="36"/>
      <w:lang w:eastAsia="en-AU"/>
    </w:rPr>
  </w:style>
  <w:style w:type="paragraph" w:customStyle="1" w:styleId="Normancondensed25pt">
    <w:name w:val="Norman condensed .25pt"/>
    <w:basedOn w:val="Normal"/>
    <w:uiPriority w:val="99"/>
    <w:qFormat/>
    <w:rsid w:val="00E976BF"/>
    <w:pPr>
      <w:spacing w:before="120" w:after="0"/>
    </w:pPr>
    <w:rPr>
      <w:spacing w:val="-5"/>
    </w:rPr>
  </w:style>
  <w:style w:type="paragraph" w:customStyle="1" w:styleId="Footnote">
    <w:name w:val="Footnote"/>
    <w:basedOn w:val="Normal"/>
    <w:link w:val="FootnoteChar"/>
    <w:qFormat/>
    <w:rsid w:val="00C571FA"/>
    <w:pPr>
      <w:numPr>
        <w:numId w:val="44"/>
      </w:numPr>
      <w:spacing w:before="20" w:after="20"/>
    </w:pPr>
    <w:rPr>
      <w:sz w:val="16"/>
      <w:szCs w:val="16"/>
    </w:rPr>
  </w:style>
  <w:style w:type="character" w:customStyle="1" w:styleId="FootnoteChar">
    <w:name w:val="Footnote Char"/>
    <w:basedOn w:val="DefaultParagraphFont"/>
    <w:link w:val="Footnote"/>
    <w:rsid w:val="00C571FA"/>
    <w:rPr>
      <w:rFonts w:ascii="Calibri Light" w:hAnsi="Calibri Light"/>
      <w:sz w:val="16"/>
      <w:szCs w:val="16"/>
    </w:rPr>
  </w:style>
  <w:style w:type="character" w:styleId="PlaceholderText">
    <w:name w:val="Placeholder Text"/>
    <w:basedOn w:val="DefaultParagraphFont"/>
    <w:uiPriority w:val="99"/>
    <w:semiHidden/>
    <w:rsid w:val="00473D99"/>
    <w:rPr>
      <w:color w:val="808080"/>
    </w:rPr>
  </w:style>
  <w:style w:type="paragraph" w:customStyle="1" w:styleId="Default">
    <w:name w:val="Default"/>
    <w:rsid w:val="00AB4163"/>
    <w:pPr>
      <w:autoSpaceDE w:val="0"/>
      <w:autoSpaceDN w:val="0"/>
      <w:adjustRightInd w:val="0"/>
      <w:spacing w:before="0" w:line="240" w:lineRule="auto"/>
    </w:pPr>
    <w:rPr>
      <w:rFonts w:ascii="Calibri Light" w:hAnsi="Calibri Light" w:cs="Calibri Light"/>
      <w:color w:val="000000"/>
      <w:sz w:val="24"/>
      <w:szCs w:val="24"/>
    </w:rPr>
  </w:style>
  <w:style w:type="paragraph" w:styleId="NoSpacing">
    <w:name w:val="No Spacing"/>
    <w:link w:val="NoSpacingChar"/>
    <w:uiPriority w:val="1"/>
    <w:qFormat/>
    <w:rsid w:val="00250030"/>
    <w:pPr>
      <w:spacing w:before="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250030"/>
    <w:rPr>
      <w:rFonts w:asciiTheme="minorHAnsi" w:eastAsiaTheme="minorEastAsia" w:hAnsiTheme="minorHAnsi"/>
      <w:lang w:val="en-US"/>
    </w:rPr>
  </w:style>
  <w:style w:type="paragraph" w:styleId="TOC1">
    <w:name w:val="toc 1"/>
    <w:basedOn w:val="Normal"/>
    <w:next w:val="Normal"/>
    <w:link w:val="TOC1Char"/>
    <w:autoRedefine/>
    <w:uiPriority w:val="39"/>
    <w:unhideWhenUsed/>
    <w:rsid w:val="00AC6778"/>
    <w:pPr>
      <w:framePr w:hSpace="180" w:wrap="around" w:vAnchor="text" w:hAnchor="margin" w:y="350"/>
      <w:tabs>
        <w:tab w:val="right" w:leader="dot" w:pos="9628"/>
      </w:tabs>
      <w:spacing w:before="120" w:after="120"/>
    </w:pPr>
    <w:rPr>
      <w:rFonts w:asciiTheme="minorHAnsi" w:hAnsiTheme="minorHAnsi" w:cstheme="minorHAnsi"/>
      <w:color w:val="414042" w:themeColor="text1"/>
      <w:sz w:val="32"/>
      <w:szCs w:val="36"/>
    </w:rPr>
  </w:style>
  <w:style w:type="paragraph" w:customStyle="1" w:styleId="Mainbodytext10pt">
    <w:name w:val="Main body text 10pt"/>
    <w:basedOn w:val="Normal"/>
    <w:uiPriority w:val="99"/>
    <w:rsid w:val="00F34383"/>
    <w:pPr>
      <w:suppressAutoHyphens/>
      <w:autoSpaceDE w:val="0"/>
      <w:autoSpaceDN w:val="0"/>
      <w:adjustRightInd w:val="0"/>
      <w:spacing w:before="120" w:after="0" w:line="240" w:lineRule="atLeast"/>
      <w:textAlignment w:val="center"/>
    </w:pPr>
    <w:rPr>
      <w:rFonts w:ascii="Calibri" w:eastAsia="Calibri" w:hAnsi="Calibri" w:cs="Calibri Light"/>
      <w:color w:val="404041"/>
      <w:szCs w:val="20"/>
      <w:lang w:val="en-GB" w:eastAsia="en-AU"/>
    </w:rPr>
  </w:style>
  <w:style w:type="paragraph" w:customStyle="1" w:styleId="Contentsheader">
    <w:name w:val="Contents header"/>
    <w:link w:val="ContentsheaderChar"/>
    <w:rsid w:val="00F34383"/>
    <w:pPr>
      <w:spacing w:before="0" w:after="160" w:line="259" w:lineRule="auto"/>
    </w:pPr>
    <w:rPr>
      <w:rFonts w:asciiTheme="minorHAnsi" w:eastAsia="Times New Roman" w:hAnsiTheme="minorHAnsi" w:cs="Times New Roman"/>
      <w:noProof/>
      <w:color w:val="414042" w:themeColor="text1"/>
      <w:sz w:val="36"/>
      <w:szCs w:val="20"/>
    </w:rPr>
  </w:style>
  <w:style w:type="paragraph" w:customStyle="1" w:styleId="Righthandpagefooter">
    <w:name w:val="Right hand page footer"/>
    <w:qFormat/>
    <w:rsid w:val="00F34383"/>
    <w:pPr>
      <w:tabs>
        <w:tab w:val="right" w:pos="8448"/>
        <w:tab w:val="right" w:pos="9015"/>
      </w:tabs>
      <w:spacing w:before="0" w:line="210" w:lineRule="exact"/>
      <w:jc w:val="right"/>
    </w:pPr>
    <w:rPr>
      <w:rFonts w:eastAsia="Calibri" w:cs="Times New Roman"/>
      <w:caps/>
      <w:sz w:val="15"/>
    </w:rPr>
  </w:style>
  <w:style w:type="character" w:customStyle="1" w:styleId="ContentsheaderChar">
    <w:name w:val="Contents header Char"/>
    <w:basedOn w:val="Heading1Char"/>
    <w:link w:val="Contentsheader"/>
    <w:rsid w:val="00F34383"/>
    <w:rPr>
      <w:rFonts w:asciiTheme="minorHAnsi" w:eastAsia="Times New Roman" w:hAnsiTheme="minorHAnsi" w:cs="Times New Roman"/>
      <w:noProof/>
      <w:color w:val="414042" w:themeColor="text1"/>
      <w:sz w:val="36"/>
      <w:szCs w:val="20"/>
    </w:rPr>
  </w:style>
  <w:style w:type="table" w:customStyle="1" w:styleId="TonalBox">
    <w:name w:val="Tonal Box"/>
    <w:basedOn w:val="TableNormal"/>
    <w:next w:val="TableGrid"/>
    <w:uiPriority w:val="59"/>
    <w:rsid w:val="00F34383"/>
    <w:pPr>
      <w:spacing w:before="0" w:line="240" w:lineRule="auto"/>
    </w:pPr>
    <w:rPr>
      <w:rFonts w:eastAsia="Calibri" w:cs="Times New Roman"/>
      <w:sz w:val="20"/>
      <w:szCs w:val="20"/>
      <w:lang w:eastAsia="en-AU"/>
    </w:rPr>
    <w:tblPr>
      <w:tblCellMar>
        <w:top w:w="142" w:type="dxa"/>
        <w:left w:w="142" w:type="dxa"/>
        <w:bottom w:w="142" w:type="dxa"/>
        <w:right w:w="142" w:type="dxa"/>
      </w:tblCellMar>
    </w:tblPr>
    <w:tcPr>
      <w:shd w:val="clear" w:color="auto" w:fill="000000" w:themeFill="accent1"/>
    </w:tcPr>
  </w:style>
  <w:style w:type="paragraph" w:customStyle="1" w:styleId="Contents">
    <w:name w:val="Contents"/>
    <w:basedOn w:val="TOC1"/>
    <w:link w:val="ContentsChar"/>
    <w:rsid w:val="00F34383"/>
    <w:pPr>
      <w:framePr w:wrap="around"/>
      <w:tabs>
        <w:tab w:val="right" w:leader="dot" w:pos="9016"/>
      </w:tabs>
    </w:pPr>
    <w:rPr>
      <w:bCs/>
    </w:rPr>
  </w:style>
  <w:style w:type="paragraph" w:customStyle="1" w:styleId="CCCDetails">
    <w:name w:val="CCC Details"/>
    <w:basedOn w:val="Normal"/>
    <w:link w:val="CCCDetailsChar"/>
    <w:rsid w:val="00F34383"/>
    <w:pPr>
      <w:framePr w:hSpace="181" w:wrap="around" w:vAnchor="text" w:hAnchor="margin" w:y="9804"/>
      <w:spacing w:before="120" w:after="0" w:line="400" w:lineRule="exact"/>
    </w:pPr>
    <w:rPr>
      <w:rFonts w:ascii="Calibri" w:eastAsia="Calibri" w:hAnsi="Calibri" w:cs="Times New Roman"/>
      <w:b/>
      <w:color w:val="939598" w:themeColor="accent4"/>
      <w:sz w:val="36"/>
      <w:szCs w:val="36"/>
      <w:lang w:eastAsia="en-AU"/>
    </w:rPr>
  </w:style>
  <w:style w:type="character" w:customStyle="1" w:styleId="TOC1Char">
    <w:name w:val="TOC 1 Char"/>
    <w:basedOn w:val="DefaultParagraphFont"/>
    <w:link w:val="TOC1"/>
    <w:uiPriority w:val="39"/>
    <w:rsid w:val="00AC6778"/>
    <w:rPr>
      <w:rFonts w:asciiTheme="minorHAnsi" w:hAnsiTheme="minorHAnsi" w:cstheme="minorHAnsi"/>
      <w:color w:val="414042" w:themeColor="text1"/>
      <w:sz w:val="32"/>
      <w:szCs w:val="36"/>
    </w:rPr>
  </w:style>
  <w:style w:type="character" w:customStyle="1" w:styleId="ContentsChar">
    <w:name w:val="Contents Char"/>
    <w:basedOn w:val="TOC1Char"/>
    <w:link w:val="Contents"/>
    <w:rsid w:val="00F34383"/>
    <w:rPr>
      <w:rFonts w:asciiTheme="minorHAnsi" w:eastAsia="Times New Roman" w:hAnsiTheme="minorHAnsi" w:cs="Times New Roman"/>
      <w:b w:val="0"/>
      <w:bCs/>
      <w:caps w:val="0"/>
      <w:noProof/>
      <w:color w:val="58595B" w:themeColor="accent2"/>
      <w:sz w:val="20"/>
      <w:szCs w:val="20"/>
    </w:rPr>
  </w:style>
  <w:style w:type="character" w:customStyle="1" w:styleId="CCCDetailsChar">
    <w:name w:val="CCC Details Char"/>
    <w:basedOn w:val="DefaultParagraphFont"/>
    <w:link w:val="CCCDetails"/>
    <w:rsid w:val="00F34383"/>
    <w:rPr>
      <w:rFonts w:eastAsia="Calibri" w:cs="Times New Roman"/>
      <w:b/>
      <w:color w:val="939598" w:themeColor="accent4"/>
      <w:sz w:val="36"/>
      <w:szCs w:val="36"/>
      <w:lang w:eastAsia="en-AU"/>
    </w:rPr>
  </w:style>
  <w:style w:type="paragraph" w:customStyle="1" w:styleId="Reporttitle">
    <w:name w:val="Report title"/>
    <w:basedOn w:val="Normal"/>
    <w:link w:val="ReporttitleChar"/>
    <w:qFormat/>
    <w:rsid w:val="00F34383"/>
    <w:pPr>
      <w:spacing w:after="0" w:line="920" w:lineRule="exact"/>
    </w:pPr>
    <w:rPr>
      <w:rFonts w:ascii="Calibri" w:hAnsi="Calibri" w:cs="Calibri"/>
      <w:b/>
      <w:color w:val="939598" w:themeColor="accent4"/>
      <w:sz w:val="88"/>
      <w:szCs w:val="88"/>
    </w:rPr>
  </w:style>
  <w:style w:type="paragraph" w:customStyle="1" w:styleId="Reportsubtitle">
    <w:name w:val="Report subtitle"/>
    <w:basedOn w:val="Normal"/>
    <w:link w:val="ReportsubtitleChar"/>
    <w:qFormat/>
    <w:rsid w:val="00F34383"/>
    <w:pPr>
      <w:spacing w:after="0" w:line="400" w:lineRule="exact"/>
    </w:pPr>
    <w:rPr>
      <w:rFonts w:ascii="Calibri" w:hAnsi="Calibri" w:cs="Calibri"/>
      <w:sz w:val="36"/>
    </w:rPr>
  </w:style>
  <w:style w:type="character" w:customStyle="1" w:styleId="ReporttitleChar">
    <w:name w:val="Report title Char"/>
    <w:basedOn w:val="DefaultParagraphFont"/>
    <w:link w:val="Reporttitle"/>
    <w:rsid w:val="00F34383"/>
    <w:rPr>
      <w:rFonts w:cs="Calibri"/>
      <w:b/>
      <w:color w:val="939598" w:themeColor="accent4"/>
      <w:sz w:val="88"/>
      <w:szCs w:val="88"/>
    </w:rPr>
  </w:style>
  <w:style w:type="character" w:customStyle="1" w:styleId="ReportsubtitleChar">
    <w:name w:val="Report subtitle Char"/>
    <w:basedOn w:val="DefaultParagraphFont"/>
    <w:link w:val="Reportsubtitle"/>
    <w:rsid w:val="00F34383"/>
    <w:rPr>
      <w:rFonts w:cs="Calibri"/>
      <w:sz w:val="36"/>
    </w:rPr>
  </w:style>
  <w:style w:type="paragraph" w:customStyle="1" w:styleId="Headerclassification">
    <w:name w:val="Header classification"/>
    <w:rsid w:val="00F34383"/>
    <w:pPr>
      <w:spacing w:before="0" w:line="300" w:lineRule="exact"/>
      <w:jc w:val="center"/>
    </w:pPr>
    <w:rPr>
      <w:rFonts w:eastAsia="Times New Roman" w:cs="Times New Roman"/>
      <w:color w:val="73182C"/>
      <w:sz w:val="26"/>
      <w:lang w:val="en-US" w:bidi="en-US"/>
    </w:rPr>
  </w:style>
  <w:style w:type="paragraph" w:customStyle="1" w:styleId="Reportdate">
    <w:name w:val="Report date"/>
    <w:basedOn w:val="Normal"/>
    <w:link w:val="ReportdateChar"/>
    <w:qFormat/>
    <w:rsid w:val="00F34383"/>
    <w:pPr>
      <w:spacing w:after="0"/>
    </w:pPr>
    <w:rPr>
      <w:rFonts w:ascii="Calibri" w:hAnsi="Calibri"/>
      <w:sz w:val="28"/>
      <w:szCs w:val="28"/>
    </w:rPr>
  </w:style>
  <w:style w:type="paragraph" w:styleId="Quote">
    <w:name w:val="Quote"/>
    <w:basedOn w:val="Normal"/>
    <w:next w:val="Normal"/>
    <w:link w:val="QuoteChar"/>
    <w:uiPriority w:val="29"/>
    <w:qFormat/>
    <w:rsid w:val="00F34383"/>
    <w:pPr>
      <w:spacing w:before="180" w:after="0" w:line="260" w:lineRule="exact"/>
      <w:ind w:left="1134" w:right="567"/>
    </w:pPr>
    <w:rPr>
      <w:rFonts w:ascii="Calibri" w:hAnsi="Calibri"/>
      <w:iCs/>
      <w:sz w:val="22"/>
    </w:rPr>
  </w:style>
  <w:style w:type="character" w:customStyle="1" w:styleId="QuoteChar">
    <w:name w:val="Quote Char"/>
    <w:basedOn w:val="DefaultParagraphFont"/>
    <w:link w:val="Quote"/>
    <w:uiPriority w:val="29"/>
    <w:rsid w:val="00F34383"/>
    <w:rPr>
      <w:iCs/>
    </w:rPr>
  </w:style>
  <w:style w:type="character" w:customStyle="1" w:styleId="ReportdateChar">
    <w:name w:val="Report date Char"/>
    <w:basedOn w:val="DefaultParagraphFont"/>
    <w:link w:val="Reportdate"/>
    <w:rsid w:val="00F34383"/>
    <w:rPr>
      <w:sz w:val="28"/>
      <w:szCs w:val="28"/>
    </w:rPr>
  </w:style>
  <w:style w:type="paragraph" w:customStyle="1" w:styleId="Tabletext9pt1stpara">
    <w:name w:val="Table text 9pt 1st para"/>
    <w:rsid w:val="00F34383"/>
    <w:pPr>
      <w:spacing w:before="0" w:line="240" w:lineRule="exact"/>
    </w:pPr>
    <w:rPr>
      <w:rFonts w:eastAsia="Calibri" w:cs="Times New Roman"/>
    </w:rPr>
  </w:style>
  <w:style w:type="paragraph" w:styleId="TOCHeading">
    <w:name w:val="TOC Heading"/>
    <w:basedOn w:val="Heading1"/>
    <w:next w:val="Normal"/>
    <w:uiPriority w:val="39"/>
    <w:unhideWhenUsed/>
    <w:qFormat/>
    <w:rsid w:val="00F34383"/>
    <w:pPr>
      <w:spacing w:before="240" w:beforeAutospacing="1" w:after="480" w:line="259" w:lineRule="auto"/>
      <w:outlineLvl w:val="9"/>
    </w:pPr>
    <w:rPr>
      <w:rFonts w:asciiTheme="minorHAnsi" w:hAnsiTheme="minorHAnsi"/>
      <w:b/>
      <w:sz w:val="32"/>
      <w:lang w:val="en-US"/>
    </w:rPr>
  </w:style>
  <w:style w:type="paragraph" w:styleId="TOC2">
    <w:name w:val="toc 2"/>
    <w:basedOn w:val="Normal"/>
    <w:next w:val="Normal"/>
    <w:link w:val="TOC2Char"/>
    <w:autoRedefine/>
    <w:uiPriority w:val="39"/>
    <w:unhideWhenUsed/>
    <w:rsid w:val="00F34383"/>
    <w:pPr>
      <w:spacing w:after="0"/>
      <w:ind w:left="200"/>
    </w:pPr>
    <w:rPr>
      <w:rFonts w:asciiTheme="minorHAnsi" w:hAnsiTheme="minorHAnsi" w:cstheme="minorHAnsi"/>
      <w:smallCaps/>
      <w:szCs w:val="20"/>
    </w:rPr>
  </w:style>
  <w:style w:type="paragraph" w:customStyle="1" w:styleId="Tableofcontents-heading1">
    <w:name w:val="Table of contents - heading 1"/>
    <w:basedOn w:val="TOC1"/>
    <w:link w:val="Tableofcontents-heading1Char"/>
    <w:rsid w:val="00F34383"/>
    <w:pPr>
      <w:framePr w:wrap="around"/>
      <w:tabs>
        <w:tab w:val="right" w:leader="dot" w:pos="9016"/>
      </w:tabs>
    </w:pPr>
    <w:rPr>
      <w:b/>
      <w:bCs/>
    </w:rPr>
  </w:style>
  <w:style w:type="paragraph" w:customStyle="1" w:styleId="Tableofcontents2">
    <w:name w:val="Table of contents 2"/>
    <w:basedOn w:val="TOC2"/>
    <w:link w:val="Tableofcontents2Char"/>
    <w:rsid w:val="00F34383"/>
  </w:style>
  <w:style w:type="character" w:customStyle="1" w:styleId="Tableofcontents-heading1Char">
    <w:name w:val="Table of contents - heading 1 Char"/>
    <w:basedOn w:val="TOC1Char"/>
    <w:link w:val="Tableofcontents-heading1"/>
    <w:rsid w:val="00F34383"/>
    <w:rPr>
      <w:rFonts w:asciiTheme="minorHAnsi" w:eastAsia="Times New Roman" w:hAnsiTheme="minorHAnsi" w:cs="Times New Roman"/>
      <w:b/>
      <w:bCs/>
      <w:caps w:val="0"/>
      <w:noProof/>
      <w:color w:val="58595B" w:themeColor="accent2"/>
      <w:sz w:val="20"/>
      <w:szCs w:val="20"/>
    </w:rPr>
  </w:style>
  <w:style w:type="paragraph" w:customStyle="1" w:styleId="Contentsheading1">
    <w:name w:val="Contents heading 1"/>
    <w:rsid w:val="00F34383"/>
    <w:pPr>
      <w:pBdr>
        <w:bottom w:val="single" w:sz="4" w:space="10" w:color="auto"/>
      </w:pBdr>
      <w:spacing w:before="0" w:after="720" w:line="400" w:lineRule="exact"/>
    </w:pPr>
    <w:rPr>
      <w:rFonts w:eastAsia="Times New Roman" w:cs="Times New Roman"/>
      <w:b/>
      <w:bCs/>
      <w:kern w:val="32"/>
      <w:sz w:val="36"/>
      <w:szCs w:val="32"/>
    </w:rPr>
  </w:style>
  <w:style w:type="character" w:customStyle="1" w:styleId="TOC2Char">
    <w:name w:val="TOC 2 Char"/>
    <w:basedOn w:val="DefaultParagraphFont"/>
    <w:link w:val="TOC2"/>
    <w:uiPriority w:val="39"/>
    <w:rsid w:val="00F34383"/>
    <w:rPr>
      <w:rFonts w:asciiTheme="minorHAnsi" w:hAnsiTheme="minorHAnsi" w:cstheme="minorHAnsi"/>
      <w:smallCaps/>
      <w:color w:val="58595B" w:themeColor="accent2"/>
      <w:sz w:val="20"/>
      <w:szCs w:val="20"/>
    </w:rPr>
  </w:style>
  <w:style w:type="character" w:customStyle="1" w:styleId="Tableofcontents2Char">
    <w:name w:val="Table of contents 2 Char"/>
    <w:basedOn w:val="TOC2Char"/>
    <w:link w:val="Tableofcontents2"/>
    <w:rsid w:val="00F34383"/>
    <w:rPr>
      <w:rFonts w:asciiTheme="minorHAnsi" w:hAnsiTheme="minorHAnsi" w:cstheme="minorHAnsi"/>
      <w:smallCaps/>
      <w:noProof/>
      <w:color w:val="58595B" w:themeColor="accent2"/>
      <w:sz w:val="20"/>
      <w:szCs w:val="20"/>
    </w:rPr>
  </w:style>
  <w:style w:type="paragraph" w:customStyle="1" w:styleId="Sourceandnotes">
    <w:name w:val="Source and notes"/>
    <w:qFormat/>
    <w:rsid w:val="00F34383"/>
    <w:pPr>
      <w:spacing w:line="220" w:lineRule="exact"/>
    </w:pPr>
    <w:rPr>
      <w:rFonts w:eastAsia="Calibri" w:cs="Times New Roman"/>
      <w:sz w:val="16"/>
    </w:rPr>
  </w:style>
  <w:style w:type="paragraph" w:customStyle="1" w:styleId="Normal1stpara">
    <w:name w:val="Normal 1st para"/>
    <w:basedOn w:val="Normal"/>
    <w:link w:val="Normal1stparaChar"/>
    <w:qFormat/>
    <w:rsid w:val="00F34383"/>
    <w:pPr>
      <w:spacing w:before="60" w:after="0" w:line="260" w:lineRule="exact"/>
    </w:pPr>
    <w:rPr>
      <w:rFonts w:ascii="Calibri" w:eastAsia="Calibri" w:hAnsi="Calibri" w:cs="Times New Roman"/>
      <w:sz w:val="22"/>
    </w:rPr>
  </w:style>
  <w:style w:type="paragraph" w:customStyle="1" w:styleId="NormalbulletlistL10">
    <w:name w:val="Normal bullet list L1"/>
    <w:basedOn w:val="Normal"/>
    <w:link w:val="NormalbulletlistL1Char"/>
    <w:rsid w:val="00F34383"/>
    <w:pPr>
      <w:numPr>
        <w:numId w:val="5"/>
      </w:numPr>
      <w:tabs>
        <w:tab w:val="left" w:pos="924"/>
      </w:tabs>
      <w:spacing w:before="60" w:after="0" w:line="260" w:lineRule="exact"/>
      <w:ind w:left="924" w:hanging="357"/>
    </w:pPr>
    <w:rPr>
      <w:rFonts w:ascii="Calibri" w:eastAsia="Calibri" w:hAnsi="Calibri" w:cs="Times New Roman"/>
    </w:rPr>
  </w:style>
  <w:style w:type="paragraph" w:customStyle="1" w:styleId="NormalbulletlistL2">
    <w:name w:val="Normal bullet list L2"/>
    <w:basedOn w:val="NormalbulletlistL10"/>
    <w:link w:val="NormalbulletlistL2Char"/>
    <w:qFormat/>
    <w:rsid w:val="00F34383"/>
    <w:pPr>
      <w:numPr>
        <w:numId w:val="6"/>
      </w:numPr>
      <w:tabs>
        <w:tab w:val="clear" w:pos="924"/>
        <w:tab w:val="left" w:pos="1281"/>
      </w:tabs>
    </w:pPr>
  </w:style>
  <w:style w:type="paragraph" w:customStyle="1" w:styleId="NormalnumberedlistL1">
    <w:name w:val="Normal numbered list L1"/>
    <w:basedOn w:val="NormalbulletlistL10"/>
    <w:qFormat/>
    <w:rsid w:val="00F34383"/>
    <w:pPr>
      <w:numPr>
        <w:numId w:val="7"/>
      </w:numPr>
      <w:ind w:left="360"/>
    </w:pPr>
    <w:rPr>
      <w:sz w:val="22"/>
    </w:rPr>
  </w:style>
  <w:style w:type="paragraph" w:customStyle="1" w:styleId="NormalilistL1">
    <w:name w:val="Normal (i) list L1"/>
    <w:qFormat/>
    <w:rsid w:val="00F34383"/>
    <w:pPr>
      <w:numPr>
        <w:numId w:val="8"/>
      </w:numPr>
      <w:tabs>
        <w:tab w:val="left" w:pos="924"/>
      </w:tabs>
      <w:spacing w:before="60"/>
    </w:pPr>
    <w:rPr>
      <w:rFonts w:eastAsia="Calibri" w:cs="Times New Roman"/>
    </w:rPr>
  </w:style>
  <w:style w:type="paragraph" w:customStyle="1" w:styleId="NormalilistL10">
    <w:name w:val="Normal i. list L1"/>
    <w:qFormat/>
    <w:rsid w:val="00F34383"/>
    <w:pPr>
      <w:numPr>
        <w:numId w:val="9"/>
      </w:numPr>
      <w:tabs>
        <w:tab w:val="left" w:pos="924"/>
      </w:tabs>
      <w:spacing w:before="60"/>
    </w:pPr>
    <w:rPr>
      <w:rFonts w:eastAsia="Calibri" w:cs="Times New Roman"/>
    </w:rPr>
  </w:style>
  <w:style w:type="paragraph" w:customStyle="1" w:styleId="NormalalistL10">
    <w:name w:val="Normal a. list L1"/>
    <w:qFormat/>
    <w:rsid w:val="00F34383"/>
    <w:pPr>
      <w:numPr>
        <w:numId w:val="10"/>
      </w:numPr>
      <w:tabs>
        <w:tab w:val="left" w:pos="924"/>
      </w:tabs>
      <w:spacing w:before="60"/>
    </w:pPr>
    <w:rPr>
      <w:rFonts w:eastAsia="Calibri" w:cs="Times New Roman"/>
    </w:rPr>
  </w:style>
  <w:style w:type="character" w:customStyle="1" w:styleId="BoxheadingL1Char">
    <w:name w:val="Box heading L1 Char"/>
    <w:basedOn w:val="DefaultParagraphFont"/>
    <w:link w:val="BoxheadingL1"/>
    <w:locked/>
    <w:rsid w:val="00F34383"/>
    <w:rPr>
      <w:rFonts w:eastAsia="Times New Roman" w:cs="Times New Roman"/>
      <w:b/>
      <w:bCs/>
      <w:sz w:val="28"/>
      <w:szCs w:val="26"/>
    </w:rPr>
  </w:style>
  <w:style w:type="paragraph" w:customStyle="1" w:styleId="BoxheadingL1">
    <w:name w:val="Box heading L1"/>
    <w:link w:val="BoxheadingL1Char"/>
    <w:qFormat/>
    <w:rsid w:val="00F34383"/>
    <w:pPr>
      <w:spacing w:before="60" w:after="60" w:line="240" w:lineRule="exact"/>
    </w:pPr>
    <w:rPr>
      <w:rFonts w:eastAsia="Times New Roman" w:cs="Times New Roman"/>
      <w:b/>
      <w:bCs/>
      <w:sz w:val="28"/>
      <w:szCs w:val="26"/>
    </w:rPr>
  </w:style>
  <w:style w:type="paragraph" w:customStyle="1" w:styleId="BoxheadingL2">
    <w:name w:val="Box heading L2"/>
    <w:qFormat/>
    <w:rsid w:val="00F34383"/>
    <w:pPr>
      <w:spacing w:before="180"/>
    </w:pPr>
    <w:rPr>
      <w:rFonts w:eastAsia="Times New Roman" w:cs="Times New Roman"/>
      <w:b/>
      <w:bCs/>
      <w:sz w:val="24"/>
      <w:szCs w:val="26"/>
    </w:rPr>
  </w:style>
  <w:style w:type="paragraph" w:customStyle="1" w:styleId="BoxtextbulletlistL1">
    <w:name w:val="Box text bullet list L1"/>
    <w:qFormat/>
    <w:rsid w:val="00F34383"/>
    <w:pPr>
      <w:numPr>
        <w:numId w:val="11"/>
      </w:numPr>
      <w:tabs>
        <w:tab w:val="left" w:pos="357"/>
      </w:tabs>
      <w:spacing w:before="60" w:line="240" w:lineRule="exact"/>
      <w:ind w:left="357" w:hanging="357"/>
    </w:pPr>
    <w:rPr>
      <w:rFonts w:eastAsia="Calibri" w:cs="Times New Roman"/>
    </w:rPr>
  </w:style>
  <w:style w:type="paragraph" w:customStyle="1" w:styleId="BoxtextbulletlistL2">
    <w:name w:val="Box text  bullet list L2"/>
    <w:qFormat/>
    <w:rsid w:val="00F34383"/>
    <w:pPr>
      <w:numPr>
        <w:numId w:val="12"/>
      </w:numPr>
      <w:tabs>
        <w:tab w:val="left" w:pos="714"/>
      </w:tabs>
      <w:spacing w:before="60" w:line="240" w:lineRule="exact"/>
      <w:ind w:left="714" w:hanging="357"/>
    </w:pPr>
    <w:rPr>
      <w:rFonts w:eastAsia="Calibri" w:cs="Times New Roman"/>
    </w:rPr>
  </w:style>
  <w:style w:type="paragraph" w:customStyle="1" w:styleId="BoxtextnumberedlistL1">
    <w:name w:val="Box text numbered list L1"/>
    <w:qFormat/>
    <w:rsid w:val="00F34383"/>
    <w:pPr>
      <w:numPr>
        <w:numId w:val="13"/>
      </w:numPr>
      <w:spacing w:before="60" w:line="240" w:lineRule="exact"/>
      <w:ind w:left="357" w:hanging="357"/>
    </w:pPr>
    <w:rPr>
      <w:rFonts w:eastAsia="Calibri" w:cs="Times New Roman"/>
    </w:rPr>
  </w:style>
  <w:style w:type="paragraph" w:customStyle="1" w:styleId="BoxtextilistL10">
    <w:name w:val="Box text (i) list L1"/>
    <w:qFormat/>
    <w:rsid w:val="00F34383"/>
    <w:pPr>
      <w:numPr>
        <w:numId w:val="14"/>
      </w:numPr>
      <w:spacing w:before="60" w:line="240" w:lineRule="exact"/>
    </w:pPr>
    <w:rPr>
      <w:rFonts w:eastAsia="Calibri" w:cs="Times New Roman"/>
    </w:rPr>
  </w:style>
  <w:style w:type="paragraph" w:customStyle="1" w:styleId="BoxtextilistL1">
    <w:name w:val="Box text i. list L1"/>
    <w:qFormat/>
    <w:rsid w:val="00F34383"/>
    <w:pPr>
      <w:numPr>
        <w:numId w:val="15"/>
      </w:numPr>
      <w:spacing w:before="60" w:line="240" w:lineRule="exact"/>
      <w:ind w:left="357" w:hanging="357"/>
    </w:pPr>
    <w:rPr>
      <w:rFonts w:eastAsia="Calibri" w:cs="Times New Roman"/>
    </w:rPr>
  </w:style>
  <w:style w:type="paragraph" w:customStyle="1" w:styleId="BoxtextalistL1">
    <w:name w:val="Box text a. list L1"/>
    <w:qFormat/>
    <w:rsid w:val="00F34383"/>
    <w:pPr>
      <w:numPr>
        <w:numId w:val="16"/>
      </w:numPr>
      <w:spacing w:before="60" w:line="240" w:lineRule="exact"/>
      <w:ind w:left="357" w:hanging="357"/>
    </w:pPr>
    <w:rPr>
      <w:rFonts w:eastAsia="Calibri" w:cs="Times New Roman"/>
    </w:rPr>
  </w:style>
  <w:style w:type="paragraph" w:customStyle="1" w:styleId="Figuretableheading">
    <w:name w:val="Figure/table heading"/>
    <w:qFormat/>
    <w:rsid w:val="00F34383"/>
    <w:pPr>
      <w:spacing w:before="360" w:after="180"/>
      <w:ind w:left="567"/>
    </w:pPr>
    <w:rPr>
      <w:rFonts w:eastAsia="Calibri" w:cs="Times New Roman"/>
      <w:sz w:val="20"/>
    </w:rPr>
  </w:style>
  <w:style w:type="paragraph" w:customStyle="1" w:styleId="TabletextbulletlistL1">
    <w:name w:val="Table text bullet list L1"/>
    <w:qFormat/>
    <w:rsid w:val="00F34383"/>
    <w:pPr>
      <w:numPr>
        <w:numId w:val="17"/>
      </w:numPr>
      <w:tabs>
        <w:tab w:val="left" w:pos="357"/>
      </w:tabs>
      <w:spacing w:before="60" w:line="240" w:lineRule="exact"/>
      <w:ind w:left="357" w:hanging="357"/>
    </w:pPr>
    <w:rPr>
      <w:rFonts w:eastAsia="Calibri" w:cs="Times New Roman"/>
    </w:rPr>
  </w:style>
  <w:style w:type="paragraph" w:customStyle="1" w:styleId="Sourceandnotebullets">
    <w:name w:val="Source and note bullets"/>
    <w:qFormat/>
    <w:rsid w:val="00F34383"/>
    <w:pPr>
      <w:numPr>
        <w:numId w:val="18"/>
      </w:numPr>
      <w:tabs>
        <w:tab w:val="left" w:pos="924"/>
      </w:tabs>
      <w:spacing w:before="60" w:line="220" w:lineRule="exact"/>
      <w:ind w:left="357" w:hanging="357"/>
    </w:pPr>
    <w:rPr>
      <w:rFonts w:eastAsia="Calibri" w:cs="Times New Roman"/>
      <w:sz w:val="16"/>
    </w:rPr>
  </w:style>
  <w:style w:type="paragraph" w:customStyle="1" w:styleId="NormalnumberedlistL2">
    <w:name w:val="Normal numbered list L2"/>
    <w:basedOn w:val="Normal"/>
    <w:qFormat/>
    <w:rsid w:val="00F34383"/>
    <w:pPr>
      <w:numPr>
        <w:numId w:val="19"/>
      </w:numPr>
      <w:spacing w:before="60" w:after="0" w:line="260" w:lineRule="exact"/>
    </w:pPr>
    <w:rPr>
      <w:rFonts w:ascii="Calibri" w:eastAsia="Calibri" w:hAnsi="Calibri" w:cs="Times New Roman"/>
      <w:sz w:val="22"/>
    </w:rPr>
  </w:style>
  <w:style w:type="paragraph" w:customStyle="1" w:styleId="Normal1listL1">
    <w:name w:val="Normal (1) list L1"/>
    <w:basedOn w:val="Normal"/>
    <w:qFormat/>
    <w:rsid w:val="00F34383"/>
    <w:pPr>
      <w:numPr>
        <w:numId w:val="20"/>
      </w:numPr>
      <w:spacing w:before="60" w:after="0" w:line="260" w:lineRule="exact"/>
      <w:ind w:left="924" w:hanging="357"/>
    </w:pPr>
    <w:rPr>
      <w:rFonts w:ascii="Calibri" w:eastAsia="Calibri" w:hAnsi="Calibri" w:cs="Times New Roman"/>
      <w:sz w:val="22"/>
    </w:rPr>
  </w:style>
  <w:style w:type="paragraph" w:customStyle="1" w:styleId="Normal1listL2">
    <w:name w:val="Normal (1) list L2"/>
    <w:basedOn w:val="Normal"/>
    <w:qFormat/>
    <w:rsid w:val="00F34383"/>
    <w:pPr>
      <w:numPr>
        <w:numId w:val="21"/>
      </w:numPr>
      <w:spacing w:before="60" w:after="0" w:line="260" w:lineRule="exact"/>
    </w:pPr>
    <w:rPr>
      <w:rFonts w:ascii="Calibri" w:eastAsia="Calibri" w:hAnsi="Calibri" w:cs="Times New Roman"/>
      <w:sz w:val="22"/>
    </w:rPr>
  </w:style>
  <w:style w:type="paragraph" w:customStyle="1" w:styleId="NormalilistL20">
    <w:name w:val="Normal i. list L2"/>
    <w:basedOn w:val="Normal"/>
    <w:qFormat/>
    <w:rsid w:val="00F34383"/>
    <w:pPr>
      <w:numPr>
        <w:numId w:val="22"/>
      </w:numPr>
      <w:spacing w:before="60" w:after="0" w:line="260" w:lineRule="exact"/>
    </w:pPr>
    <w:rPr>
      <w:rFonts w:ascii="Calibri" w:eastAsia="Calibri" w:hAnsi="Calibri" w:cs="Times New Roman"/>
      <w:sz w:val="22"/>
    </w:rPr>
  </w:style>
  <w:style w:type="paragraph" w:customStyle="1" w:styleId="NormalilistL2">
    <w:name w:val="Normal (i) list L2"/>
    <w:basedOn w:val="Normal"/>
    <w:qFormat/>
    <w:rsid w:val="00F34383"/>
    <w:pPr>
      <w:numPr>
        <w:numId w:val="23"/>
      </w:numPr>
      <w:spacing w:before="60" w:after="0" w:line="260" w:lineRule="exact"/>
    </w:pPr>
    <w:rPr>
      <w:rFonts w:ascii="Calibri" w:eastAsia="Calibri" w:hAnsi="Calibri" w:cs="Times New Roman"/>
      <w:sz w:val="22"/>
    </w:rPr>
  </w:style>
  <w:style w:type="paragraph" w:customStyle="1" w:styleId="NormalalistL20">
    <w:name w:val="Normal a. list L2"/>
    <w:basedOn w:val="Normal"/>
    <w:qFormat/>
    <w:rsid w:val="00F34383"/>
    <w:pPr>
      <w:numPr>
        <w:numId w:val="24"/>
      </w:numPr>
      <w:spacing w:before="60" w:after="0" w:line="260" w:lineRule="exact"/>
    </w:pPr>
    <w:rPr>
      <w:rFonts w:ascii="Calibri" w:eastAsia="Calibri" w:hAnsi="Calibri" w:cs="Times New Roman"/>
      <w:sz w:val="22"/>
    </w:rPr>
  </w:style>
  <w:style w:type="paragraph" w:customStyle="1" w:styleId="NormalalistL1">
    <w:name w:val="Normal (a) list L1"/>
    <w:basedOn w:val="Normal"/>
    <w:qFormat/>
    <w:rsid w:val="00F34383"/>
    <w:pPr>
      <w:numPr>
        <w:numId w:val="25"/>
      </w:numPr>
      <w:spacing w:before="60" w:after="0" w:line="260" w:lineRule="exact"/>
    </w:pPr>
    <w:rPr>
      <w:rFonts w:ascii="Calibri" w:eastAsia="Calibri" w:hAnsi="Calibri" w:cs="Times New Roman"/>
      <w:sz w:val="22"/>
    </w:rPr>
  </w:style>
  <w:style w:type="paragraph" w:customStyle="1" w:styleId="NormalalistL2">
    <w:name w:val="Normal (a) list L2"/>
    <w:basedOn w:val="Normal"/>
    <w:qFormat/>
    <w:rsid w:val="00F34383"/>
    <w:pPr>
      <w:numPr>
        <w:numId w:val="26"/>
      </w:numPr>
      <w:spacing w:before="60" w:after="0" w:line="260" w:lineRule="exact"/>
    </w:pPr>
    <w:rPr>
      <w:rFonts w:ascii="Calibri" w:eastAsia="Calibri" w:hAnsi="Calibri" w:cs="Times New Roman"/>
      <w:sz w:val="22"/>
    </w:rPr>
  </w:style>
  <w:style w:type="paragraph" w:customStyle="1" w:styleId="Boxtext1stpara">
    <w:name w:val="Box text 1st para"/>
    <w:basedOn w:val="Normal"/>
    <w:link w:val="Boxtext1stparaChar"/>
    <w:rsid w:val="00F34383"/>
    <w:pPr>
      <w:spacing w:before="120" w:after="0" w:line="260" w:lineRule="exact"/>
    </w:pPr>
    <w:rPr>
      <w:rFonts w:ascii="Calibri" w:eastAsia="Calibri" w:hAnsi="Calibri" w:cs="Times New Roman"/>
      <w:sz w:val="22"/>
      <w:szCs w:val="20"/>
      <w:lang w:eastAsia="en-AU"/>
    </w:rPr>
  </w:style>
  <w:style w:type="paragraph" w:customStyle="1" w:styleId="Boxtext">
    <w:name w:val="Box text"/>
    <w:qFormat/>
    <w:rsid w:val="00F34383"/>
    <w:pPr>
      <w:spacing w:line="240" w:lineRule="exact"/>
    </w:pPr>
    <w:rPr>
      <w:rFonts w:eastAsia="Calibri" w:cs="Times New Roman"/>
    </w:rPr>
  </w:style>
  <w:style w:type="paragraph" w:customStyle="1" w:styleId="Boxtext1listL1">
    <w:name w:val="Box text (1) list L1"/>
    <w:qFormat/>
    <w:rsid w:val="00F34383"/>
    <w:pPr>
      <w:numPr>
        <w:numId w:val="27"/>
      </w:numPr>
      <w:spacing w:before="60" w:line="240" w:lineRule="exact"/>
      <w:ind w:left="357" w:hanging="357"/>
    </w:pPr>
    <w:rPr>
      <w:rFonts w:eastAsia="Calibri" w:cs="Times New Roman"/>
    </w:rPr>
  </w:style>
  <w:style w:type="paragraph" w:customStyle="1" w:styleId="BoxtextalistL10">
    <w:name w:val="Box text (a) list L1"/>
    <w:qFormat/>
    <w:rsid w:val="00F34383"/>
    <w:pPr>
      <w:numPr>
        <w:numId w:val="28"/>
      </w:numPr>
      <w:spacing w:before="60" w:line="240" w:lineRule="auto"/>
      <w:ind w:left="357" w:hanging="357"/>
    </w:pPr>
    <w:rPr>
      <w:rFonts w:eastAsia="Calibri" w:cs="Times New Roman"/>
    </w:rPr>
  </w:style>
  <w:style w:type="paragraph" w:customStyle="1" w:styleId="ReferencesL1">
    <w:name w:val="References L1"/>
    <w:qFormat/>
    <w:rsid w:val="00F34383"/>
    <w:pPr>
      <w:spacing w:line="240" w:lineRule="auto"/>
      <w:ind w:left="567" w:hanging="567"/>
    </w:pPr>
    <w:rPr>
      <w:rFonts w:eastAsia="Calibri" w:cs="Times New Roman"/>
    </w:rPr>
  </w:style>
  <w:style w:type="paragraph" w:customStyle="1" w:styleId="ReferencesL2">
    <w:name w:val="References L2"/>
    <w:qFormat/>
    <w:rsid w:val="00F34383"/>
    <w:pPr>
      <w:spacing w:before="60" w:line="240" w:lineRule="auto"/>
      <w:ind w:left="567" w:hanging="567"/>
    </w:pPr>
    <w:rPr>
      <w:rFonts w:eastAsia="Calibri" w:cs="Times New Roman"/>
    </w:rPr>
  </w:style>
  <w:style w:type="paragraph" w:styleId="TOC3">
    <w:name w:val="toc 3"/>
    <w:basedOn w:val="Normal"/>
    <w:next w:val="Normal"/>
    <w:link w:val="TOC3Char"/>
    <w:autoRedefine/>
    <w:uiPriority w:val="39"/>
    <w:unhideWhenUsed/>
    <w:rsid w:val="00F34383"/>
    <w:pPr>
      <w:spacing w:after="0"/>
      <w:ind w:left="400"/>
    </w:pPr>
    <w:rPr>
      <w:rFonts w:asciiTheme="minorHAnsi" w:hAnsiTheme="minorHAnsi" w:cstheme="minorHAnsi"/>
      <w:i/>
      <w:iCs/>
      <w:szCs w:val="20"/>
    </w:rPr>
  </w:style>
  <w:style w:type="paragraph" w:customStyle="1" w:styleId="TOC1Style">
    <w:name w:val="TOC 1 Style"/>
    <w:basedOn w:val="TOC1"/>
    <w:link w:val="TOC1StyleChar"/>
    <w:qFormat/>
    <w:rsid w:val="00F34383"/>
    <w:pPr>
      <w:framePr w:wrap="around"/>
    </w:pPr>
  </w:style>
  <w:style w:type="paragraph" w:customStyle="1" w:styleId="TOC2style">
    <w:name w:val="TOC 2 style"/>
    <w:basedOn w:val="TOC2"/>
    <w:link w:val="TOC2styleChar"/>
    <w:qFormat/>
    <w:rsid w:val="00F34383"/>
  </w:style>
  <w:style w:type="character" w:customStyle="1" w:styleId="TOC1StyleChar">
    <w:name w:val="TOC 1 Style Char"/>
    <w:basedOn w:val="TOC1Char"/>
    <w:link w:val="TOC1Style"/>
    <w:rsid w:val="00F34383"/>
    <w:rPr>
      <w:rFonts w:asciiTheme="minorHAnsi" w:eastAsia="Times New Roman" w:hAnsiTheme="minorHAnsi" w:cs="Times New Roman"/>
      <w:b w:val="0"/>
      <w:bCs w:val="0"/>
      <w:caps w:val="0"/>
      <w:noProof/>
      <w:color w:val="58595B" w:themeColor="accent2"/>
      <w:sz w:val="20"/>
      <w:szCs w:val="20"/>
    </w:rPr>
  </w:style>
  <w:style w:type="paragraph" w:customStyle="1" w:styleId="TOC3Style">
    <w:name w:val="TOC 3 Style"/>
    <w:basedOn w:val="TOC3"/>
    <w:link w:val="TOC3StyleChar"/>
    <w:qFormat/>
    <w:rsid w:val="00F34383"/>
    <w:pPr>
      <w:tabs>
        <w:tab w:val="right" w:leader="dot" w:pos="9060"/>
      </w:tabs>
    </w:pPr>
    <w:rPr>
      <w:noProof/>
    </w:rPr>
  </w:style>
  <w:style w:type="character" w:customStyle="1" w:styleId="TOC2styleChar">
    <w:name w:val="TOC 2 style Char"/>
    <w:basedOn w:val="TOC2Char"/>
    <w:link w:val="TOC2style"/>
    <w:rsid w:val="00F34383"/>
    <w:rPr>
      <w:rFonts w:asciiTheme="minorHAnsi" w:hAnsiTheme="minorHAnsi" w:cstheme="minorHAnsi"/>
      <w:smallCaps/>
      <w:noProof/>
      <w:color w:val="58595B" w:themeColor="accent2"/>
      <w:sz w:val="20"/>
      <w:szCs w:val="20"/>
    </w:rPr>
  </w:style>
  <w:style w:type="paragraph" w:customStyle="1" w:styleId="Footnotestyle">
    <w:name w:val="Footnote style"/>
    <w:basedOn w:val="FootnoteText"/>
    <w:link w:val="FootnotestyleChar"/>
    <w:qFormat/>
    <w:rsid w:val="006146BD"/>
    <w:pPr>
      <w:keepLines/>
      <w:ind w:left="170" w:hanging="170"/>
    </w:pPr>
    <w:rPr>
      <w:color w:val="58595B" w:themeColor="accent2"/>
      <w:sz w:val="16"/>
    </w:rPr>
  </w:style>
  <w:style w:type="character" w:customStyle="1" w:styleId="TOC3Char">
    <w:name w:val="TOC 3 Char"/>
    <w:basedOn w:val="DefaultParagraphFont"/>
    <w:link w:val="TOC3"/>
    <w:uiPriority w:val="39"/>
    <w:rsid w:val="00F34383"/>
    <w:rPr>
      <w:rFonts w:asciiTheme="minorHAnsi" w:hAnsiTheme="minorHAnsi" w:cstheme="minorHAnsi"/>
      <w:i/>
      <w:iCs/>
      <w:color w:val="58595B" w:themeColor="accent2"/>
      <w:sz w:val="20"/>
      <w:szCs w:val="20"/>
    </w:rPr>
  </w:style>
  <w:style w:type="character" w:customStyle="1" w:styleId="TOC3StyleChar">
    <w:name w:val="TOC 3 Style Char"/>
    <w:basedOn w:val="TOC3Char"/>
    <w:link w:val="TOC3Style"/>
    <w:rsid w:val="00F34383"/>
    <w:rPr>
      <w:rFonts w:asciiTheme="minorHAnsi" w:hAnsiTheme="minorHAnsi" w:cstheme="minorHAnsi"/>
      <w:i/>
      <w:iCs/>
      <w:noProof/>
      <w:color w:val="58595B" w:themeColor="accent2"/>
      <w:sz w:val="20"/>
      <w:szCs w:val="20"/>
    </w:rPr>
  </w:style>
  <w:style w:type="paragraph" w:customStyle="1" w:styleId="Normaltext">
    <w:name w:val="Normal text"/>
    <w:basedOn w:val="Normal"/>
    <w:link w:val="NormaltextChar"/>
    <w:qFormat/>
    <w:rsid w:val="00F34383"/>
    <w:pPr>
      <w:spacing w:before="180" w:after="0" w:line="260" w:lineRule="exact"/>
    </w:pPr>
    <w:rPr>
      <w:rFonts w:ascii="Calibri" w:hAnsi="Calibri"/>
      <w:sz w:val="22"/>
    </w:rPr>
  </w:style>
  <w:style w:type="character" w:customStyle="1" w:styleId="FootnotestyleChar">
    <w:name w:val="Footnote style Char"/>
    <w:basedOn w:val="FootnoteTextChar"/>
    <w:link w:val="Footnotestyle"/>
    <w:rsid w:val="006146BD"/>
    <w:rPr>
      <w:rFonts w:ascii="Calibri Light" w:hAnsi="Calibri Light"/>
      <w:color w:val="58595B" w:themeColor="accent2"/>
      <w:sz w:val="16"/>
      <w:szCs w:val="20"/>
    </w:rPr>
  </w:style>
  <w:style w:type="character" w:customStyle="1" w:styleId="NormaltextChar">
    <w:name w:val="Normal text Char"/>
    <w:basedOn w:val="DefaultParagraphFont"/>
    <w:link w:val="Normaltext"/>
    <w:rsid w:val="00F34383"/>
  </w:style>
  <w:style w:type="paragraph" w:customStyle="1" w:styleId="NormalBulletlistL1">
    <w:name w:val="Normal Bullet list L1"/>
    <w:basedOn w:val="NormalbulletlistL10"/>
    <w:link w:val="NormalBulletlistL1Char0"/>
    <w:qFormat/>
    <w:rsid w:val="00F34383"/>
    <w:pPr>
      <w:numPr>
        <w:numId w:val="29"/>
      </w:numPr>
      <w:ind w:left="357" w:hanging="357"/>
    </w:pPr>
  </w:style>
  <w:style w:type="character" w:customStyle="1" w:styleId="Normal1stparaChar">
    <w:name w:val="Normal 1st para Char"/>
    <w:basedOn w:val="DefaultParagraphFont"/>
    <w:link w:val="Normal1stpara"/>
    <w:rsid w:val="00F34383"/>
    <w:rPr>
      <w:rFonts w:eastAsia="Calibri" w:cs="Times New Roman"/>
    </w:rPr>
  </w:style>
  <w:style w:type="paragraph" w:customStyle="1" w:styleId="Style1">
    <w:name w:val="Style1"/>
    <w:basedOn w:val="NormalbulletlistL2"/>
    <w:link w:val="Style1Char"/>
    <w:rsid w:val="00F34383"/>
    <w:pPr>
      <w:ind w:left="714"/>
    </w:pPr>
  </w:style>
  <w:style w:type="character" w:customStyle="1" w:styleId="NormalbulletlistL1Char">
    <w:name w:val="Normal bullet list L1 Char"/>
    <w:basedOn w:val="DefaultParagraphFont"/>
    <w:link w:val="NormalbulletlistL10"/>
    <w:rsid w:val="00F34383"/>
    <w:rPr>
      <w:rFonts w:eastAsia="Calibri" w:cs="Times New Roman"/>
      <w:sz w:val="20"/>
    </w:rPr>
  </w:style>
  <w:style w:type="character" w:customStyle="1" w:styleId="NormalBulletlistL1Char0">
    <w:name w:val="Normal Bullet list L1 Char"/>
    <w:basedOn w:val="NormalbulletlistL1Char"/>
    <w:link w:val="NormalBulletlistL1"/>
    <w:rsid w:val="00F34383"/>
    <w:rPr>
      <w:rFonts w:eastAsia="Calibri" w:cs="Times New Roman"/>
      <w:sz w:val="20"/>
    </w:rPr>
  </w:style>
  <w:style w:type="table" w:styleId="GridTable4-Accent5">
    <w:name w:val="Grid Table 4 Accent 5"/>
    <w:basedOn w:val="TableNormal"/>
    <w:uiPriority w:val="49"/>
    <w:rsid w:val="00F34383"/>
    <w:pPr>
      <w:spacing w:before="0" w:line="240" w:lineRule="auto"/>
    </w:pPr>
    <w:rPr>
      <w:rFonts w:asciiTheme="minorHAnsi" w:hAnsiTheme="minorHAnsi"/>
    </w:rPr>
    <w:tblPr>
      <w:tblStyleRowBandSize w:val="1"/>
      <w:tblStyleColBandSize w:val="1"/>
      <w:tblBorders>
        <w:top w:val="single" w:sz="8" w:space="0" w:color="BCBEC0" w:themeColor="accent5"/>
        <w:left w:val="single" w:sz="8" w:space="0" w:color="BCBEC0" w:themeColor="accent5"/>
        <w:bottom w:val="single" w:sz="8" w:space="0" w:color="BCBEC0" w:themeColor="accent5"/>
        <w:right w:val="single" w:sz="8" w:space="0" w:color="BCBEC0" w:themeColor="accent5"/>
        <w:insideH w:val="single" w:sz="8" w:space="0" w:color="BCBEC0" w:themeColor="accent5"/>
        <w:insideV w:val="single" w:sz="8" w:space="0" w:color="BCBEC0" w:themeColor="accent5"/>
      </w:tblBorders>
    </w:tblPr>
    <w:tblStylePr w:type="firstRow">
      <w:rPr>
        <w:b/>
        <w:bCs/>
        <w:color w:val="FFFFFF" w:themeColor="background1"/>
      </w:rPr>
      <w:tblPr/>
      <w:tcPr>
        <w:tcBorders>
          <w:top w:val="single" w:sz="4" w:space="0" w:color="BCBEC0" w:themeColor="accent5"/>
          <w:left w:val="single" w:sz="4" w:space="0" w:color="BCBEC0" w:themeColor="accent5"/>
          <w:bottom w:val="single" w:sz="4" w:space="0" w:color="BCBEC0" w:themeColor="accent5"/>
          <w:right w:val="single" w:sz="4" w:space="0" w:color="BCBEC0" w:themeColor="accent5"/>
          <w:insideH w:val="nil"/>
          <w:insideV w:val="nil"/>
        </w:tcBorders>
        <w:shd w:val="clear" w:color="auto" w:fill="BCBEC0" w:themeFill="accent5"/>
      </w:tcPr>
    </w:tblStylePr>
    <w:tblStylePr w:type="lastRow">
      <w:rPr>
        <w:b/>
        <w:bCs/>
      </w:rPr>
      <w:tblPr/>
      <w:tcPr>
        <w:tcBorders>
          <w:top w:val="double" w:sz="4" w:space="0" w:color="BCBEC0" w:themeColor="accent5"/>
        </w:tcBorders>
      </w:tcPr>
    </w:tblStylePr>
    <w:tblStylePr w:type="firstCol">
      <w:rPr>
        <w:b/>
        <w:bCs/>
      </w:rPr>
    </w:tblStylePr>
    <w:tblStylePr w:type="lastCol">
      <w:rPr>
        <w:b/>
        <w:bCs/>
      </w:rPr>
    </w:tblStylePr>
    <w:tblStylePr w:type="band1Vert">
      <w:tblPr/>
      <w:tcPr>
        <w:shd w:val="clear" w:color="auto" w:fill="F1F1F2" w:themeFill="accent5" w:themeFillTint="33"/>
      </w:tcPr>
    </w:tblStylePr>
    <w:tblStylePr w:type="band1Horz">
      <w:tblPr/>
      <w:tcPr>
        <w:shd w:val="clear" w:color="auto" w:fill="F1F1F2" w:themeFill="accent5" w:themeFillTint="33"/>
      </w:tcPr>
    </w:tblStylePr>
  </w:style>
  <w:style w:type="character" w:customStyle="1" w:styleId="NormalbulletlistL2Char">
    <w:name w:val="Normal bullet list L2 Char"/>
    <w:basedOn w:val="NormalbulletlistL1Char"/>
    <w:link w:val="NormalbulletlistL2"/>
    <w:rsid w:val="00F34383"/>
    <w:rPr>
      <w:rFonts w:eastAsia="Calibri" w:cs="Times New Roman"/>
      <w:sz w:val="20"/>
    </w:rPr>
  </w:style>
  <w:style w:type="character" w:customStyle="1" w:styleId="Style1Char">
    <w:name w:val="Style1 Char"/>
    <w:basedOn w:val="NormalbulletlistL2Char"/>
    <w:link w:val="Style1"/>
    <w:rsid w:val="00F34383"/>
    <w:rPr>
      <w:rFonts w:eastAsia="Calibri" w:cs="Times New Roman"/>
      <w:sz w:val="20"/>
    </w:rPr>
  </w:style>
  <w:style w:type="table" w:styleId="ListTable4-Accent6">
    <w:name w:val="List Table 4 Accent 6"/>
    <w:basedOn w:val="TableNormal"/>
    <w:uiPriority w:val="49"/>
    <w:rsid w:val="00F34383"/>
    <w:pPr>
      <w:spacing w:before="0" w:line="240" w:lineRule="auto"/>
    </w:pPr>
    <w:rPr>
      <w:rFonts w:asciiTheme="minorHAnsi" w:hAnsiTheme="minorHAnsi"/>
    </w:rPr>
    <w:tblPr>
      <w:tblStyleRowBandSize w:val="1"/>
      <w:tblStyleColBandSize w:val="1"/>
      <w:tblBorders>
        <w:top w:val="single" w:sz="4" w:space="0" w:color="EFF0F1" w:themeColor="accent6" w:themeTint="99"/>
        <w:left w:val="single" w:sz="4" w:space="0" w:color="EFF0F1" w:themeColor="accent6" w:themeTint="99"/>
        <w:bottom w:val="single" w:sz="4" w:space="0" w:color="EFF0F1" w:themeColor="accent6" w:themeTint="99"/>
        <w:right w:val="single" w:sz="4" w:space="0" w:color="EFF0F1" w:themeColor="accent6" w:themeTint="99"/>
        <w:insideH w:val="single" w:sz="4" w:space="0" w:color="EFF0F1" w:themeColor="accent6" w:themeTint="99"/>
      </w:tblBorders>
    </w:tblPr>
    <w:tblStylePr w:type="firstRow">
      <w:rPr>
        <w:b/>
        <w:bCs/>
        <w:color w:val="FFFFFF" w:themeColor="background1"/>
      </w:rPr>
      <w:tblPr/>
      <w:tcPr>
        <w:shd w:val="clear" w:color="auto" w:fill="6D6E71" w:themeFill="accent3"/>
      </w:tcPr>
    </w:tblStylePr>
    <w:tblStylePr w:type="lastRow">
      <w:rPr>
        <w:b/>
        <w:bCs/>
      </w:rPr>
      <w:tblPr/>
      <w:tcPr>
        <w:tcBorders>
          <w:top w:val="double" w:sz="4" w:space="0" w:color="EFF0F1" w:themeColor="accent6" w:themeTint="99"/>
        </w:tcBorders>
      </w:tcPr>
    </w:tblStylePr>
    <w:tblStylePr w:type="firstCol">
      <w:rPr>
        <w:b/>
        <w:bCs/>
      </w:rPr>
    </w:tblStylePr>
    <w:tblStylePr w:type="lastCol">
      <w:rPr>
        <w:b/>
        <w:bCs/>
      </w:rPr>
    </w:tblStylePr>
    <w:tblStylePr w:type="band1Vert">
      <w:tblPr/>
      <w:tcPr>
        <w:shd w:val="clear" w:color="auto" w:fill="F9FAFA" w:themeFill="accent6" w:themeFillTint="33"/>
      </w:tcPr>
    </w:tblStylePr>
    <w:tblStylePr w:type="band1Horz">
      <w:tblPr/>
      <w:tcPr>
        <w:shd w:val="clear" w:color="auto" w:fill="F9FAFA" w:themeFill="accent6" w:themeFillTint="33"/>
      </w:tcPr>
    </w:tblStylePr>
  </w:style>
  <w:style w:type="table" w:styleId="GridTable1Light-Accent3">
    <w:name w:val="Grid Table 1 Light Accent 3"/>
    <w:basedOn w:val="TableNormal"/>
    <w:uiPriority w:val="46"/>
    <w:rsid w:val="00F34383"/>
    <w:pPr>
      <w:spacing w:before="0" w:line="240" w:lineRule="auto"/>
    </w:pPr>
    <w:rPr>
      <w:rFonts w:asciiTheme="minorHAnsi" w:hAnsiTheme="minorHAnsi"/>
    </w:rPr>
    <w:tblPr>
      <w:tblStyleRowBandSize w:val="1"/>
      <w:tblStyleColBandSize w:val="1"/>
      <w:tblBorders>
        <w:top w:val="single" w:sz="8" w:space="0" w:color="6D6E71" w:themeColor="accent3"/>
        <w:left w:val="single" w:sz="8" w:space="0" w:color="6D6E71" w:themeColor="accent3"/>
        <w:bottom w:val="single" w:sz="8" w:space="0" w:color="6D6E71" w:themeColor="accent3"/>
        <w:right w:val="single" w:sz="8" w:space="0" w:color="6D6E71" w:themeColor="accent3"/>
        <w:insideH w:val="single" w:sz="8" w:space="0" w:color="6D6E71" w:themeColor="accent3"/>
        <w:insideV w:val="single" w:sz="8" w:space="0" w:color="6D6E71" w:themeColor="accent3"/>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table" w:customStyle="1" w:styleId="Keylinebox">
    <w:name w:val="Keyline box"/>
    <w:basedOn w:val="TableNormal"/>
    <w:uiPriority w:val="99"/>
    <w:rsid w:val="00F34383"/>
    <w:pPr>
      <w:spacing w:before="0" w:line="240" w:lineRule="auto"/>
    </w:pPr>
    <w:rPr>
      <w:rFonts w:asciiTheme="minorHAnsi" w:hAnsiTheme="minorHAnsi"/>
    </w:rPr>
    <w:tblPr>
      <w:tblStyleRowBandSize w:val="1"/>
      <w:tblBorders>
        <w:top w:val="single" w:sz="12" w:space="0" w:color="6D6E71" w:themeColor="accent3"/>
        <w:left w:val="single" w:sz="12" w:space="0" w:color="6D6E71" w:themeColor="accent3"/>
        <w:bottom w:val="single" w:sz="12" w:space="0" w:color="6D6E71" w:themeColor="accent3"/>
        <w:right w:val="single" w:sz="12" w:space="0" w:color="6D6E71"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F34383"/>
    <w:pPr>
      <w:spacing w:before="60"/>
    </w:pPr>
  </w:style>
  <w:style w:type="character" w:customStyle="1" w:styleId="Boxtext1stparaChar">
    <w:name w:val="Box text 1st para Char"/>
    <w:basedOn w:val="DefaultParagraphFont"/>
    <w:link w:val="Boxtext1stpara"/>
    <w:rsid w:val="00F34383"/>
    <w:rPr>
      <w:rFonts w:eastAsia="Calibri" w:cs="Times New Roman"/>
      <w:szCs w:val="20"/>
      <w:lang w:eastAsia="en-AU"/>
    </w:rPr>
  </w:style>
  <w:style w:type="character" w:customStyle="1" w:styleId="Boxtext1Char">
    <w:name w:val="Box text 1 Char"/>
    <w:basedOn w:val="Boxtext1stparaChar"/>
    <w:link w:val="Boxtext1"/>
    <w:rsid w:val="00F34383"/>
    <w:rPr>
      <w:rFonts w:eastAsia="Calibri" w:cs="Times New Roman"/>
      <w:szCs w:val="20"/>
      <w:lang w:eastAsia="en-AU"/>
    </w:rPr>
  </w:style>
  <w:style w:type="paragraph" w:customStyle="1" w:styleId="NormallistofNotes">
    <w:name w:val="Normal list of Notes"/>
    <w:basedOn w:val="Normal"/>
    <w:qFormat/>
    <w:rsid w:val="00F34383"/>
    <w:pPr>
      <w:spacing w:before="120" w:after="0" w:line="250" w:lineRule="exact"/>
      <w:ind w:left="1134" w:hanging="1134"/>
    </w:pPr>
    <w:rPr>
      <w:rFonts w:asciiTheme="minorHAnsi" w:eastAsia="Times New Roman" w:hAnsiTheme="minorHAnsi" w:cs="Times New Roman"/>
      <w:szCs w:val="20"/>
    </w:rPr>
  </w:style>
  <w:style w:type="paragraph" w:customStyle="1" w:styleId="Normal115pttext">
    <w:name w:val="Normal 11.5 pt text"/>
    <w:basedOn w:val="Normal"/>
    <w:qFormat/>
    <w:rsid w:val="00F34383"/>
    <w:pPr>
      <w:spacing w:before="120" w:after="0" w:line="280" w:lineRule="exact"/>
      <w:outlineLvl w:val="0"/>
    </w:pPr>
    <w:rPr>
      <w:rFonts w:asciiTheme="minorHAnsi" w:eastAsia="Times New Roman" w:hAnsiTheme="minorHAnsi" w:cs="Arial"/>
      <w:b/>
      <w:sz w:val="23"/>
      <w:szCs w:val="20"/>
    </w:rPr>
  </w:style>
  <w:style w:type="paragraph" w:customStyle="1" w:styleId="Normalhanginglist105pt">
    <w:name w:val="Normal hanging list 10.5 pt"/>
    <w:basedOn w:val="Normal"/>
    <w:qFormat/>
    <w:rsid w:val="00F34383"/>
    <w:pPr>
      <w:spacing w:before="120" w:after="0" w:line="260" w:lineRule="exact"/>
      <w:ind w:left="454" w:hanging="454"/>
    </w:pPr>
    <w:rPr>
      <w:rFonts w:asciiTheme="minorHAnsi" w:eastAsia="Times New Roman" w:hAnsiTheme="minorHAnsi" w:cs="Arial"/>
      <w:b/>
      <w:bCs/>
      <w:sz w:val="21"/>
      <w:szCs w:val="18"/>
      <w:lang w:eastAsia="en-AU"/>
    </w:rPr>
  </w:style>
  <w:style w:type="paragraph" w:customStyle="1" w:styleId="Normalindent1stpara">
    <w:name w:val="Normal indent 1st para"/>
    <w:basedOn w:val="Normal"/>
    <w:qFormat/>
    <w:rsid w:val="00F34383"/>
    <w:pPr>
      <w:spacing w:before="40" w:after="0" w:line="250" w:lineRule="exact"/>
      <w:ind w:left="454"/>
    </w:pPr>
    <w:rPr>
      <w:rFonts w:asciiTheme="minorHAnsi" w:eastAsia="Times New Roman" w:hAnsiTheme="minorHAnsi" w:cs="Arial"/>
      <w:szCs w:val="18"/>
    </w:rPr>
  </w:style>
  <w:style w:type="paragraph" w:customStyle="1" w:styleId="NormalIndent1">
    <w:name w:val="Normal Indent1"/>
    <w:basedOn w:val="Normalindent1stpara"/>
    <w:qFormat/>
    <w:rsid w:val="00F34383"/>
    <w:pPr>
      <w:spacing w:before="120"/>
    </w:pPr>
    <w:rPr>
      <w:lang w:eastAsia="en-AU"/>
    </w:rPr>
  </w:style>
  <w:style w:type="paragraph" w:customStyle="1" w:styleId="NormalindentbulletsL1">
    <w:name w:val="Normal indent bullets L1"/>
    <w:basedOn w:val="ListParagraph"/>
    <w:qFormat/>
    <w:rsid w:val="00F34383"/>
    <w:pPr>
      <w:numPr>
        <w:numId w:val="30"/>
      </w:numPr>
      <w:spacing w:before="60" w:after="0" w:line="250" w:lineRule="exact"/>
      <w:contextualSpacing w:val="0"/>
    </w:pPr>
    <w:rPr>
      <w:rFonts w:asciiTheme="minorHAnsi" w:eastAsia="Times New Roman" w:hAnsiTheme="minorHAnsi" w:cs="Arial"/>
      <w:szCs w:val="18"/>
      <w:lang w:eastAsia="en-AU"/>
    </w:rPr>
  </w:style>
  <w:style w:type="paragraph" w:customStyle="1" w:styleId="Normal105pttext">
    <w:name w:val="Normal 10.5 pt text"/>
    <w:basedOn w:val="Normal"/>
    <w:qFormat/>
    <w:rsid w:val="00F34383"/>
    <w:pPr>
      <w:spacing w:before="120" w:after="0" w:line="260" w:lineRule="exact"/>
    </w:pPr>
    <w:rPr>
      <w:rFonts w:asciiTheme="minorHAnsi" w:eastAsia="Times New Roman" w:hAnsiTheme="minorHAnsi" w:cs="Times New Roman"/>
      <w:sz w:val="21"/>
      <w:szCs w:val="20"/>
    </w:rPr>
  </w:style>
  <w:style w:type="paragraph" w:customStyle="1" w:styleId="Policyheading">
    <w:name w:val="Policy heading"/>
    <w:basedOn w:val="Normal"/>
    <w:qFormat/>
    <w:rsid w:val="00F34383"/>
    <w:pPr>
      <w:spacing w:after="0" w:line="250" w:lineRule="exact"/>
    </w:pPr>
    <w:rPr>
      <w:rFonts w:asciiTheme="minorHAnsi" w:eastAsia="Times New Roman" w:hAnsiTheme="minorHAnsi" w:cs="Arial"/>
      <w:b/>
      <w:bCs/>
      <w:sz w:val="21"/>
      <w:szCs w:val="20"/>
    </w:rPr>
  </w:style>
  <w:style w:type="paragraph" w:customStyle="1" w:styleId="Policy1stpara">
    <w:name w:val="Policy 1st para"/>
    <w:basedOn w:val="Normal"/>
    <w:qFormat/>
    <w:rsid w:val="00F34383"/>
    <w:pPr>
      <w:spacing w:before="120" w:after="0" w:line="250" w:lineRule="exact"/>
    </w:pPr>
    <w:rPr>
      <w:rFonts w:asciiTheme="minorHAnsi" w:eastAsia="Times New Roman" w:hAnsiTheme="minorHAnsi" w:cs="Times New Roman"/>
      <w:szCs w:val="20"/>
    </w:rPr>
  </w:style>
  <w:style w:type="paragraph" w:customStyle="1" w:styleId="Normaltabletextleft">
    <w:name w:val="Normal table text left"/>
    <w:basedOn w:val="Normal"/>
    <w:qFormat/>
    <w:rsid w:val="00F34383"/>
    <w:pPr>
      <w:spacing w:after="0" w:line="250" w:lineRule="exact"/>
    </w:pPr>
    <w:rPr>
      <w:rFonts w:asciiTheme="minorHAnsi" w:eastAsia="Times New Roman" w:hAnsiTheme="minorHAnsi" w:cs="Arial"/>
      <w:bCs/>
      <w:szCs w:val="18"/>
    </w:rPr>
  </w:style>
  <w:style w:type="paragraph" w:customStyle="1" w:styleId="Normaltabletextcentred">
    <w:name w:val="Normal table text centred"/>
    <w:basedOn w:val="Normal"/>
    <w:qFormat/>
    <w:rsid w:val="00F34383"/>
    <w:pPr>
      <w:spacing w:after="0" w:line="250" w:lineRule="exact"/>
      <w:jc w:val="center"/>
    </w:pPr>
    <w:rPr>
      <w:rFonts w:asciiTheme="minorHAnsi" w:eastAsia="Times New Roman" w:hAnsiTheme="minorHAnsi" w:cs="Arial"/>
      <w:bCs/>
      <w:szCs w:val="18"/>
    </w:rPr>
  </w:style>
  <w:style w:type="paragraph" w:customStyle="1" w:styleId="Normaltabletext1stpararight">
    <w:name w:val="Normal table text 1st para right"/>
    <w:basedOn w:val="Normal"/>
    <w:qFormat/>
    <w:rsid w:val="00F34383"/>
    <w:pPr>
      <w:spacing w:after="0" w:line="250" w:lineRule="exact"/>
      <w:jc w:val="right"/>
    </w:pPr>
    <w:rPr>
      <w:rFonts w:asciiTheme="minorHAnsi" w:eastAsia="Times New Roman" w:hAnsiTheme="minorHAnsi" w:cs="Arial"/>
      <w:bCs/>
      <w:szCs w:val="18"/>
    </w:rPr>
  </w:style>
  <w:style w:type="paragraph" w:customStyle="1" w:styleId="Noteswithhangingindent">
    <w:name w:val="Notes with hanging indent"/>
    <w:basedOn w:val="Notes"/>
    <w:qFormat/>
    <w:rsid w:val="00F34383"/>
    <w:pPr>
      <w:suppressAutoHyphens w:val="0"/>
      <w:autoSpaceDE/>
      <w:autoSpaceDN/>
      <w:adjustRightInd/>
      <w:spacing w:before="60" w:line="230" w:lineRule="exact"/>
      <w:ind w:left="284" w:hanging="284"/>
      <w:textAlignment w:val="auto"/>
    </w:pPr>
    <w:rPr>
      <w:rFonts w:asciiTheme="minorHAnsi" w:eastAsia="Times New Roman" w:hAnsiTheme="minorHAnsi" w:cs="Arial"/>
      <w:spacing w:val="0"/>
      <w:sz w:val="17"/>
      <w:lang w:val="en-AU" w:eastAsia="en-AU"/>
    </w:rPr>
  </w:style>
  <w:style w:type="paragraph" w:customStyle="1" w:styleId="Policyfollowingparas">
    <w:name w:val="Policy following paras"/>
    <w:basedOn w:val="Policy1stpara"/>
    <w:qFormat/>
    <w:rsid w:val="00F34383"/>
    <w:pPr>
      <w:spacing w:before="80"/>
    </w:pPr>
    <w:rPr>
      <w:lang w:eastAsia="en-AU"/>
    </w:rPr>
  </w:style>
  <w:style w:type="paragraph" w:customStyle="1" w:styleId="NormalhangingllistL2">
    <w:name w:val="Normal hangingl list L2"/>
    <w:basedOn w:val="Normal"/>
    <w:qFormat/>
    <w:rsid w:val="00F34383"/>
    <w:pPr>
      <w:spacing w:before="120" w:after="0" w:line="250" w:lineRule="exact"/>
      <w:ind w:left="811" w:hanging="357"/>
    </w:pPr>
    <w:rPr>
      <w:rFonts w:asciiTheme="minorHAnsi" w:eastAsia="Times New Roman" w:hAnsiTheme="minorHAnsi" w:cs="Arial"/>
      <w:b/>
      <w:bCs/>
      <w:i/>
      <w:szCs w:val="18"/>
      <w:lang w:eastAsia="en-AU"/>
    </w:rPr>
  </w:style>
  <w:style w:type="paragraph" w:customStyle="1" w:styleId="NormalindentbulletsL2">
    <w:name w:val="Normal indent bullets L2"/>
    <w:basedOn w:val="Normal"/>
    <w:qFormat/>
    <w:rsid w:val="00F34383"/>
    <w:pPr>
      <w:numPr>
        <w:ilvl w:val="1"/>
        <w:numId w:val="31"/>
      </w:numPr>
      <w:tabs>
        <w:tab w:val="left" w:pos="361"/>
      </w:tabs>
      <w:spacing w:before="30" w:after="0" w:line="250" w:lineRule="exact"/>
    </w:pPr>
    <w:rPr>
      <w:rFonts w:asciiTheme="minorHAnsi" w:eastAsia="Times New Roman" w:hAnsiTheme="minorHAnsi" w:cs="Arial"/>
      <w:szCs w:val="18"/>
      <w:lang w:eastAsia="en-AU"/>
    </w:rPr>
  </w:style>
  <w:style w:type="paragraph" w:customStyle="1" w:styleId="Policyindented">
    <w:name w:val="Policy indented"/>
    <w:basedOn w:val="Policy1stpara"/>
    <w:qFormat/>
    <w:rsid w:val="00F34383"/>
    <w:pPr>
      <w:tabs>
        <w:tab w:val="left" w:pos="4536"/>
      </w:tabs>
      <w:spacing w:before="40"/>
      <w:ind w:left="454"/>
    </w:pPr>
  </w:style>
  <w:style w:type="table" w:styleId="GridTable2">
    <w:name w:val="Grid Table 2"/>
    <w:basedOn w:val="TableNormal"/>
    <w:uiPriority w:val="47"/>
    <w:rsid w:val="00F34383"/>
    <w:pPr>
      <w:spacing w:before="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paragraph" w:customStyle="1" w:styleId="Normal115pttextnospacebefore">
    <w:name w:val="Normal 11.5 pt text no space before"/>
    <w:basedOn w:val="Normal115pttext"/>
    <w:qFormat/>
    <w:rsid w:val="00F34383"/>
    <w:pPr>
      <w:spacing w:before="0"/>
    </w:pPr>
    <w:rPr>
      <w:lang w:eastAsia="en-AU"/>
    </w:rPr>
  </w:style>
  <w:style w:type="table" w:styleId="Table3Deffects1">
    <w:name w:val="Table 3D effects 1"/>
    <w:basedOn w:val="TableNormal"/>
    <w:rsid w:val="00F34383"/>
    <w:pPr>
      <w:spacing w:before="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F34383"/>
    <w:pPr>
      <w:ind w:left="567" w:hanging="567"/>
    </w:pPr>
    <w:rPr>
      <w:rFonts w:asciiTheme="minorHAnsi" w:eastAsia="Times New Roman" w:hAnsiTheme="minorHAnsi" w:cs="Arial"/>
      <w:bCs/>
      <w:sz w:val="20"/>
      <w:szCs w:val="18"/>
      <w:lang w:eastAsia="en-AU"/>
    </w:rPr>
  </w:style>
  <w:style w:type="paragraph" w:styleId="BodyText">
    <w:name w:val="Body Text"/>
    <w:basedOn w:val="Normal"/>
    <w:link w:val="BodyTextChar"/>
    <w:uiPriority w:val="1"/>
    <w:qFormat/>
    <w:rsid w:val="00D2285C"/>
    <w:pPr>
      <w:widowControl w:val="0"/>
      <w:autoSpaceDE w:val="0"/>
      <w:autoSpaceDN w:val="0"/>
      <w:spacing w:after="0"/>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D2285C"/>
    <w:rPr>
      <w:rFonts w:ascii="Arial" w:eastAsia="Arial" w:hAnsi="Arial" w:cs="Arial"/>
      <w:sz w:val="21"/>
      <w:szCs w:val="21"/>
      <w:lang w:val="en-US"/>
    </w:rPr>
  </w:style>
  <w:style w:type="paragraph" w:styleId="Title">
    <w:name w:val="Title"/>
    <w:basedOn w:val="Normal"/>
    <w:link w:val="TitleChar"/>
    <w:uiPriority w:val="10"/>
    <w:qFormat/>
    <w:rsid w:val="00D2285C"/>
    <w:pPr>
      <w:widowControl w:val="0"/>
      <w:autoSpaceDE w:val="0"/>
      <w:autoSpaceDN w:val="0"/>
      <w:spacing w:before="98" w:after="0"/>
      <w:ind w:left="155"/>
    </w:pPr>
    <w:rPr>
      <w:rFonts w:ascii="Arial" w:eastAsia="Arial" w:hAnsi="Arial" w:cs="Arial"/>
      <w:b/>
      <w:bCs/>
      <w:sz w:val="22"/>
      <w:lang w:val="en-US"/>
    </w:rPr>
  </w:style>
  <w:style w:type="character" w:customStyle="1" w:styleId="TitleChar">
    <w:name w:val="Title Char"/>
    <w:basedOn w:val="DefaultParagraphFont"/>
    <w:link w:val="Title"/>
    <w:uiPriority w:val="10"/>
    <w:rsid w:val="00D2285C"/>
    <w:rPr>
      <w:rFonts w:ascii="Arial" w:eastAsia="Arial" w:hAnsi="Arial" w:cs="Arial"/>
      <w:b/>
      <w:bCs/>
      <w:lang w:val="en-US"/>
    </w:rPr>
  </w:style>
  <w:style w:type="paragraph" w:styleId="Bibliography">
    <w:name w:val="Bibliography"/>
    <w:basedOn w:val="Normal"/>
    <w:next w:val="Normal"/>
    <w:uiPriority w:val="37"/>
    <w:semiHidden/>
    <w:unhideWhenUsed/>
    <w:rsid w:val="00CA7F44"/>
  </w:style>
  <w:style w:type="paragraph" w:styleId="BlockText">
    <w:name w:val="Block Text"/>
    <w:basedOn w:val="Normal"/>
    <w:uiPriority w:val="99"/>
    <w:semiHidden/>
    <w:unhideWhenUsed/>
    <w:rsid w:val="00CA7F44"/>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i/>
      <w:iCs/>
      <w:color w:val="000000" w:themeColor="accent1"/>
    </w:rPr>
  </w:style>
  <w:style w:type="paragraph" w:styleId="BodyText2">
    <w:name w:val="Body Text 2"/>
    <w:basedOn w:val="Normal"/>
    <w:link w:val="BodyText2Char"/>
    <w:uiPriority w:val="99"/>
    <w:semiHidden/>
    <w:unhideWhenUsed/>
    <w:rsid w:val="00CA7F44"/>
    <w:pPr>
      <w:spacing w:after="120" w:line="480" w:lineRule="auto"/>
    </w:pPr>
  </w:style>
  <w:style w:type="character" w:customStyle="1" w:styleId="BodyText2Char">
    <w:name w:val="Body Text 2 Char"/>
    <w:basedOn w:val="DefaultParagraphFont"/>
    <w:link w:val="BodyText2"/>
    <w:uiPriority w:val="99"/>
    <w:semiHidden/>
    <w:rsid w:val="00CA7F44"/>
    <w:rPr>
      <w:rFonts w:ascii="Calibri Light" w:hAnsi="Calibri Light"/>
      <w:color w:val="58595B" w:themeColor="accent2"/>
      <w:sz w:val="20"/>
    </w:rPr>
  </w:style>
  <w:style w:type="paragraph" w:styleId="BodyText3">
    <w:name w:val="Body Text 3"/>
    <w:basedOn w:val="Normal"/>
    <w:link w:val="BodyText3Char"/>
    <w:uiPriority w:val="99"/>
    <w:semiHidden/>
    <w:unhideWhenUsed/>
    <w:rsid w:val="00CA7F44"/>
    <w:pPr>
      <w:spacing w:after="120"/>
    </w:pPr>
    <w:rPr>
      <w:sz w:val="16"/>
      <w:szCs w:val="16"/>
    </w:rPr>
  </w:style>
  <w:style w:type="character" w:customStyle="1" w:styleId="BodyText3Char">
    <w:name w:val="Body Text 3 Char"/>
    <w:basedOn w:val="DefaultParagraphFont"/>
    <w:link w:val="BodyText3"/>
    <w:uiPriority w:val="99"/>
    <w:semiHidden/>
    <w:rsid w:val="00CA7F44"/>
    <w:rPr>
      <w:rFonts w:ascii="Calibri Light" w:hAnsi="Calibri Light"/>
      <w:color w:val="58595B" w:themeColor="accent2"/>
      <w:sz w:val="16"/>
      <w:szCs w:val="16"/>
    </w:rPr>
  </w:style>
  <w:style w:type="paragraph" w:styleId="BodyTextFirstIndent">
    <w:name w:val="Body Text First Indent"/>
    <w:basedOn w:val="BodyText"/>
    <w:link w:val="BodyTextFirstIndentChar"/>
    <w:uiPriority w:val="99"/>
    <w:semiHidden/>
    <w:unhideWhenUsed/>
    <w:rsid w:val="00CA7F44"/>
    <w:pPr>
      <w:widowControl/>
      <w:autoSpaceDE/>
      <w:autoSpaceDN/>
      <w:spacing w:after="160"/>
      <w:ind w:firstLine="360"/>
    </w:pPr>
    <w:rPr>
      <w:rFonts w:ascii="Calibri Light" w:eastAsiaTheme="minorHAnsi" w:hAnsi="Calibri Light" w:cstheme="minorBidi"/>
      <w:color w:val="58595B" w:themeColor="accent2"/>
      <w:sz w:val="20"/>
      <w:szCs w:val="22"/>
      <w:lang w:val="en-AU"/>
    </w:rPr>
  </w:style>
  <w:style w:type="character" w:customStyle="1" w:styleId="BodyTextFirstIndentChar">
    <w:name w:val="Body Text First Indent Char"/>
    <w:basedOn w:val="BodyTextChar"/>
    <w:link w:val="BodyTextFirstIndent"/>
    <w:uiPriority w:val="99"/>
    <w:semiHidden/>
    <w:rsid w:val="00CA7F44"/>
    <w:rPr>
      <w:rFonts w:ascii="Calibri Light" w:eastAsia="Arial" w:hAnsi="Calibri Light" w:cs="Arial"/>
      <w:color w:val="58595B" w:themeColor="accent2"/>
      <w:sz w:val="20"/>
      <w:szCs w:val="21"/>
      <w:lang w:val="en-US"/>
    </w:rPr>
  </w:style>
  <w:style w:type="paragraph" w:styleId="BodyTextIndent">
    <w:name w:val="Body Text Indent"/>
    <w:basedOn w:val="Normal"/>
    <w:link w:val="BodyTextIndentChar"/>
    <w:uiPriority w:val="99"/>
    <w:semiHidden/>
    <w:unhideWhenUsed/>
    <w:rsid w:val="00CA7F44"/>
    <w:pPr>
      <w:spacing w:after="120"/>
      <w:ind w:left="283"/>
    </w:pPr>
  </w:style>
  <w:style w:type="character" w:customStyle="1" w:styleId="BodyTextIndentChar">
    <w:name w:val="Body Text Indent Char"/>
    <w:basedOn w:val="DefaultParagraphFont"/>
    <w:link w:val="BodyTextIndent"/>
    <w:uiPriority w:val="99"/>
    <w:semiHidden/>
    <w:rsid w:val="00CA7F44"/>
    <w:rPr>
      <w:rFonts w:ascii="Calibri Light" w:hAnsi="Calibri Light"/>
      <w:color w:val="58595B" w:themeColor="accent2"/>
      <w:sz w:val="20"/>
    </w:rPr>
  </w:style>
  <w:style w:type="paragraph" w:styleId="BodyTextFirstIndent2">
    <w:name w:val="Body Text First Indent 2"/>
    <w:basedOn w:val="BodyTextIndent"/>
    <w:link w:val="BodyTextFirstIndent2Char"/>
    <w:uiPriority w:val="99"/>
    <w:semiHidden/>
    <w:unhideWhenUsed/>
    <w:rsid w:val="00CA7F4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A7F44"/>
    <w:rPr>
      <w:rFonts w:ascii="Calibri Light" w:hAnsi="Calibri Light"/>
      <w:color w:val="58595B" w:themeColor="accent2"/>
      <w:sz w:val="20"/>
    </w:rPr>
  </w:style>
  <w:style w:type="paragraph" w:styleId="BodyTextIndent2">
    <w:name w:val="Body Text Indent 2"/>
    <w:basedOn w:val="Normal"/>
    <w:link w:val="BodyTextIndent2Char"/>
    <w:uiPriority w:val="99"/>
    <w:semiHidden/>
    <w:unhideWhenUsed/>
    <w:rsid w:val="00CA7F44"/>
    <w:pPr>
      <w:spacing w:after="120" w:line="480" w:lineRule="auto"/>
      <w:ind w:left="283"/>
    </w:pPr>
  </w:style>
  <w:style w:type="character" w:customStyle="1" w:styleId="BodyTextIndent2Char">
    <w:name w:val="Body Text Indent 2 Char"/>
    <w:basedOn w:val="DefaultParagraphFont"/>
    <w:link w:val="BodyTextIndent2"/>
    <w:uiPriority w:val="99"/>
    <w:semiHidden/>
    <w:rsid w:val="00CA7F44"/>
    <w:rPr>
      <w:rFonts w:ascii="Calibri Light" w:hAnsi="Calibri Light"/>
      <w:color w:val="58595B" w:themeColor="accent2"/>
      <w:sz w:val="20"/>
    </w:rPr>
  </w:style>
  <w:style w:type="paragraph" w:styleId="BodyTextIndent3">
    <w:name w:val="Body Text Indent 3"/>
    <w:basedOn w:val="Normal"/>
    <w:link w:val="BodyTextIndent3Char"/>
    <w:uiPriority w:val="99"/>
    <w:semiHidden/>
    <w:unhideWhenUsed/>
    <w:rsid w:val="00CA7F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44"/>
    <w:rPr>
      <w:rFonts w:ascii="Calibri Light" w:hAnsi="Calibri Light"/>
      <w:color w:val="58595B" w:themeColor="accent2"/>
      <w:sz w:val="16"/>
      <w:szCs w:val="16"/>
    </w:rPr>
  </w:style>
  <w:style w:type="paragraph" w:styleId="Closing">
    <w:name w:val="Closing"/>
    <w:basedOn w:val="Normal"/>
    <w:link w:val="ClosingChar"/>
    <w:uiPriority w:val="99"/>
    <w:semiHidden/>
    <w:unhideWhenUsed/>
    <w:rsid w:val="00CA7F44"/>
    <w:pPr>
      <w:spacing w:after="0"/>
      <w:ind w:left="4252"/>
    </w:pPr>
  </w:style>
  <w:style w:type="character" w:customStyle="1" w:styleId="ClosingChar">
    <w:name w:val="Closing Char"/>
    <w:basedOn w:val="DefaultParagraphFont"/>
    <w:link w:val="Closing"/>
    <w:uiPriority w:val="99"/>
    <w:semiHidden/>
    <w:rsid w:val="00CA7F44"/>
    <w:rPr>
      <w:rFonts w:ascii="Calibri Light" w:hAnsi="Calibri Light"/>
      <w:color w:val="58595B" w:themeColor="accent2"/>
      <w:sz w:val="20"/>
    </w:rPr>
  </w:style>
  <w:style w:type="paragraph" w:styleId="Date">
    <w:name w:val="Date"/>
    <w:basedOn w:val="Normal"/>
    <w:next w:val="Normal"/>
    <w:link w:val="DateChar"/>
    <w:uiPriority w:val="99"/>
    <w:semiHidden/>
    <w:unhideWhenUsed/>
    <w:rsid w:val="00CA7F44"/>
  </w:style>
  <w:style w:type="character" w:customStyle="1" w:styleId="DateChar">
    <w:name w:val="Date Char"/>
    <w:basedOn w:val="DefaultParagraphFont"/>
    <w:link w:val="Date"/>
    <w:uiPriority w:val="99"/>
    <w:semiHidden/>
    <w:rsid w:val="00CA7F44"/>
    <w:rPr>
      <w:rFonts w:ascii="Calibri Light" w:hAnsi="Calibri Light"/>
      <w:color w:val="58595B" w:themeColor="accent2"/>
      <w:sz w:val="20"/>
    </w:rPr>
  </w:style>
  <w:style w:type="paragraph" w:styleId="DocumentMap">
    <w:name w:val="Document Map"/>
    <w:basedOn w:val="Normal"/>
    <w:link w:val="DocumentMapChar"/>
    <w:uiPriority w:val="99"/>
    <w:semiHidden/>
    <w:unhideWhenUsed/>
    <w:rsid w:val="00CA7F4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7F44"/>
    <w:rPr>
      <w:rFonts w:ascii="Segoe UI" w:hAnsi="Segoe UI" w:cs="Segoe UI"/>
      <w:color w:val="58595B" w:themeColor="accent2"/>
      <w:sz w:val="16"/>
      <w:szCs w:val="16"/>
    </w:rPr>
  </w:style>
  <w:style w:type="paragraph" w:styleId="E-mailSignature">
    <w:name w:val="E-mail Signature"/>
    <w:basedOn w:val="Normal"/>
    <w:link w:val="E-mailSignatureChar"/>
    <w:uiPriority w:val="99"/>
    <w:semiHidden/>
    <w:unhideWhenUsed/>
    <w:rsid w:val="00CA7F44"/>
    <w:pPr>
      <w:spacing w:after="0"/>
    </w:pPr>
  </w:style>
  <w:style w:type="character" w:customStyle="1" w:styleId="E-mailSignatureChar">
    <w:name w:val="E-mail Signature Char"/>
    <w:basedOn w:val="DefaultParagraphFont"/>
    <w:link w:val="E-mailSignature"/>
    <w:uiPriority w:val="99"/>
    <w:semiHidden/>
    <w:rsid w:val="00CA7F44"/>
    <w:rPr>
      <w:rFonts w:ascii="Calibri Light" w:hAnsi="Calibri Light"/>
      <w:color w:val="58595B" w:themeColor="accent2"/>
      <w:sz w:val="20"/>
    </w:rPr>
  </w:style>
  <w:style w:type="paragraph" w:styleId="EndnoteText">
    <w:name w:val="endnote text"/>
    <w:basedOn w:val="Normal"/>
    <w:link w:val="EndnoteTextChar"/>
    <w:uiPriority w:val="99"/>
    <w:semiHidden/>
    <w:unhideWhenUsed/>
    <w:rsid w:val="00CA7F44"/>
    <w:pPr>
      <w:spacing w:after="0"/>
    </w:pPr>
    <w:rPr>
      <w:szCs w:val="20"/>
    </w:rPr>
  </w:style>
  <w:style w:type="character" w:customStyle="1" w:styleId="EndnoteTextChar">
    <w:name w:val="Endnote Text Char"/>
    <w:basedOn w:val="DefaultParagraphFont"/>
    <w:link w:val="EndnoteText"/>
    <w:uiPriority w:val="99"/>
    <w:semiHidden/>
    <w:rsid w:val="00CA7F44"/>
    <w:rPr>
      <w:rFonts w:ascii="Calibri Light" w:hAnsi="Calibri Light"/>
      <w:color w:val="58595B" w:themeColor="accent2"/>
      <w:sz w:val="20"/>
      <w:szCs w:val="20"/>
    </w:rPr>
  </w:style>
  <w:style w:type="paragraph" w:styleId="EnvelopeAddress">
    <w:name w:val="envelope address"/>
    <w:basedOn w:val="Normal"/>
    <w:uiPriority w:val="99"/>
    <w:semiHidden/>
    <w:unhideWhenUsed/>
    <w:rsid w:val="00CA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44"/>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rsid w:val="00CA7F44"/>
    <w:rPr>
      <w:rFonts w:asciiTheme="majorHAnsi" w:eastAsiaTheme="majorEastAsia" w:hAnsiTheme="majorHAnsi" w:cstheme="majorBidi"/>
      <w:color w:val="000000" w:themeColor="accent1" w:themeShade="7F"/>
      <w:sz w:val="20"/>
    </w:rPr>
  </w:style>
  <w:style w:type="character" w:customStyle="1" w:styleId="Heading7Char">
    <w:name w:val="Heading 7 Char"/>
    <w:basedOn w:val="DefaultParagraphFont"/>
    <w:link w:val="Heading7"/>
    <w:uiPriority w:val="9"/>
    <w:rsid w:val="00CA7F44"/>
    <w:rPr>
      <w:rFonts w:asciiTheme="majorHAnsi" w:eastAsiaTheme="majorEastAsia" w:hAnsiTheme="majorHAnsi" w:cstheme="majorBidi"/>
      <w:i/>
      <w:iCs/>
      <w:color w:val="000000" w:themeColor="accent1" w:themeShade="7F"/>
      <w:sz w:val="20"/>
    </w:rPr>
  </w:style>
  <w:style w:type="character" w:customStyle="1" w:styleId="Heading8Char">
    <w:name w:val="Heading 8 Char"/>
    <w:basedOn w:val="DefaultParagraphFont"/>
    <w:link w:val="Heading8"/>
    <w:uiPriority w:val="9"/>
    <w:semiHidden/>
    <w:rsid w:val="00CA7F44"/>
    <w:rPr>
      <w:rFonts w:asciiTheme="majorHAnsi" w:eastAsiaTheme="majorEastAsia" w:hAnsiTheme="majorHAnsi" w:cstheme="majorBidi"/>
      <w:color w:val="5D5C5F" w:themeColor="text1" w:themeTint="D8"/>
      <w:sz w:val="21"/>
      <w:szCs w:val="21"/>
    </w:rPr>
  </w:style>
  <w:style w:type="character" w:customStyle="1" w:styleId="Heading9Char">
    <w:name w:val="Heading 9 Char"/>
    <w:basedOn w:val="DefaultParagraphFont"/>
    <w:link w:val="Heading9"/>
    <w:uiPriority w:val="9"/>
    <w:semiHidden/>
    <w:rsid w:val="00CA7F44"/>
    <w:rPr>
      <w:rFonts w:asciiTheme="majorHAnsi" w:eastAsiaTheme="majorEastAsia" w:hAnsiTheme="majorHAnsi" w:cstheme="majorBidi"/>
      <w:i/>
      <w:iCs/>
      <w:color w:val="5D5C5F" w:themeColor="text1" w:themeTint="D8"/>
      <w:sz w:val="21"/>
      <w:szCs w:val="21"/>
    </w:rPr>
  </w:style>
  <w:style w:type="paragraph" w:styleId="HTMLAddress">
    <w:name w:val="HTML Address"/>
    <w:basedOn w:val="Normal"/>
    <w:link w:val="HTMLAddressChar"/>
    <w:uiPriority w:val="99"/>
    <w:semiHidden/>
    <w:unhideWhenUsed/>
    <w:rsid w:val="00CA7F44"/>
    <w:pPr>
      <w:spacing w:after="0"/>
    </w:pPr>
    <w:rPr>
      <w:i/>
      <w:iCs/>
    </w:rPr>
  </w:style>
  <w:style w:type="character" w:customStyle="1" w:styleId="HTMLAddressChar">
    <w:name w:val="HTML Address Char"/>
    <w:basedOn w:val="DefaultParagraphFont"/>
    <w:link w:val="HTMLAddress"/>
    <w:uiPriority w:val="99"/>
    <w:semiHidden/>
    <w:rsid w:val="00CA7F44"/>
    <w:rPr>
      <w:rFonts w:ascii="Calibri Light" w:hAnsi="Calibri Light"/>
      <w:i/>
      <w:iCs/>
      <w:color w:val="58595B" w:themeColor="accent2"/>
      <w:sz w:val="20"/>
    </w:rPr>
  </w:style>
  <w:style w:type="paragraph" w:styleId="HTMLPreformatted">
    <w:name w:val="HTML Preformatted"/>
    <w:basedOn w:val="Normal"/>
    <w:link w:val="HTMLPreformattedChar"/>
    <w:uiPriority w:val="99"/>
    <w:semiHidden/>
    <w:unhideWhenUsed/>
    <w:rsid w:val="00CA7F4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A7F44"/>
    <w:rPr>
      <w:rFonts w:ascii="Consolas" w:hAnsi="Consolas"/>
      <w:color w:val="58595B" w:themeColor="accent2"/>
      <w:sz w:val="20"/>
      <w:szCs w:val="20"/>
    </w:rPr>
  </w:style>
  <w:style w:type="paragraph" w:styleId="Index1">
    <w:name w:val="index 1"/>
    <w:basedOn w:val="Normal"/>
    <w:next w:val="Normal"/>
    <w:autoRedefine/>
    <w:uiPriority w:val="99"/>
    <w:semiHidden/>
    <w:unhideWhenUsed/>
    <w:rsid w:val="00CA7F44"/>
    <w:pPr>
      <w:spacing w:after="0"/>
      <w:ind w:left="200" w:hanging="200"/>
    </w:pPr>
  </w:style>
  <w:style w:type="paragraph" w:styleId="Index2">
    <w:name w:val="index 2"/>
    <w:basedOn w:val="Normal"/>
    <w:next w:val="Normal"/>
    <w:autoRedefine/>
    <w:uiPriority w:val="99"/>
    <w:semiHidden/>
    <w:unhideWhenUsed/>
    <w:rsid w:val="00CA7F44"/>
    <w:pPr>
      <w:spacing w:after="0"/>
      <w:ind w:left="400" w:hanging="200"/>
    </w:pPr>
  </w:style>
  <w:style w:type="paragraph" w:styleId="Index3">
    <w:name w:val="index 3"/>
    <w:basedOn w:val="Normal"/>
    <w:next w:val="Normal"/>
    <w:autoRedefine/>
    <w:uiPriority w:val="99"/>
    <w:semiHidden/>
    <w:unhideWhenUsed/>
    <w:rsid w:val="00CA7F44"/>
    <w:pPr>
      <w:spacing w:after="0"/>
      <w:ind w:left="600" w:hanging="200"/>
    </w:pPr>
  </w:style>
  <w:style w:type="paragraph" w:styleId="Index4">
    <w:name w:val="index 4"/>
    <w:basedOn w:val="Normal"/>
    <w:next w:val="Normal"/>
    <w:autoRedefine/>
    <w:uiPriority w:val="99"/>
    <w:semiHidden/>
    <w:unhideWhenUsed/>
    <w:rsid w:val="00CA7F44"/>
    <w:pPr>
      <w:spacing w:after="0"/>
      <w:ind w:left="800" w:hanging="200"/>
    </w:pPr>
  </w:style>
  <w:style w:type="paragraph" w:styleId="Index5">
    <w:name w:val="index 5"/>
    <w:basedOn w:val="Normal"/>
    <w:next w:val="Normal"/>
    <w:autoRedefine/>
    <w:uiPriority w:val="99"/>
    <w:semiHidden/>
    <w:unhideWhenUsed/>
    <w:rsid w:val="00CA7F44"/>
    <w:pPr>
      <w:spacing w:after="0"/>
      <w:ind w:left="1000" w:hanging="200"/>
    </w:pPr>
  </w:style>
  <w:style w:type="paragraph" w:styleId="Index6">
    <w:name w:val="index 6"/>
    <w:basedOn w:val="Normal"/>
    <w:next w:val="Normal"/>
    <w:autoRedefine/>
    <w:uiPriority w:val="99"/>
    <w:semiHidden/>
    <w:unhideWhenUsed/>
    <w:rsid w:val="00CA7F44"/>
    <w:pPr>
      <w:spacing w:after="0"/>
      <w:ind w:left="1200" w:hanging="200"/>
    </w:pPr>
  </w:style>
  <w:style w:type="paragraph" w:styleId="Index7">
    <w:name w:val="index 7"/>
    <w:basedOn w:val="Normal"/>
    <w:next w:val="Normal"/>
    <w:autoRedefine/>
    <w:uiPriority w:val="99"/>
    <w:semiHidden/>
    <w:unhideWhenUsed/>
    <w:rsid w:val="00CA7F44"/>
    <w:pPr>
      <w:spacing w:after="0"/>
      <w:ind w:left="1400" w:hanging="200"/>
    </w:pPr>
  </w:style>
  <w:style w:type="paragraph" w:styleId="Index8">
    <w:name w:val="index 8"/>
    <w:basedOn w:val="Normal"/>
    <w:next w:val="Normal"/>
    <w:autoRedefine/>
    <w:uiPriority w:val="99"/>
    <w:semiHidden/>
    <w:unhideWhenUsed/>
    <w:rsid w:val="00CA7F44"/>
    <w:pPr>
      <w:spacing w:after="0"/>
      <w:ind w:left="1600" w:hanging="200"/>
    </w:pPr>
  </w:style>
  <w:style w:type="paragraph" w:styleId="Index9">
    <w:name w:val="index 9"/>
    <w:basedOn w:val="Normal"/>
    <w:next w:val="Normal"/>
    <w:autoRedefine/>
    <w:uiPriority w:val="99"/>
    <w:semiHidden/>
    <w:unhideWhenUsed/>
    <w:rsid w:val="00CA7F44"/>
    <w:pPr>
      <w:spacing w:after="0"/>
      <w:ind w:left="1800" w:hanging="200"/>
    </w:pPr>
  </w:style>
  <w:style w:type="paragraph" w:styleId="IndexHeading">
    <w:name w:val="index heading"/>
    <w:basedOn w:val="Normal"/>
    <w:next w:val="Index1"/>
    <w:uiPriority w:val="99"/>
    <w:semiHidden/>
    <w:unhideWhenUsed/>
    <w:rsid w:val="00CA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7F44"/>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CA7F44"/>
    <w:rPr>
      <w:rFonts w:ascii="Calibri Light" w:hAnsi="Calibri Light"/>
      <w:i/>
      <w:iCs/>
      <w:color w:val="000000" w:themeColor="accent1"/>
      <w:sz w:val="20"/>
    </w:rPr>
  </w:style>
  <w:style w:type="paragraph" w:styleId="List">
    <w:name w:val="List"/>
    <w:basedOn w:val="Normal"/>
    <w:uiPriority w:val="99"/>
    <w:semiHidden/>
    <w:unhideWhenUsed/>
    <w:rsid w:val="00CA7F44"/>
    <w:pPr>
      <w:ind w:left="283" w:hanging="283"/>
      <w:contextualSpacing/>
    </w:pPr>
  </w:style>
  <w:style w:type="paragraph" w:styleId="List2">
    <w:name w:val="List 2"/>
    <w:basedOn w:val="Normal"/>
    <w:uiPriority w:val="99"/>
    <w:semiHidden/>
    <w:unhideWhenUsed/>
    <w:rsid w:val="00CA7F44"/>
    <w:pPr>
      <w:ind w:left="566" w:hanging="283"/>
      <w:contextualSpacing/>
    </w:pPr>
  </w:style>
  <w:style w:type="paragraph" w:styleId="List3">
    <w:name w:val="List 3"/>
    <w:basedOn w:val="Normal"/>
    <w:uiPriority w:val="99"/>
    <w:semiHidden/>
    <w:unhideWhenUsed/>
    <w:rsid w:val="00CA7F44"/>
    <w:pPr>
      <w:ind w:left="849" w:hanging="283"/>
      <w:contextualSpacing/>
    </w:pPr>
  </w:style>
  <w:style w:type="paragraph" w:styleId="List4">
    <w:name w:val="List 4"/>
    <w:basedOn w:val="Normal"/>
    <w:uiPriority w:val="99"/>
    <w:semiHidden/>
    <w:unhideWhenUsed/>
    <w:rsid w:val="00CA7F44"/>
    <w:pPr>
      <w:ind w:left="1132" w:hanging="283"/>
      <w:contextualSpacing/>
    </w:pPr>
  </w:style>
  <w:style w:type="paragraph" w:styleId="List5">
    <w:name w:val="List 5"/>
    <w:basedOn w:val="Normal"/>
    <w:uiPriority w:val="99"/>
    <w:semiHidden/>
    <w:unhideWhenUsed/>
    <w:rsid w:val="00CA7F44"/>
    <w:pPr>
      <w:ind w:left="1415" w:hanging="283"/>
      <w:contextualSpacing/>
    </w:pPr>
  </w:style>
  <w:style w:type="paragraph" w:styleId="ListBullet">
    <w:name w:val="List Bullet"/>
    <w:basedOn w:val="Normal"/>
    <w:uiPriority w:val="99"/>
    <w:semiHidden/>
    <w:unhideWhenUsed/>
    <w:rsid w:val="00CA7F44"/>
    <w:pPr>
      <w:numPr>
        <w:numId w:val="32"/>
      </w:numPr>
      <w:contextualSpacing/>
    </w:pPr>
  </w:style>
  <w:style w:type="paragraph" w:styleId="ListBullet2">
    <w:name w:val="List Bullet 2"/>
    <w:basedOn w:val="Normal"/>
    <w:uiPriority w:val="99"/>
    <w:semiHidden/>
    <w:unhideWhenUsed/>
    <w:rsid w:val="00CA7F44"/>
    <w:pPr>
      <w:numPr>
        <w:numId w:val="33"/>
      </w:numPr>
      <w:contextualSpacing/>
    </w:pPr>
  </w:style>
  <w:style w:type="paragraph" w:styleId="ListBullet3">
    <w:name w:val="List Bullet 3"/>
    <w:basedOn w:val="Normal"/>
    <w:uiPriority w:val="99"/>
    <w:semiHidden/>
    <w:unhideWhenUsed/>
    <w:rsid w:val="00CA7F44"/>
    <w:pPr>
      <w:numPr>
        <w:numId w:val="34"/>
      </w:numPr>
      <w:contextualSpacing/>
    </w:pPr>
  </w:style>
  <w:style w:type="paragraph" w:styleId="ListBullet4">
    <w:name w:val="List Bullet 4"/>
    <w:basedOn w:val="Normal"/>
    <w:uiPriority w:val="99"/>
    <w:semiHidden/>
    <w:unhideWhenUsed/>
    <w:rsid w:val="00CA7F44"/>
    <w:pPr>
      <w:numPr>
        <w:numId w:val="35"/>
      </w:numPr>
      <w:contextualSpacing/>
    </w:pPr>
  </w:style>
  <w:style w:type="paragraph" w:styleId="ListBullet5">
    <w:name w:val="List Bullet 5"/>
    <w:basedOn w:val="Normal"/>
    <w:uiPriority w:val="99"/>
    <w:semiHidden/>
    <w:unhideWhenUsed/>
    <w:rsid w:val="00CA7F44"/>
    <w:pPr>
      <w:numPr>
        <w:numId w:val="36"/>
      </w:numPr>
      <w:contextualSpacing/>
    </w:pPr>
  </w:style>
  <w:style w:type="paragraph" w:styleId="ListContinue">
    <w:name w:val="List Continue"/>
    <w:basedOn w:val="Normal"/>
    <w:uiPriority w:val="99"/>
    <w:semiHidden/>
    <w:unhideWhenUsed/>
    <w:rsid w:val="00CA7F44"/>
    <w:pPr>
      <w:spacing w:after="120"/>
      <w:ind w:left="283"/>
      <w:contextualSpacing/>
    </w:pPr>
  </w:style>
  <w:style w:type="paragraph" w:styleId="ListContinue2">
    <w:name w:val="List Continue 2"/>
    <w:basedOn w:val="Normal"/>
    <w:uiPriority w:val="99"/>
    <w:semiHidden/>
    <w:unhideWhenUsed/>
    <w:rsid w:val="00CA7F44"/>
    <w:pPr>
      <w:spacing w:after="120"/>
      <w:ind w:left="566"/>
      <w:contextualSpacing/>
    </w:pPr>
  </w:style>
  <w:style w:type="paragraph" w:styleId="ListContinue3">
    <w:name w:val="List Continue 3"/>
    <w:basedOn w:val="Normal"/>
    <w:uiPriority w:val="99"/>
    <w:semiHidden/>
    <w:unhideWhenUsed/>
    <w:rsid w:val="00CA7F44"/>
    <w:pPr>
      <w:spacing w:after="120"/>
      <w:ind w:left="849"/>
      <w:contextualSpacing/>
    </w:pPr>
  </w:style>
  <w:style w:type="paragraph" w:styleId="ListContinue4">
    <w:name w:val="List Continue 4"/>
    <w:basedOn w:val="Normal"/>
    <w:uiPriority w:val="99"/>
    <w:semiHidden/>
    <w:unhideWhenUsed/>
    <w:rsid w:val="00CA7F44"/>
    <w:pPr>
      <w:spacing w:after="120"/>
      <w:ind w:left="1132"/>
      <w:contextualSpacing/>
    </w:pPr>
  </w:style>
  <w:style w:type="paragraph" w:styleId="ListContinue5">
    <w:name w:val="List Continue 5"/>
    <w:basedOn w:val="Normal"/>
    <w:uiPriority w:val="99"/>
    <w:semiHidden/>
    <w:unhideWhenUsed/>
    <w:rsid w:val="00CA7F44"/>
    <w:pPr>
      <w:spacing w:after="120"/>
      <w:ind w:left="1415"/>
      <w:contextualSpacing/>
    </w:pPr>
  </w:style>
  <w:style w:type="paragraph" w:styleId="ListNumber">
    <w:name w:val="List Number"/>
    <w:basedOn w:val="Normal"/>
    <w:uiPriority w:val="99"/>
    <w:semiHidden/>
    <w:unhideWhenUsed/>
    <w:rsid w:val="00CA7F44"/>
    <w:pPr>
      <w:numPr>
        <w:numId w:val="37"/>
      </w:numPr>
      <w:contextualSpacing/>
    </w:pPr>
  </w:style>
  <w:style w:type="paragraph" w:styleId="ListNumber2">
    <w:name w:val="List Number 2"/>
    <w:basedOn w:val="Normal"/>
    <w:uiPriority w:val="99"/>
    <w:semiHidden/>
    <w:unhideWhenUsed/>
    <w:rsid w:val="00CA7F44"/>
    <w:pPr>
      <w:numPr>
        <w:numId w:val="38"/>
      </w:numPr>
      <w:contextualSpacing/>
    </w:pPr>
  </w:style>
  <w:style w:type="paragraph" w:styleId="ListNumber3">
    <w:name w:val="List Number 3"/>
    <w:basedOn w:val="Normal"/>
    <w:uiPriority w:val="99"/>
    <w:semiHidden/>
    <w:unhideWhenUsed/>
    <w:rsid w:val="00CA7F44"/>
    <w:pPr>
      <w:numPr>
        <w:numId w:val="39"/>
      </w:numPr>
      <w:contextualSpacing/>
    </w:pPr>
  </w:style>
  <w:style w:type="paragraph" w:styleId="ListNumber4">
    <w:name w:val="List Number 4"/>
    <w:basedOn w:val="Normal"/>
    <w:uiPriority w:val="99"/>
    <w:semiHidden/>
    <w:unhideWhenUsed/>
    <w:rsid w:val="00CA7F44"/>
    <w:pPr>
      <w:numPr>
        <w:numId w:val="40"/>
      </w:numPr>
      <w:contextualSpacing/>
    </w:pPr>
  </w:style>
  <w:style w:type="paragraph" w:styleId="ListNumber5">
    <w:name w:val="List Number 5"/>
    <w:basedOn w:val="Normal"/>
    <w:uiPriority w:val="99"/>
    <w:semiHidden/>
    <w:unhideWhenUsed/>
    <w:rsid w:val="00CA7F44"/>
    <w:pPr>
      <w:numPr>
        <w:numId w:val="41"/>
      </w:numPr>
      <w:contextualSpacing/>
    </w:pPr>
  </w:style>
  <w:style w:type="paragraph" w:styleId="MacroText">
    <w:name w:val="macro"/>
    <w:link w:val="MacroTextChar"/>
    <w:uiPriority w:val="99"/>
    <w:semiHidden/>
    <w:unhideWhenUsed/>
    <w:rsid w:val="00CA7F44"/>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nsolas" w:hAnsi="Consolas"/>
      <w:color w:val="58595B" w:themeColor="accent2"/>
      <w:sz w:val="20"/>
      <w:szCs w:val="20"/>
    </w:rPr>
  </w:style>
  <w:style w:type="character" w:customStyle="1" w:styleId="MacroTextChar">
    <w:name w:val="Macro Text Char"/>
    <w:basedOn w:val="DefaultParagraphFont"/>
    <w:link w:val="MacroText"/>
    <w:uiPriority w:val="99"/>
    <w:semiHidden/>
    <w:rsid w:val="00CA7F44"/>
    <w:rPr>
      <w:rFonts w:ascii="Consolas" w:hAnsi="Consolas"/>
      <w:color w:val="58595B" w:themeColor="accent2"/>
      <w:sz w:val="20"/>
      <w:szCs w:val="20"/>
    </w:rPr>
  </w:style>
  <w:style w:type="paragraph" w:styleId="MessageHeader">
    <w:name w:val="Message Header"/>
    <w:basedOn w:val="Normal"/>
    <w:link w:val="MessageHeaderChar"/>
    <w:uiPriority w:val="99"/>
    <w:semiHidden/>
    <w:unhideWhenUsed/>
    <w:rsid w:val="00CA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44"/>
    <w:rPr>
      <w:rFonts w:asciiTheme="majorHAnsi" w:eastAsiaTheme="majorEastAsia" w:hAnsiTheme="majorHAnsi" w:cstheme="majorBidi"/>
      <w:color w:val="58595B" w:themeColor="accent2"/>
      <w:sz w:val="24"/>
      <w:szCs w:val="24"/>
      <w:shd w:val="pct20" w:color="auto" w:fill="auto"/>
    </w:rPr>
  </w:style>
  <w:style w:type="paragraph" w:styleId="NormalIndent">
    <w:name w:val="Normal Indent"/>
    <w:basedOn w:val="Normal"/>
    <w:uiPriority w:val="99"/>
    <w:semiHidden/>
    <w:unhideWhenUsed/>
    <w:rsid w:val="00CA7F44"/>
    <w:pPr>
      <w:ind w:left="720"/>
    </w:pPr>
  </w:style>
  <w:style w:type="paragraph" w:styleId="NoteHeading">
    <w:name w:val="Note Heading"/>
    <w:basedOn w:val="Normal"/>
    <w:next w:val="Normal"/>
    <w:link w:val="NoteHeadingChar"/>
    <w:uiPriority w:val="99"/>
    <w:semiHidden/>
    <w:unhideWhenUsed/>
    <w:rsid w:val="00CA7F44"/>
    <w:pPr>
      <w:spacing w:after="0"/>
    </w:pPr>
  </w:style>
  <w:style w:type="character" w:customStyle="1" w:styleId="NoteHeadingChar">
    <w:name w:val="Note Heading Char"/>
    <w:basedOn w:val="DefaultParagraphFont"/>
    <w:link w:val="NoteHeading"/>
    <w:uiPriority w:val="99"/>
    <w:semiHidden/>
    <w:rsid w:val="00CA7F44"/>
    <w:rPr>
      <w:rFonts w:ascii="Calibri Light" w:hAnsi="Calibri Light"/>
      <w:color w:val="58595B" w:themeColor="accent2"/>
      <w:sz w:val="20"/>
    </w:rPr>
  </w:style>
  <w:style w:type="paragraph" w:styleId="PlainText">
    <w:name w:val="Plain Text"/>
    <w:basedOn w:val="Normal"/>
    <w:link w:val="PlainTextChar"/>
    <w:uiPriority w:val="99"/>
    <w:semiHidden/>
    <w:unhideWhenUsed/>
    <w:rsid w:val="00CA7F4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A7F44"/>
    <w:rPr>
      <w:rFonts w:ascii="Consolas" w:hAnsi="Consolas"/>
      <w:color w:val="58595B" w:themeColor="accent2"/>
      <w:sz w:val="21"/>
      <w:szCs w:val="21"/>
    </w:rPr>
  </w:style>
  <w:style w:type="paragraph" w:styleId="Salutation">
    <w:name w:val="Salutation"/>
    <w:basedOn w:val="Normal"/>
    <w:next w:val="Normal"/>
    <w:link w:val="SalutationChar"/>
    <w:uiPriority w:val="99"/>
    <w:semiHidden/>
    <w:unhideWhenUsed/>
    <w:rsid w:val="00CA7F44"/>
  </w:style>
  <w:style w:type="character" w:customStyle="1" w:styleId="SalutationChar">
    <w:name w:val="Salutation Char"/>
    <w:basedOn w:val="DefaultParagraphFont"/>
    <w:link w:val="Salutation"/>
    <w:uiPriority w:val="99"/>
    <w:semiHidden/>
    <w:rsid w:val="00CA7F44"/>
    <w:rPr>
      <w:rFonts w:ascii="Calibri Light" w:hAnsi="Calibri Light"/>
      <w:color w:val="58595B" w:themeColor="accent2"/>
      <w:sz w:val="20"/>
    </w:rPr>
  </w:style>
  <w:style w:type="paragraph" w:styleId="Signature">
    <w:name w:val="Signature"/>
    <w:basedOn w:val="Normal"/>
    <w:link w:val="SignatureChar"/>
    <w:uiPriority w:val="99"/>
    <w:semiHidden/>
    <w:unhideWhenUsed/>
    <w:rsid w:val="00CA7F44"/>
    <w:pPr>
      <w:spacing w:after="0"/>
      <w:ind w:left="4252"/>
    </w:pPr>
  </w:style>
  <w:style w:type="character" w:customStyle="1" w:styleId="SignatureChar">
    <w:name w:val="Signature Char"/>
    <w:basedOn w:val="DefaultParagraphFont"/>
    <w:link w:val="Signature"/>
    <w:uiPriority w:val="99"/>
    <w:semiHidden/>
    <w:rsid w:val="00CA7F44"/>
    <w:rPr>
      <w:rFonts w:ascii="Calibri Light" w:hAnsi="Calibri Light"/>
      <w:color w:val="58595B" w:themeColor="accent2"/>
      <w:sz w:val="20"/>
    </w:rPr>
  </w:style>
  <w:style w:type="paragraph" w:styleId="Subtitle">
    <w:name w:val="Subtitle"/>
    <w:basedOn w:val="Normal"/>
    <w:next w:val="Normal"/>
    <w:link w:val="SubtitleChar"/>
    <w:uiPriority w:val="11"/>
    <w:qFormat/>
    <w:rsid w:val="00CA7F44"/>
    <w:pPr>
      <w:numPr>
        <w:ilvl w:val="1"/>
      </w:numPr>
    </w:pPr>
    <w:rPr>
      <w:rFonts w:asciiTheme="minorHAnsi" w:eastAsiaTheme="minorEastAsia" w:hAnsiTheme="minorHAnsi"/>
      <w:color w:val="838286" w:themeColor="text1" w:themeTint="A5"/>
      <w:spacing w:val="15"/>
      <w:sz w:val="22"/>
    </w:rPr>
  </w:style>
  <w:style w:type="character" w:customStyle="1" w:styleId="SubtitleChar">
    <w:name w:val="Subtitle Char"/>
    <w:basedOn w:val="DefaultParagraphFont"/>
    <w:link w:val="Subtitle"/>
    <w:uiPriority w:val="11"/>
    <w:rsid w:val="00CA7F44"/>
    <w:rPr>
      <w:rFonts w:asciiTheme="minorHAnsi" w:eastAsiaTheme="minorEastAsia" w:hAnsiTheme="minorHAnsi"/>
      <w:color w:val="838286" w:themeColor="text1" w:themeTint="A5"/>
      <w:spacing w:val="15"/>
    </w:rPr>
  </w:style>
  <w:style w:type="paragraph" w:styleId="TableofAuthorities">
    <w:name w:val="table of authorities"/>
    <w:basedOn w:val="Normal"/>
    <w:next w:val="Normal"/>
    <w:uiPriority w:val="99"/>
    <w:semiHidden/>
    <w:unhideWhenUsed/>
    <w:rsid w:val="00CA7F44"/>
    <w:pPr>
      <w:spacing w:after="0"/>
      <w:ind w:left="200" w:hanging="200"/>
    </w:pPr>
  </w:style>
  <w:style w:type="paragraph" w:styleId="TableofFigures">
    <w:name w:val="table of figures"/>
    <w:basedOn w:val="Normal"/>
    <w:next w:val="Normal"/>
    <w:uiPriority w:val="99"/>
    <w:semiHidden/>
    <w:unhideWhenUsed/>
    <w:rsid w:val="00CA7F44"/>
    <w:pPr>
      <w:spacing w:after="0"/>
    </w:pPr>
  </w:style>
  <w:style w:type="paragraph" w:styleId="TOAHeading">
    <w:name w:val="toa heading"/>
    <w:basedOn w:val="Normal"/>
    <w:next w:val="Normal"/>
    <w:uiPriority w:val="99"/>
    <w:semiHidden/>
    <w:unhideWhenUsed/>
    <w:rsid w:val="00CA7F4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A7F44"/>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CA7F44"/>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CA7F44"/>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CA7F44"/>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CA7F44"/>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CA7F44"/>
    <w:pPr>
      <w:spacing w:after="0"/>
      <w:ind w:left="1600"/>
    </w:pPr>
    <w:rPr>
      <w:rFonts w:asciiTheme="minorHAnsi" w:hAnsiTheme="minorHAnsi" w:cstheme="minorHAnsi"/>
      <w:sz w:val="18"/>
      <w:szCs w:val="18"/>
    </w:rPr>
  </w:style>
  <w:style w:type="table" w:customStyle="1" w:styleId="TableGrid1">
    <w:name w:val="Table Grid1"/>
    <w:basedOn w:val="TableNormal"/>
    <w:next w:val="TableGrid"/>
    <w:uiPriority w:val="59"/>
    <w:rsid w:val="00CA7F44"/>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b">
    <w:name w:val="Heading 4b"/>
    <w:basedOn w:val="Heading4"/>
    <w:next w:val="Normal"/>
    <w:link w:val="Heading4bChar"/>
    <w:qFormat/>
    <w:rsid w:val="00F215BB"/>
    <w:pPr>
      <w:pBdr>
        <w:top w:val="single" w:sz="4" w:space="1" w:color="auto"/>
      </w:pBdr>
    </w:pPr>
  </w:style>
  <w:style w:type="paragraph" w:customStyle="1" w:styleId="Heading3white">
    <w:name w:val="Heading 3 white"/>
    <w:basedOn w:val="Heading3"/>
    <w:next w:val="Default"/>
    <w:uiPriority w:val="99"/>
    <w:qFormat/>
    <w:rsid w:val="008D6E15"/>
    <w:rPr>
      <w:b w:val="0"/>
      <w:bCs w:val="0"/>
      <w:color w:val="FFFFFF" w:themeColor="background1"/>
    </w:rPr>
  </w:style>
  <w:style w:type="character" w:customStyle="1" w:styleId="Heading4bChar">
    <w:name w:val="Heading 4b Char"/>
    <w:basedOn w:val="TableheaderChar"/>
    <w:link w:val="Heading4b"/>
    <w:rsid w:val="00F215BB"/>
    <w:rPr>
      <w:rFonts w:cs="Calibri"/>
      <w:b/>
      <w:bCs/>
      <w:noProof/>
      <w:color w:val="414042" w:themeColor="text1"/>
      <w:sz w:val="20"/>
      <w:szCs w:val="18"/>
      <w:lang w:val="en-US"/>
    </w:rPr>
  </w:style>
  <w:style w:type="paragraph" w:customStyle="1" w:styleId="Headingthreewhite">
    <w:name w:val="Heading three white"/>
    <w:basedOn w:val="Heading3"/>
    <w:uiPriority w:val="99"/>
    <w:qFormat/>
    <w:rsid w:val="008D6E15"/>
    <w:rPr>
      <w:color w:val="FFFFFF" w:themeColor="background1"/>
      <w:sz w:val="20"/>
      <w:szCs w:val="20"/>
    </w:rPr>
  </w:style>
  <w:style w:type="table" w:styleId="GridTable1Light-Accent6">
    <w:name w:val="Grid Table 1 Light Accent 6"/>
    <w:basedOn w:val="TableNormal"/>
    <w:uiPriority w:val="46"/>
    <w:rsid w:val="00C40331"/>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paragraph" w:customStyle="1" w:styleId="msonormal0">
    <w:name w:val="msonormal"/>
    <w:basedOn w:val="Normal"/>
    <w:uiPriority w:val="99"/>
    <w:semiHidden/>
    <w:rsid w:val="003834F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field">
    <w:name w:val="field"/>
    <w:basedOn w:val="DefaultParagraphFont"/>
    <w:rsid w:val="009418D0"/>
  </w:style>
  <w:style w:type="paragraph" w:customStyle="1" w:styleId="TalkingPoints">
    <w:name w:val="Talking Points"/>
    <w:basedOn w:val="ListParagraph"/>
    <w:qFormat/>
    <w:rsid w:val="00E24006"/>
    <w:pPr>
      <w:spacing w:after="120" w:line="259" w:lineRule="auto"/>
      <w:contextualSpacing w:val="0"/>
    </w:pPr>
    <w:rPr>
      <w:rFonts w:ascii="Arial" w:hAnsi="Arial" w:cs="Arial"/>
      <w:sz w:val="24"/>
      <w:szCs w:val="24"/>
    </w:rPr>
  </w:style>
  <w:style w:type="table" w:customStyle="1" w:styleId="Sectiontable">
    <w:name w:val="Section table"/>
    <w:basedOn w:val="TableNormal"/>
    <w:uiPriority w:val="99"/>
    <w:rsid w:val="0028234C"/>
    <w:pPr>
      <w:spacing w:before="0" w:line="240" w:lineRule="auto"/>
    </w:pPr>
    <w:rPr>
      <w:rFonts w:asciiTheme="minorHAnsi" w:hAnsiTheme="minorHAnsi"/>
    </w:rPr>
    <w:tblPr>
      <w:tblStyleRowBandSize w:val="1"/>
    </w:tblPr>
    <w:tblStylePr w:type="band1Horz">
      <w:tblPr/>
      <w:tcPr>
        <w:shd w:val="clear" w:color="auto" w:fill="E6E7E8" w:themeFill="background2"/>
      </w:tcPr>
    </w:tblStylePr>
  </w:style>
  <w:style w:type="paragraph" w:customStyle="1" w:styleId="BODY">
    <w:name w:val="BODY"/>
    <w:basedOn w:val="Normal"/>
    <w:link w:val="BODYChar"/>
    <w:qFormat/>
    <w:rsid w:val="00ED2CF9"/>
    <w:pPr>
      <w:spacing w:before="120" w:after="120" w:line="260" w:lineRule="exact"/>
      <w:jc w:val="both"/>
    </w:pPr>
    <w:rPr>
      <w:rFonts w:eastAsia="Times New Roman" w:cs="Calibri Light"/>
      <w:snapToGrid w:val="0"/>
      <w:sz w:val="19"/>
      <w:szCs w:val="18"/>
    </w:rPr>
  </w:style>
  <w:style w:type="character" w:customStyle="1" w:styleId="BODYChar">
    <w:name w:val="BODY Char"/>
    <w:basedOn w:val="DefaultParagraphFont"/>
    <w:link w:val="BODY"/>
    <w:rsid w:val="00ED2CF9"/>
    <w:rPr>
      <w:rFonts w:ascii="Calibri Light" w:eastAsia="Times New Roman" w:hAnsi="Calibri Light" w:cs="Calibri Light"/>
      <w:snapToGrid w:val="0"/>
      <w:sz w:val="19"/>
      <w:szCs w:val="18"/>
    </w:rPr>
  </w:style>
  <w:style w:type="paragraph" w:customStyle="1" w:styleId="xmsonormal">
    <w:name w:val="x_msonormal"/>
    <w:basedOn w:val="Normal"/>
    <w:rsid w:val="00CC231A"/>
    <w:pPr>
      <w:spacing w:after="0"/>
    </w:pPr>
    <w:rPr>
      <w:rFonts w:ascii="Calibri" w:eastAsiaTheme="minorEastAsia" w:hAnsi="Calibri" w:cs="Calibri"/>
      <w:sz w:val="22"/>
      <w:lang w:eastAsia="zh-CN"/>
    </w:rPr>
  </w:style>
  <w:style w:type="paragraph" w:customStyle="1" w:styleId="PageNumber1">
    <w:name w:val="Page Number1"/>
    <w:basedOn w:val="BasicParagraph"/>
    <w:link w:val="PagenumberChar"/>
    <w:qFormat/>
    <w:rsid w:val="009846B4"/>
    <w:pPr>
      <w:spacing w:after="0" w:line="240" w:lineRule="auto"/>
      <w:jc w:val="center"/>
    </w:pPr>
    <w:rPr>
      <w:rFonts w:asciiTheme="minorHAnsi" w:hAnsiTheme="minorHAnsi" w:cstheme="minorHAnsi"/>
      <w:b/>
      <w:bCs/>
      <w:color w:val="414042" w:themeColor="text1"/>
      <w:sz w:val="20"/>
      <w:szCs w:val="20"/>
      <w:lang w:val="en-AU"/>
    </w:rPr>
  </w:style>
  <w:style w:type="paragraph" w:customStyle="1" w:styleId="Bullets2">
    <w:name w:val="Bullets 2"/>
    <w:basedOn w:val="Bulletlist"/>
    <w:link w:val="Bullets2Char"/>
    <w:qFormat/>
    <w:rsid w:val="001E33A3"/>
    <w:pPr>
      <w:framePr w:wrap="around"/>
      <w:numPr>
        <w:numId w:val="43"/>
      </w:numPr>
      <w:spacing w:after="80"/>
    </w:pPr>
  </w:style>
  <w:style w:type="character" w:customStyle="1" w:styleId="BasicParagraphChar">
    <w:name w:val="[Basic Paragraph] Char"/>
    <w:basedOn w:val="DefaultParagraphFont"/>
    <w:link w:val="BasicParagraph"/>
    <w:uiPriority w:val="99"/>
    <w:rsid w:val="009846B4"/>
    <w:rPr>
      <w:rFonts w:ascii="MinionPro-Regular" w:hAnsi="MinionPro-Regular" w:cs="MinionPro-Regular"/>
      <w:color w:val="000000"/>
      <w:sz w:val="24"/>
      <w:szCs w:val="24"/>
      <w:lang w:val="en-US"/>
    </w:rPr>
  </w:style>
  <w:style w:type="character" w:customStyle="1" w:styleId="PagenumberChar">
    <w:name w:val="Page number Char"/>
    <w:basedOn w:val="BasicParagraphChar"/>
    <w:link w:val="PageNumber1"/>
    <w:rsid w:val="009846B4"/>
    <w:rPr>
      <w:rFonts w:asciiTheme="minorHAnsi" w:hAnsiTheme="minorHAnsi" w:cstheme="minorHAnsi"/>
      <w:b/>
      <w:bCs/>
      <w:color w:val="414042" w:themeColor="text1"/>
      <w:sz w:val="20"/>
      <w:szCs w:val="20"/>
      <w:lang w:val="en-US"/>
    </w:rPr>
  </w:style>
  <w:style w:type="paragraph" w:customStyle="1" w:styleId="Bulletscondensed">
    <w:name w:val="Bullets condensed"/>
    <w:basedOn w:val="Bulletlist"/>
    <w:qFormat/>
    <w:rsid w:val="001267E4"/>
    <w:pPr>
      <w:framePr w:wrap="around"/>
      <w:spacing w:before="80" w:after="60"/>
    </w:pPr>
  </w:style>
  <w:style w:type="character" w:customStyle="1" w:styleId="Bullets2Char">
    <w:name w:val="Bullets 2 Char"/>
    <w:basedOn w:val="BulletlistChar"/>
    <w:link w:val="Bullets2"/>
    <w:rsid w:val="001E33A3"/>
    <w:rPr>
      <w:rFonts w:ascii="Calibri Light" w:hAnsi="Calibri Light" w:cs="Calibri Light"/>
      <w:bCs/>
      <w:spacing w:val="-4"/>
      <w:sz w:val="20"/>
      <w:szCs w:val="20"/>
      <w:u w:color="E6E7E8" w:themeColor="background2"/>
    </w:rPr>
  </w:style>
  <w:style w:type="paragraph" w:customStyle="1" w:styleId="NormalItalics">
    <w:name w:val="Normal Italics"/>
    <w:basedOn w:val="Bulletlist"/>
    <w:qFormat/>
    <w:rsid w:val="00333242"/>
    <w:pPr>
      <w:framePr w:wrap="around"/>
    </w:pPr>
    <w:rPr>
      <w:i/>
    </w:rPr>
  </w:style>
  <w:style w:type="paragraph" w:customStyle="1" w:styleId="Bulletlist3">
    <w:name w:val="Bullet list 3"/>
    <w:basedOn w:val="Bulletscondensed"/>
    <w:next w:val="Bullets"/>
    <w:autoRedefine/>
    <w:rsid w:val="00BD5534"/>
    <w:pPr>
      <w:framePr w:wrap="around"/>
      <w:spacing w:before="0" w:after="20"/>
    </w:pPr>
  </w:style>
  <w:style w:type="paragraph" w:customStyle="1" w:styleId="Heading42">
    <w:name w:val="Heading 4 2"/>
    <w:basedOn w:val="Heading4"/>
    <w:qFormat/>
    <w:rsid w:val="00BD5534"/>
  </w:style>
  <w:style w:type="paragraph" w:customStyle="1" w:styleId="Bulletlist1">
    <w:name w:val="Bullet list 1"/>
    <w:basedOn w:val="Bulletlist"/>
    <w:autoRedefine/>
    <w:rsid w:val="00DA63C4"/>
    <w:pPr>
      <w:framePr w:wrap="around"/>
    </w:pPr>
    <w:rPr>
      <w:bCs w:val="0"/>
    </w:rPr>
  </w:style>
  <w:style w:type="paragraph" w:customStyle="1" w:styleId="Bullets">
    <w:name w:val="Bullets"/>
    <w:basedOn w:val="Normal"/>
    <w:link w:val="BulletsChar"/>
    <w:qFormat/>
    <w:rsid w:val="00DA63C4"/>
    <w:pPr>
      <w:spacing w:after="120"/>
    </w:pPr>
  </w:style>
  <w:style w:type="paragraph" w:customStyle="1" w:styleId="Bullets3">
    <w:name w:val="Bullets 3"/>
    <w:basedOn w:val="Bullets"/>
    <w:qFormat/>
    <w:rsid w:val="00C571FA"/>
    <w:pPr>
      <w:spacing w:after="20"/>
    </w:pPr>
    <w:rPr>
      <w:sz w:val="18"/>
    </w:rPr>
  </w:style>
  <w:style w:type="paragraph" w:customStyle="1" w:styleId="Bulletlistcondensed">
    <w:name w:val="Bullet list condensed"/>
    <w:basedOn w:val="Bulletlist"/>
    <w:rsid w:val="00C571FA"/>
    <w:pPr>
      <w:framePr w:wrap="around"/>
    </w:pPr>
  </w:style>
  <w:style w:type="table" w:customStyle="1" w:styleId="TableGrid2">
    <w:name w:val="Table Grid2"/>
    <w:basedOn w:val="TableNormal"/>
    <w:next w:val="TableGrid"/>
    <w:rsid w:val="000A31FB"/>
    <w:pPr>
      <w:widowControl w:val="0"/>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
    <w:name w:val="Table 1 style1"/>
    <w:basedOn w:val="TableNormal"/>
    <w:next w:val="TableGridLight"/>
    <w:uiPriority w:val="40"/>
    <w:rsid w:val="001535C1"/>
    <w:pPr>
      <w:spacing w:before="0" w:line="240" w:lineRule="auto"/>
    </w:pPr>
    <w:rPr>
      <w: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cPr>
    <w:tblStylePr w:type="firstRow">
      <w:pPr>
        <w:jc w:val="left"/>
      </w:pPr>
      <w:rPr>
        <w:rFonts w:ascii="Calibri" w:hAnsi="Calibri"/>
        <w:b/>
        <w:sz w:val="22"/>
      </w:rPr>
      <w:tblPr/>
      <w:tcPr>
        <w:shd w:val="clear" w:color="auto" w:fill="BDE6F5"/>
      </w:tcPr>
    </w:tblStylePr>
    <w:tblStylePr w:type="lastRow">
      <w:rPr>
        <w:rFonts w:ascii="Calibri" w:hAnsi="Calibri"/>
        <w:b/>
        <w:sz w:val="22"/>
      </w:rPr>
    </w:tblStylePr>
    <w:tblStylePr w:type="band1Horz">
      <w:rPr>
        <w:rFonts w:ascii="Calibri" w:hAnsi="Calibri"/>
        <w:b w:val="0"/>
        <w:sz w:val="22"/>
      </w:rPr>
      <w:tblPr/>
      <w:tcPr>
        <w:shd w:val="clear" w:color="auto" w:fill="F2F2F2"/>
      </w:tcPr>
    </w:tblStylePr>
    <w:tblStylePr w:type="band2Horz">
      <w:rPr>
        <w:rFonts w:ascii="Calibri" w:hAnsi="Calibri"/>
        <w:b w:val="0"/>
        <w:sz w:val="22"/>
      </w:rPr>
      <w:tblPr/>
      <w:tcPr>
        <w:shd w:val="clear" w:color="auto" w:fill="D9D9D9"/>
      </w:tcPr>
    </w:tblStylePr>
  </w:style>
  <w:style w:type="table" w:customStyle="1" w:styleId="TableGrid3">
    <w:name w:val="Table Grid3"/>
    <w:basedOn w:val="TableNormal"/>
    <w:next w:val="TableGrid"/>
    <w:rsid w:val="00554EA5"/>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2DA"/>
    <w:pPr>
      <w:widowControl w:val="0"/>
      <w:autoSpaceDE w:val="0"/>
      <w:autoSpaceDN w:val="0"/>
      <w:adjustRightInd w:val="0"/>
      <w:spacing w:after="0"/>
      <w:jc w:val="right"/>
    </w:pPr>
    <w:rPr>
      <w:rFonts w:ascii="Calibri" w:eastAsiaTheme="minorEastAsia" w:hAnsi="Calibri" w:cs="Calibri"/>
      <w:sz w:val="24"/>
      <w:szCs w:val="24"/>
      <w:lang w:eastAsia="en-AU"/>
    </w:rPr>
  </w:style>
  <w:style w:type="paragraph" w:customStyle="1" w:styleId="Bullets2b">
    <w:name w:val="Bullets 2b"/>
    <w:basedOn w:val="Bullets2"/>
    <w:rsid w:val="00143E30"/>
    <w:pPr>
      <w:framePr w:wrap="around"/>
    </w:pPr>
  </w:style>
  <w:style w:type="paragraph" w:customStyle="1" w:styleId="Bullets2c">
    <w:name w:val="Bullets 2c"/>
    <w:basedOn w:val="Normal"/>
    <w:qFormat/>
    <w:rsid w:val="001E33A3"/>
    <w:pPr>
      <w:numPr>
        <w:numId w:val="45"/>
      </w:numPr>
      <w:spacing w:after="80"/>
    </w:pPr>
  </w:style>
  <w:style w:type="paragraph" w:customStyle="1" w:styleId="Heading4b0">
    <w:name w:val="Heading 4 b"/>
    <w:basedOn w:val="Heading4"/>
    <w:link w:val="Heading4bChar0"/>
    <w:qFormat/>
    <w:rsid w:val="00B01FF4"/>
  </w:style>
  <w:style w:type="character" w:customStyle="1" w:styleId="Heading4bChar0">
    <w:name w:val="Heading 4 b Char"/>
    <w:basedOn w:val="Heading4Char"/>
    <w:link w:val="Heading4b0"/>
    <w:rsid w:val="00B01FF4"/>
    <w:rPr>
      <w:rFonts w:asciiTheme="majorHAnsi" w:eastAsia="Times New Roman" w:hAnsiTheme="majorHAnsi" w:cs="Calibri"/>
      <w:b/>
      <w:bCs/>
      <w:noProof/>
      <w:color w:val="414042" w:themeColor="text1"/>
      <w:spacing w:val="6"/>
      <w:sz w:val="20"/>
      <w:szCs w:val="20"/>
      <w:lang w:eastAsia="en-AU"/>
    </w:rPr>
  </w:style>
  <w:style w:type="paragraph" w:customStyle="1" w:styleId="Bullets4">
    <w:name w:val="Bullets 4"/>
    <w:basedOn w:val="Bullets"/>
    <w:qFormat/>
    <w:rsid w:val="007357E9"/>
    <w:pPr>
      <w:spacing w:after="80"/>
    </w:pPr>
    <w:rPr>
      <w:spacing w:val="-4"/>
    </w:rPr>
  </w:style>
  <w:style w:type="paragraph" w:customStyle="1" w:styleId="Heading4leftaligned">
    <w:name w:val="Heading 4 left aligned"/>
    <w:basedOn w:val="Heading4"/>
    <w:link w:val="Heading4leftalignedChar"/>
    <w:autoRedefine/>
    <w:qFormat/>
    <w:rsid w:val="00BE57E9"/>
    <w:pPr>
      <w:outlineLvl w:val="9"/>
    </w:pPr>
    <w:rPr>
      <w:b w:val="0"/>
      <w:bCs w:val="0"/>
    </w:rPr>
  </w:style>
  <w:style w:type="character" w:customStyle="1" w:styleId="Heading4leftalignedChar">
    <w:name w:val="Heading 4 left aligned Char"/>
    <w:basedOn w:val="Heading4Char"/>
    <w:link w:val="Heading4leftaligned"/>
    <w:rsid w:val="00BE57E9"/>
    <w:rPr>
      <w:rFonts w:asciiTheme="majorHAnsi" w:eastAsia="Times New Roman" w:hAnsiTheme="majorHAnsi" w:cs="Calibri"/>
      <w:b w:val="0"/>
      <w:bCs w:val="0"/>
      <w:noProof/>
      <w:color w:val="414042" w:themeColor="text1"/>
      <w:sz w:val="20"/>
      <w:szCs w:val="18"/>
      <w:lang w:eastAsia="en-AU"/>
    </w:rPr>
  </w:style>
  <w:style w:type="paragraph" w:customStyle="1" w:styleId="Pa5">
    <w:name w:val="Pa5"/>
    <w:basedOn w:val="Default"/>
    <w:next w:val="Default"/>
    <w:uiPriority w:val="99"/>
    <w:rsid w:val="008A0EA3"/>
    <w:pPr>
      <w:spacing w:line="281" w:lineRule="atLeast"/>
    </w:pPr>
    <w:rPr>
      <w:rFonts w:ascii="Calibri" w:hAnsi="Calibri" w:cs="Calibri"/>
      <w:color w:val="auto"/>
      <w14:ligatures w14:val="standardContextual"/>
    </w:rPr>
  </w:style>
  <w:style w:type="paragraph" w:customStyle="1" w:styleId="Pa19">
    <w:name w:val="Pa19"/>
    <w:basedOn w:val="Default"/>
    <w:next w:val="Default"/>
    <w:uiPriority w:val="99"/>
    <w:rsid w:val="008A0EA3"/>
    <w:pPr>
      <w:spacing w:line="221" w:lineRule="atLeast"/>
    </w:pPr>
    <w:rPr>
      <w:rFonts w:ascii="Calibri" w:hAnsi="Calibri" w:cs="Calibri"/>
      <w:color w:val="auto"/>
      <w14:ligatures w14:val="standardContextual"/>
    </w:rPr>
  </w:style>
  <w:style w:type="table" w:customStyle="1" w:styleId="Annualreport2020-211">
    <w:name w:val="Annual report 2020-211"/>
    <w:basedOn w:val="TableNormal"/>
    <w:uiPriority w:val="99"/>
    <w:rsid w:val="005C2096"/>
    <w:pPr>
      <w:spacing w:before="0" w:line="240" w:lineRule="auto"/>
      <w:jc w:val="center"/>
    </w:pPr>
    <w:rPr>
      <w:color w:val="414042"/>
      <w:sz w:val="20"/>
    </w:rPr>
    <w:tblPr>
      <w:tblBorders>
        <w:bottom w:val="single" w:sz="8" w:space="0" w:color="auto"/>
        <w:insideH w:val="single" w:sz="8" w:space="0" w:color="414042"/>
        <w:insideV w:val="single" w:sz="8" w:space="0" w:color="414042"/>
      </w:tblBorders>
      <w:tblCellMar>
        <w:top w:w="28" w:type="dxa"/>
        <w:bottom w:w="28" w:type="dxa"/>
      </w:tblCellMar>
    </w:tblPr>
    <w:tcPr>
      <w:shd w:val="clear" w:color="auto" w:fill="FFFFFF"/>
      <w:vAlign w:val="center"/>
    </w:tcPr>
    <w:tblStylePr w:type="firstRow">
      <w:pPr>
        <w:jc w:val="center"/>
      </w:pPr>
      <w:rPr>
        <w:rFonts w:ascii="Calibri" w:hAnsi="Calibri"/>
        <w:b/>
        <w:color w:val="414042"/>
        <w:sz w:val="20"/>
      </w:rPr>
      <w:tblPr/>
      <w:tcPr>
        <w:shd w:val="clear" w:color="auto" w:fill="E6E7E8"/>
      </w:tcPr>
    </w:tblStylePr>
    <w:tblStylePr w:type="lastRow">
      <w:pPr>
        <w:jc w:val="center"/>
      </w:pPr>
      <w:rPr>
        <w:rFonts w:ascii="Calibri" w:hAnsi="Calibri"/>
        <w:sz w:val="20"/>
      </w:rPr>
      <w:tblPr/>
      <w:tcPr>
        <w:shd w:val="clear" w:color="auto" w:fill="FFFFFF"/>
      </w:tcPr>
    </w:tblStylePr>
  </w:style>
  <w:style w:type="table" w:customStyle="1" w:styleId="GridTable1Light-Accent61">
    <w:name w:val="Grid Table 1 Light - Accent 61"/>
    <w:basedOn w:val="TableNormal"/>
    <w:next w:val="GridTable1Light-Accent6"/>
    <w:uiPriority w:val="46"/>
    <w:rsid w:val="00F844DE"/>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36712A"/>
  </w:style>
  <w:style w:type="character" w:customStyle="1" w:styleId="cf01">
    <w:name w:val="cf01"/>
    <w:basedOn w:val="DefaultParagraphFont"/>
    <w:rsid w:val="00E61D6B"/>
    <w:rPr>
      <w:rFonts w:ascii="Segoe UI" w:hAnsi="Segoe UI" w:cs="Segoe UI" w:hint="default"/>
      <w:color w:val="58595B"/>
      <w:sz w:val="18"/>
      <w:szCs w:val="18"/>
    </w:rPr>
  </w:style>
  <w:style w:type="character" w:customStyle="1" w:styleId="cf11">
    <w:name w:val="cf11"/>
    <w:basedOn w:val="DefaultParagraphFont"/>
    <w:rsid w:val="00E61D6B"/>
    <w:rPr>
      <w:rFonts w:ascii="Segoe UI" w:hAnsi="Segoe UI" w:cs="Segoe UI" w:hint="default"/>
      <w:b/>
      <w:bCs/>
      <w:i/>
      <w:iCs/>
      <w:color w:val="58595B"/>
      <w:sz w:val="18"/>
      <w:szCs w:val="18"/>
    </w:rPr>
  </w:style>
  <w:style w:type="character" w:customStyle="1" w:styleId="cf21">
    <w:name w:val="cf21"/>
    <w:basedOn w:val="DefaultParagraphFont"/>
    <w:rsid w:val="00E61D6B"/>
    <w:rPr>
      <w:rFonts w:ascii="Segoe UI" w:hAnsi="Segoe UI" w:cs="Segoe UI" w:hint="default"/>
      <w:i/>
      <w:iCs/>
      <w:color w:val="58595B"/>
      <w:sz w:val="18"/>
      <w:szCs w:val="18"/>
    </w:rPr>
  </w:style>
  <w:style w:type="character" w:styleId="Strong">
    <w:name w:val="Strong"/>
    <w:basedOn w:val="DefaultParagraphFont"/>
    <w:uiPriority w:val="22"/>
    <w:qFormat/>
    <w:rsid w:val="00FD0FB1"/>
    <w:rPr>
      <w:b/>
      <w:bCs/>
    </w:rPr>
  </w:style>
  <w:style w:type="paragraph" w:customStyle="1" w:styleId="Objectivesubs">
    <w:name w:val="Objective subs"/>
    <w:basedOn w:val="Heading4"/>
    <w:link w:val="ObjectivesubsChar"/>
    <w:qFormat/>
    <w:rsid w:val="00533BB5"/>
  </w:style>
  <w:style w:type="character" w:customStyle="1" w:styleId="ObjectivesubsChar">
    <w:name w:val="Objective subs Char"/>
    <w:basedOn w:val="Heading4Char"/>
    <w:link w:val="Objectivesubs"/>
    <w:rsid w:val="00533BB5"/>
    <w:rPr>
      <w:rFonts w:asciiTheme="majorHAnsi" w:eastAsia="Times New Roman" w:hAnsiTheme="majorHAnsi" w:cs="Calibri"/>
      <w:b/>
      <w:bCs/>
      <w:noProof/>
      <w:color w:val="414042" w:themeColor="text1"/>
      <w:sz w:val="20"/>
      <w:szCs w:val="18"/>
      <w:lang w:eastAsia="en-AU"/>
    </w:rPr>
  </w:style>
  <w:style w:type="character" w:styleId="Emphasis">
    <w:name w:val="Emphasis"/>
    <w:aliases w:val="Focus Area Title"/>
    <w:basedOn w:val="DefaultParagraphFont"/>
    <w:uiPriority w:val="20"/>
    <w:qFormat/>
    <w:rsid w:val="006A0CD6"/>
    <w:rPr>
      <w:bCs/>
      <w:color w:val="414042" w:themeColor="text1"/>
      <w:sz w:val="28"/>
      <w:szCs w:val="24"/>
    </w:rPr>
  </w:style>
  <w:style w:type="paragraph" w:customStyle="1" w:styleId="Bluebulletpoint">
    <w:name w:val="Blue bullet point"/>
    <w:basedOn w:val="ListParagraph"/>
    <w:qFormat/>
    <w:rsid w:val="00B7611D"/>
    <w:pPr>
      <w:spacing w:before="60" w:after="0" w:line="276" w:lineRule="auto"/>
      <w:ind w:left="785" w:hanging="360"/>
      <w:contextualSpacing w:val="0"/>
      <w:jc w:val="both"/>
    </w:pPr>
    <w:rPr>
      <w:rFonts w:cs="Calibri Light"/>
      <w:sz w:val="19"/>
      <w:szCs w:val="18"/>
      <w:lang w:eastAsia="en-AU"/>
    </w:rPr>
  </w:style>
  <w:style w:type="table" w:customStyle="1" w:styleId="TableGrid6">
    <w:name w:val="Table Grid6"/>
    <w:basedOn w:val="TableNormal"/>
    <w:next w:val="TableGrid"/>
    <w:uiPriority w:val="59"/>
    <w:rsid w:val="00B7611D"/>
    <w:pPr>
      <w:spacing w:before="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624FDA"/>
    <w:rPr>
      <w:vertAlign w:val="superscript"/>
    </w:rPr>
  </w:style>
  <w:style w:type="paragraph" w:customStyle="1" w:styleId="AnnualReportHeading16pts">
    <w:name w:val="Annual Report Heading 16pts"/>
    <w:basedOn w:val="Normal"/>
    <w:link w:val="AnnualReportHeading16ptsChar"/>
    <w:qFormat/>
    <w:rsid w:val="0037340D"/>
    <w:pPr>
      <w:spacing w:after="240"/>
      <w:ind w:left="-42"/>
    </w:pPr>
    <w:rPr>
      <w:rFonts w:ascii="Calibri" w:hAnsi="Calibri" w:cs="Calibri"/>
      <w:b/>
      <w:bCs/>
      <w:color w:val="414042" w:themeColor="text1"/>
      <w:sz w:val="32"/>
      <w:szCs w:val="32"/>
    </w:rPr>
  </w:style>
  <w:style w:type="character" w:customStyle="1" w:styleId="AnnualReportHeading16ptsChar">
    <w:name w:val="Annual Report Heading 16pts Char"/>
    <w:basedOn w:val="DefaultParagraphFont"/>
    <w:link w:val="AnnualReportHeading16pts"/>
    <w:rsid w:val="0037340D"/>
    <w:rPr>
      <w:rFonts w:cs="Calibri"/>
      <w:b/>
      <w:bCs/>
      <w:color w:val="414042" w:themeColor="text1"/>
      <w:sz w:val="32"/>
      <w:szCs w:val="32"/>
    </w:rPr>
  </w:style>
  <w:style w:type="paragraph" w:customStyle="1" w:styleId="AnnualReportBulletpoint">
    <w:name w:val="Annual Report Bullet point"/>
    <w:basedOn w:val="Bullets"/>
    <w:link w:val="AnnualReportBulletpointChar"/>
    <w:rsid w:val="009017AB"/>
    <w:rPr>
      <w:color w:val="414042" w:themeColor="text1"/>
    </w:rPr>
  </w:style>
  <w:style w:type="character" w:customStyle="1" w:styleId="BulletsChar">
    <w:name w:val="Bullets Char"/>
    <w:basedOn w:val="DefaultParagraphFont"/>
    <w:link w:val="Bullets"/>
    <w:rsid w:val="009017AB"/>
    <w:rPr>
      <w:rFonts w:ascii="Calibri Light" w:hAnsi="Calibri Light"/>
      <w:color w:val="58595B" w:themeColor="accent2"/>
      <w:sz w:val="20"/>
    </w:rPr>
  </w:style>
  <w:style w:type="character" w:customStyle="1" w:styleId="AnnualReportBulletpointChar">
    <w:name w:val="Annual Report Bullet point Char"/>
    <w:basedOn w:val="BulletsChar"/>
    <w:link w:val="AnnualReportBulletpoint"/>
    <w:rsid w:val="009017AB"/>
    <w:rPr>
      <w:rFonts w:ascii="Calibri Light" w:hAnsi="Calibri Light"/>
      <w:color w:val="414042" w:themeColor="text1"/>
      <w:sz w:val="20"/>
    </w:rPr>
  </w:style>
  <w:style w:type="paragraph" w:customStyle="1" w:styleId="Bulletpoints0">
    <w:name w:val="*Bullet points"/>
    <w:basedOn w:val="AnnualReportBulletpoint"/>
    <w:link w:val="BulletpointsChar0"/>
    <w:qFormat/>
    <w:rsid w:val="006900F6"/>
    <w:pPr>
      <w:numPr>
        <w:numId w:val="49"/>
      </w:numPr>
      <w:ind w:right="140"/>
    </w:pPr>
  </w:style>
  <w:style w:type="character" w:customStyle="1" w:styleId="BulletpointsChar0">
    <w:name w:val="*Bullet points Char"/>
    <w:basedOn w:val="AnnualReportBulletpointChar"/>
    <w:link w:val="Bulletpoints0"/>
    <w:rsid w:val="006900F6"/>
    <w:rPr>
      <w:rFonts w:ascii="Calibri Light" w:hAnsi="Calibri Light"/>
      <w:color w:val="414042" w:themeColor="text1"/>
      <w:sz w:val="20"/>
    </w:rPr>
  </w:style>
  <w:style w:type="paragraph" w:customStyle="1" w:styleId="AnnualReportsecondlevelbulletpoint">
    <w:name w:val="Annual Report second level bullet point"/>
    <w:basedOn w:val="Bulletpoints0"/>
    <w:link w:val="AnnualReportsecondlevelbulletpointChar"/>
    <w:qFormat/>
    <w:rsid w:val="002E5F8D"/>
    <w:pPr>
      <w:numPr>
        <w:ilvl w:val="1"/>
        <w:numId w:val="48"/>
      </w:numPr>
    </w:pPr>
  </w:style>
  <w:style w:type="character" w:customStyle="1" w:styleId="AnnualReportsecondlevelbulletpointChar">
    <w:name w:val="Annual Report second level bullet point Char"/>
    <w:basedOn w:val="BulletpointsChar0"/>
    <w:link w:val="AnnualReportsecondlevelbulletpoint"/>
    <w:rsid w:val="002E5F8D"/>
    <w:rPr>
      <w:rFonts w:ascii="Calibri Light" w:hAnsi="Calibri Light"/>
      <w:color w:val="414042" w:themeColor="text1"/>
      <w:sz w:val="20"/>
    </w:rPr>
  </w:style>
  <w:style w:type="paragraph" w:customStyle="1" w:styleId="AnnualReportHeading2a16pts">
    <w:name w:val="Annual Report Heading 2 (a) 16 pts"/>
    <w:basedOn w:val="AnnualReportHeading16pts"/>
    <w:link w:val="AnnualReportHeading2a16ptsChar"/>
    <w:qFormat/>
    <w:rsid w:val="00FC125E"/>
    <w:rPr>
      <w:color w:val="auto"/>
    </w:rPr>
  </w:style>
  <w:style w:type="character" w:customStyle="1" w:styleId="AnnualReportHeading2a16ptsChar">
    <w:name w:val="Annual Report Heading 2 (a) 16 pts Char"/>
    <w:basedOn w:val="AnnualReportHeading16ptsChar"/>
    <w:link w:val="AnnualReportHeading2a16pts"/>
    <w:rsid w:val="00FC125E"/>
    <w:rPr>
      <w:rFonts w:cs="Calibri"/>
      <w:b/>
      <w:bCs/>
      <w:color w:val="414042" w:themeColor="text1"/>
      <w:sz w:val="32"/>
      <w:szCs w:val="32"/>
    </w:rPr>
  </w:style>
  <w:style w:type="paragraph" w:customStyle="1" w:styleId="FOOTNOTE0">
    <w:name w:val="FOOTNOTE"/>
    <w:basedOn w:val="Footnote"/>
    <w:link w:val="FOOTNOTEChar0"/>
    <w:qFormat/>
    <w:rsid w:val="00777BD6"/>
    <w:pPr>
      <w:numPr>
        <w:numId w:val="0"/>
      </w:numPr>
      <w:ind w:left="357" w:hanging="357"/>
    </w:pPr>
    <w:rPr>
      <w:color w:val="414042" w:themeColor="text1"/>
    </w:rPr>
  </w:style>
  <w:style w:type="character" w:customStyle="1" w:styleId="FOOTNOTEChar0">
    <w:name w:val="FOOTNOTE Char"/>
    <w:basedOn w:val="FootnoteChar"/>
    <w:link w:val="FOOTNOTE0"/>
    <w:rsid w:val="00777BD6"/>
    <w:rPr>
      <w:rFonts w:ascii="Calibri Light" w:hAnsi="Calibri Light"/>
      <w:color w:val="414042" w:themeColor="text1"/>
      <w:sz w:val="16"/>
      <w:szCs w:val="16"/>
    </w:rPr>
  </w:style>
  <w:style w:type="paragraph" w:customStyle="1" w:styleId="Formoreinformation">
    <w:name w:val="For more information"/>
    <w:basedOn w:val="Bulletpoints0"/>
    <w:link w:val="FormoreinformationChar"/>
    <w:qFormat/>
    <w:rsid w:val="006D1DBB"/>
    <w:pPr>
      <w:numPr>
        <w:numId w:val="0"/>
      </w:numPr>
      <w:spacing w:before="480"/>
    </w:pPr>
    <w:rPr>
      <w:i/>
      <w:szCs w:val="20"/>
    </w:rPr>
  </w:style>
  <w:style w:type="character" w:customStyle="1" w:styleId="FormoreinformationChar">
    <w:name w:val="For more information Char"/>
    <w:basedOn w:val="BulletpointsChar0"/>
    <w:link w:val="Formoreinformation"/>
    <w:rsid w:val="006D1DBB"/>
    <w:rPr>
      <w:rFonts w:ascii="Calibri Light" w:hAnsi="Calibri Light"/>
      <w:i/>
      <w:color w:val="414042" w:themeColor="text1"/>
      <w:sz w:val="20"/>
      <w:szCs w:val="20"/>
    </w:rPr>
  </w:style>
  <w:style w:type="paragraph" w:customStyle="1" w:styleId="NOTES0">
    <w:name w:val="NOTES"/>
    <w:basedOn w:val="Normal"/>
    <w:link w:val="NOTESChar0"/>
    <w:qFormat/>
    <w:rsid w:val="00777BD6"/>
    <w:pPr>
      <w:suppressAutoHyphens/>
      <w:autoSpaceDE w:val="0"/>
      <w:autoSpaceDN w:val="0"/>
      <w:adjustRightInd w:val="0"/>
      <w:spacing w:after="0"/>
      <w:ind w:right="284"/>
      <w:textAlignment w:val="center"/>
    </w:pPr>
    <w:rPr>
      <w:rFonts w:cs="Calibri"/>
      <w:color w:val="414042" w:themeColor="text1"/>
      <w:sz w:val="14"/>
      <w:szCs w:val="14"/>
      <w:lang w:val="en-US"/>
    </w:rPr>
  </w:style>
  <w:style w:type="character" w:customStyle="1" w:styleId="NOTESChar0">
    <w:name w:val="NOTES Char"/>
    <w:basedOn w:val="DefaultParagraphFont"/>
    <w:link w:val="NOTES0"/>
    <w:rsid w:val="00777BD6"/>
    <w:rPr>
      <w:rFonts w:ascii="Calibri Light" w:hAnsi="Calibri Light" w:cs="Calibri"/>
      <w:color w:val="414042" w:themeColor="text1"/>
      <w:sz w:val="14"/>
      <w:szCs w:val="14"/>
      <w:lang w:val="en-US"/>
    </w:rPr>
  </w:style>
  <w:style w:type="paragraph" w:customStyle="1" w:styleId="Headingunderboldintro">
    <w:name w:val="Heading under bold intro"/>
    <w:basedOn w:val="Heading3"/>
    <w:link w:val="HeadingunderboldintroChar"/>
    <w:qFormat/>
    <w:rsid w:val="00C16D5B"/>
    <w:rPr>
      <w:color w:val="58595B" w:themeColor="accent2"/>
    </w:rPr>
  </w:style>
  <w:style w:type="character" w:customStyle="1" w:styleId="HeadingunderboldintroChar">
    <w:name w:val="Heading under bold intro Char"/>
    <w:basedOn w:val="Heading3Char"/>
    <w:link w:val="Headingunderboldintro"/>
    <w:rsid w:val="00C16D5B"/>
    <w:rPr>
      <w:rFonts w:asciiTheme="minorHAnsi" w:eastAsia="Times New Roman" w:hAnsiTheme="minorHAnsi" w:cstheme="minorHAnsi"/>
      <w:b/>
      <w:bCs/>
      <w:noProof/>
      <w:color w:val="58595B" w:themeColor="accent2"/>
      <w:sz w:val="28"/>
      <w:szCs w:val="28"/>
      <w:lang w:eastAsia="en-AU"/>
    </w:rPr>
  </w:style>
  <w:style w:type="paragraph" w:customStyle="1" w:styleId="AH1PageHeader">
    <w:name w:val="A [H1] Page Header"/>
    <w:basedOn w:val="Heading1"/>
    <w:link w:val="AH1PageHeaderChar"/>
    <w:qFormat/>
    <w:rsid w:val="0004642D"/>
  </w:style>
  <w:style w:type="character" w:customStyle="1" w:styleId="AH1PageHeaderChar">
    <w:name w:val="A [H1] Page Header Char"/>
    <w:basedOn w:val="Heading1Char"/>
    <w:link w:val="AH1PageHeader"/>
    <w:rsid w:val="0004642D"/>
    <w:rPr>
      <w:rFonts w:ascii="Calibri Light" w:eastAsiaTheme="majorEastAsia" w:hAnsi="Calibri Light" w:cstheme="majorBidi"/>
      <w:color w:val="414042" w:themeColor="text1"/>
      <w:sz w:val="92"/>
      <w:szCs w:val="32"/>
    </w:rPr>
  </w:style>
  <w:style w:type="paragraph" w:customStyle="1" w:styleId="BH2SectionHeading">
    <w:name w:val="B [H2] Section Heading"/>
    <w:basedOn w:val="Heading2"/>
    <w:link w:val="BH2SectionHeadingChar"/>
    <w:qFormat/>
    <w:rsid w:val="00FB32EE"/>
  </w:style>
  <w:style w:type="character" w:customStyle="1" w:styleId="BH2SectionHeadingChar">
    <w:name w:val="B [H2] Section Heading Char"/>
    <w:basedOn w:val="Heading2Char"/>
    <w:link w:val="BH2SectionHeading"/>
    <w:rsid w:val="00FB32EE"/>
    <w:rPr>
      <w:rFonts w:ascii="Calibri Light" w:eastAsiaTheme="majorEastAsia" w:hAnsi="Calibri Light" w:cstheme="majorBidi"/>
      <w:color w:val="414042" w:themeColor="text1"/>
      <w:sz w:val="60"/>
      <w:szCs w:val="26"/>
    </w:rPr>
  </w:style>
  <w:style w:type="paragraph" w:customStyle="1" w:styleId="DHeading2Calibri16">
    <w:name w:val="D. Heading 2 [Calibri – 16]"/>
    <w:basedOn w:val="CH3HeadingCalibri18"/>
    <w:link w:val="DHeading2Calibri16Char"/>
    <w:qFormat/>
    <w:rsid w:val="00EE5996"/>
    <w:pPr>
      <w:spacing w:before="0"/>
    </w:pPr>
    <w:rPr>
      <w:color w:val="414042"/>
      <w:sz w:val="32"/>
      <w:szCs w:val="32"/>
    </w:rPr>
  </w:style>
  <w:style w:type="character" w:customStyle="1" w:styleId="DHeading2Calibri16Char">
    <w:name w:val="D. Heading 2 [Calibri – 16] Char"/>
    <w:basedOn w:val="DefaultParagraphFont"/>
    <w:link w:val="DHeading2Calibri16"/>
    <w:rsid w:val="00EE5996"/>
    <w:rPr>
      <w:rFonts w:asciiTheme="minorHAnsi" w:eastAsia="Times New Roman" w:hAnsiTheme="minorHAnsi" w:cstheme="minorHAnsi"/>
      <w:b/>
      <w:bCs/>
      <w:noProof/>
      <w:color w:val="414042"/>
      <w:sz w:val="32"/>
      <w:szCs w:val="32"/>
      <w:lang w:eastAsia="en-AU"/>
    </w:rPr>
  </w:style>
  <w:style w:type="paragraph" w:customStyle="1" w:styleId="4Heading-GreyafterIntro">
    <w:name w:val="4. Heading - Grey after Intro"/>
    <w:basedOn w:val="Headingunderboldintro"/>
    <w:link w:val="4Heading-GreyafterIntroChar"/>
    <w:rsid w:val="00FB32EE"/>
    <w:rPr>
      <w:sz w:val="22"/>
      <w:szCs w:val="22"/>
    </w:rPr>
  </w:style>
  <w:style w:type="character" w:customStyle="1" w:styleId="4Heading-GreyafterIntroChar">
    <w:name w:val="4. Heading - Grey after Intro Char"/>
    <w:basedOn w:val="HeadingunderboldintroChar"/>
    <w:link w:val="4Heading-GreyafterIntro"/>
    <w:rsid w:val="00FB32EE"/>
    <w:rPr>
      <w:rFonts w:asciiTheme="minorHAnsi" w:eastAsia="Times New Roman" w:hAnsiTheme="minorHAnsi" w:cstheme="minorHAnsi"/>
      <w:b/>
      <w:bCs/>
      <w:noProof/>
      <w:color w:val="58595B" w:themeColor="accent2"/>
      <w:sz w:val="28"/>
      <w:szCs w:val="28"/>
      <w:lang w:eastAsia="en-AU"/>
    </w:rPr>
  </w:style>
  <w:style w:type="paragraph" w:customStyle="1" w:styleId="H3HeadingCalibri14">
    <w:name w:val="H3. Heading [Calibri 14]"/>
    <w:basedOn w:val="newBODYTEXT"/>
    <w:link w:val="H3HeadingCalibri14Char"/>
    <w:qFormat/>
    <w:rsid w:val="00E42157"/>
    <w:pPr>
      <w:ind w:right="140"/>
    </w:pPr>
    <w:rPr>
      <w:rFonts w:ascii="Calibri" w:hAnsi="Calibri" w:cs="Calibri"/>
      <w:b/>
      <w:bCs/>
      <w:spacing w:val="-6"/>
      <w:sz w:val="24"/>
      <w:szCs w:val="24"/>
      <w:lang w:val="en-US"/>
    </w:rPr>
  </w:style>
  <w:style w:type="character" w:customStyle="1" w:styleId="H3HeadingCalibri14Char">
    <w:name w:val="H3. Heading [Calibri 14] Char"/>
    <w:basedOn w:val="Heading3Char"/>
    <w:link w:val="H3HeadingCalibri14"/>
    <w:rsid w:val="00E42157"/>
    <w:rPr>
      <w:rFonts w:asciiTheme="minorHAnsi" w:eastAsia="Times New Roman" w:hAnsiTheme="minorHAnsi" w:cs="Calibri"/>
      <w:b/>
      <w:bCs/>
      <w:noProof/>
      <w:color w:val="414042" w:themeColor="text1"/>
      <w:spacing w:val="-6"/>
      <w:sz w:val="24"/>
      <w:szCs w:val="24"/>
      <w:lang w:val="en-US" w:eastAsia="en-AU"/>
    </w:rPr>
  </w:style>
  <w:style w:type="paragraph" w:customStyle="1" w:styleId="5BHeadinglight">
    <w:name w:val="5. B Heading light"/>
    <w:basedOn w:val="Heading4"/>
    <w:link w:val="5BHeadinglightChar"/>
    <w:qFormat/>
    <w:rsid w:val="000739A8"/>
    <w:rPr>
      <w:rFonts w:asciiTheme="majorHAnsi" w:hAnsiTheme="majorHAnsi" w:cstheme="majorHAnsi"/>
      <w:b w:val="0"/>
      <w:bCs w:val="0"/>
      <w:sz w:val="26"/>
      <w:szCs w:val="26"/>
    </w:rPr>
  </w:style>
  <w:style w:type="character" w:customStyle="1" w:styleId="5BHeadinglightChar">
    <w:name w:val="5. B Heading light Char"/>
    <w:basedOn w:val="Heading4Char"/>
    <w:link w:val="5BHeadinglight"/>
    <w:rsid w:val="000739A8"/>
    <w:rPr>
      <w:rFonts w:asciiTheme="majorHAnsi" w:eastAsia="Times New Roman" w:hAnsiTheme="majorHAnsi" w:cstheme="majorHAnsi"/>
      <w:b w:val="0"/>
      <w:bCs w:val="0"/>
      <w:noProof/>
      <w:color w:val="414042" w:themeColor="text1"/>
      <w:sz w:val="26"/>
      <w:szCs w:val="26"/>
      <w:lang w:eastAsia="en-AU"/>
    </w:rPr>
  </w:style>
  <w:style w:type="paragraph" w:customStyle="1" w:styleId="6Bold11">
    <w:name w:val="6. Bold 11"/>
    <w:basedOn w:val="Normal"/>
    <w:link w:val="6Bold11Char"/>
    <w:qFormat/>
    <w:rsid w:val="000739A8"/>
    <w:rPr>
      <w:rFonts w:asciiTheme="minorHAnsi" w:hAnsiTheme="minorHAnsi" w:cstheme="minorHAnsi"/>
      <w:b/>
      <w:bCs/>
      <w:iCs/>
      <w:color w:val="414042" w:themeColor="text1"/>
      <w:sz w:val="22"/>
    </w:rPr>
  </w:style>
  <w:style w:type="character" w:customStyle="1" w:styleId="6Bold11Char">
    <w:name w:val="6. Bold 11 Char"/>
    <w:basedOn w:val="DefaultParagraphFont"/>
    <w:link w:val="6Bold11"/>
    <w:rsid w:val="000739A8"/>
    <w:rPr>
      <w:rFonts w:asciiTheme="minorHAnsi" w:hAnsiTheme="minorHAnsi" w:cstheme="minorHAnsi"/>
      <w:b/>
      <w:bCs/>
      <w:iCs/>
      <w:color w:val="414042" w:themeColor="text1"/>
    </w:rPr>
  </w:style>
  <w:style w:type="paragraph" w:customStyle="1" w:styleId="8Crossref">
    <w:name w:val="8. Cross ref"/>
    <w:basedOn w:val="Normal"/>
    <w:link w:val="8CrossrefChar"/>
    <w:qFormat/>
    <w:rsid w:val="00433CDF"/>
    <w:pPr>
      <w:spacing w:before="140"/>
      <w:jc w:val="right"/>
    </w:pPr>
    <w:rPr>
      <w:i/>
      <w:color w:val="414042" w:themeColor="text1"/>
      <w:szCs w:val="20"/>
    </w:rPr>
  </w:style>
  <w:style w:type="character" w:customStyle="1" w:styleId="8CrossrefChar">
    <w:name w:val="8. Cross ref Char"/>
    <w:basedOn w:val="DefaultParagraphFont"/>
    <w:link w:val="8Crossref"/>
    <w:rsid w:val="00433CDF"/>
    <w:rPr>
      <w:rFonts w:ascii="Calibri Light" w:hAnsi="Calibri Light"/>
      <w:i/>
      <w:color w:val="414042" w:themeColor="text1"/>
      <w:sz w:val="20"/>
      <w:szCs w:val="20"/>
    </w:rPr>
  </w:style>
  <w:style w:type="paragraph" w:customStyle="1" w:styleId="7Sectionpage-text">
    <w:name w:val="7. Section page - text"/>
    <w:basedOn w:val="Normal"/>
    <w:link w:val="7Sectionpage-textChar"/>
    <w:qFormat/>
    <w:rsid w:val="00DD31B5"/>
    <w:pPr>
      <w:framePr w:hSpace="180" w:wrap="around" w:vAnchor="text" w:hAnchor="margin" w:y="350"/>
      <w:suppressAutoHyphens/>
      <w:autoSpaceDE w:val="0"/>
      <w:autoSpaceDN w:val="0"/>
      <w:adjustRightInd w:val="0"/>
      <w:spacing w:before="120" w:after="240"/>
      <w:textAlignment w:val="center"/>
    </w:pPr>
    <w:rPr>
      <w:sz w:val="28"/>
      <w:szCs w:val="32"/>
    </w:rPr>
  </w:style>
  <w:style w:type="character" w:customStyle="1" w:styleId="7Sectionpage-textChar">
    <w:name w:val="7. Section page - text Char"/>
    <w:basedOn w:val="DefaultParagraphFont"/>
    <w:link w:val="7Sectionpage-text"/>
    <w:rsid w:val="00DD31B5"/>
    <w:rPr>
      <w:rFonts w:ascii="Calibri Light" w:hAnsi="Calibri Light"/>
      <w:sz w:val="28"/>
      <w:szCs w:val="32"/>
    </w:rPr>
  </w:style>
  <w:style w:type="paragraph" w:customStyle="1" w:styleId="71Sectionnumbering">
    <w:name w:val="7. 1 Section numbering"/>
    <w:basedOn w:val="7Sectionpage-text"/>
    <w:link w:val="71SectionnumberingChar"/>
    <w:qFormat/>
    <w:rsid w:val="00DD31B5"/>
    <w:pPr>
      <w:framePr w:wrap="around"/>
    </w:pPr>
    <w:rPr>
      <w:sz w:val="24"/>
      <w:szCs w:val="24"/>
    </w:rPr>
  </w:style>
  <w:style w:type="character" w:customStyle="1" w:styleId="71SectionnumberingChar">
    <w:name w:val="7. 1 Section numbering Char"/>
    <w:basedOn w:val="7Sectionpage-textChar"/>
    <w:link w:val="71Sectionnumbering"/>
    <w:rsid w:val="00DD31B5"/>
    <w:rPr>
      <w:rFonts w:ascii="Calibri Light" w:hAnsi="Calibri Light"/>
      <w:sz w:val="24"/>
      <w:szCs w:val="24"/>
    </w:rPr>
  </w:style>
  <w:style w:type="paragraph" w:customStyle="1" w:styleId="EHeadingCalibri14">
    <w:name w:val="E. Heading [Calibri – 14]"/>
    <w:basedOn w:val="CH3HeadingCalibri18"/>
    <w:link w:val="EHeadingCalibri14Char"/>
    <w:qFormat/>
    <w:rsid w:val="00EE5996"/>
    <w:pPr>
      <w:spacing w:before="0"/>
    </w:pPr>
    <w:rPr>
      <w:color w:val="414042"/>
    </w:rPr>
  </w:style>
  <w:style w:type="character" w:customStyle="1" w:styleId="EHeadingCalibri14Char">
    <w:name w:val="E. Heading [Calibri – 14] Char"/>
    <w:basedOn w:val="DHeading2Calibri16Char"/>
    <w:link w:val="EHeadingCalibri14"/>
    <w:rsid w:val="00EE5996"/>
    <w:rPr>
      <w:rFonts w:asciiTheme="minorHAnsi" w:eastAsia="Times New Roman" w:hAnsiTheme="minorHAnsi" w:cstheme="minorHAnsi"/>
      <w:b/>
      <w:bCs/>
      <w:noProof/>
      <w:color w:val="414042"/>
      <w:sz w:val="28"/>
      <w:szCs w:val="28"/>
      <w:lang w:eastAsia="en-AU"/>
    </w:rPr>
  </w:style>
  <w:style w:type="paragraph" w:customStyle="1" w:styleId="newBODYTEXT">
    <w:name w:val="*new* BODY TEXT"/>
    <w:basedOn w:val="Normal"/>
    <w:link w:val="newBODYTEXTChar"/>
    <w:qFormat/>
    <w:rsid w:val="001417B5"/>
    <w:rPr>
      <w:rFonts w:asciiTheme="majorHAnsi" w:hAnsiTheme="majorHAnsi" w:cstheme="majorHAnsi"/>
      <w:color w:val="414042" w:themeColor="text1"/>
      <w:szCs w:val="20"/>
    </w:rPr>
  </w:style>
  <w:style w:type="character" w:customStyle="1" w:styleId="newBODYTEXTChar">
    <w:name w:val="*new* BODY TEXT Char"/>
    <w:basedOn w:val="DefaultParagraphFont"/>
    <w:link w:val="newBODYTEXT"/>
    <w:rsid w:val="001417B5"/>
    <w:rPr>
      <w:rFonts w:asciiTheme="majorHAnsi" w:hAnsiTheme="majorHAnsi" w:cstheme="majorHAnsi"/>
      <w:color w:val="414042" w:themeColor="text1"/>
      <w:sz w:val="20"/>
      <w:szCs w:val="20"/>
    </w:rPr>
  </w:style>
  <w:style w:type="paragraph" w:customStyle="1" w:styleId="BulletColumn">
    <w:name w:val="*Bullet (Column)"/>
    <w:basedOn w:val="Normal"/>
    <w:link w:val="BulletColumnChar"/>
    <w:qFormat/>
    <w:rsid w:val="006900F6"/>
    <w:pPr>
      <w:numPr>
        <w:numId w:val="47"/>
      </w:numPr>
      <w:spacing w:after="120"/>
      <w:ind w:right="178"/>
    </w:pPr>
    <w:rPr>
      <w:color w:val="414042" w:themeColor="text1"/>
    </w:rPr>
  </w:style>
  <w:style w:type="character" w:customStyle="1" w:styleId="BulletColumnChar">
    <w:name w:val="*Bullet (Column) Char"/>
    <w:basedOn w:val="DefaultParagraphFont"/>
    <w:link w:val="BulletColumn"/>
    <w:rsid w:val="006900F6"/>
    <w:rPr>
      <w:rFonts w:ascii="Calibri Light" w:hAnsi="Calibri Light"/>
      <w:color w:val="414042" w:themeColor="text1"/>
      <w:sz w:val="20"/>
    </w:rPr>
  </w:style>
  <w:style w:type="paragraph" w:customStyle="1" w:styleId="Figuretableheading0">
    <w:name w:val="*Figure/table heading"/>
    <w:basedOn w:val="Heading4"/>
    <w:link w:val="FiguretableheadingChar"/>
    <w:autoRedefine/>
    <w:qFormat/>
    <w:rsid w:val="008131C3"/>
    <w:pPr>
      <w:framePr w:w="9644" w:hSpace="180" w:wrap="around" w:vAnchor="text" w:hAnchor="margin" w:y="1"/>
      <w:pBdr>
        <w:top w:val="single" w:sz="4" w:space="0" w:color="BCBEC0" w:themeColor="accent5"/>
      </w:pBdr>
      <w:spacing w:before="0"/>
      <w:ind w:left="0" w:right="135"/>
    </w:pPr>
    <w:rPr>
      <w:sz w:val="20"/>
      <w:szCs w:val="20"/>
      <w:lang w:val="en-US"/>
    </w:rPr>
  </w:style>
  <w:style w:type="character" w:customStyle="1" w:styleId="FiguretableheadingChar">
    <w:name w:val="*Figure/table heading Char"/>
    <w:basedOn w:val="Heading4Char"/>
    <w:link w:val="Figuretableheading0"/>
    <w:rsid w:val="008131C3"/>
    <w:rPr>
      <w:rFonts w:asciiTheme="minorHAnsi" w:eastAsia="Times New Roman" w:hAnsiTheme="minorHAnsi" w:cstheme="minorHAnsi"/>
      <w:b/>
      <w:bCs/>
      <w:noProof/>
      <w:color w:val="414042" w:themeColor="text1"/>
      <w:sz w:val="20"/>
      <w:szCs w:val="20"/>
      <w:lang w:val="en-US" w:eastAsia="en-AU"/>
    </w:rPr>
  </w:style>
  <w:style w:type="paragraph" w:customStyle="1" w:styleId="BoxHeading">
    <w:name w:val="*Box Heading"/>
    <w:basedOn w:val="H3HeadingCalibri14"/>
    <w:link w:val="BoxHeadingChar"/>
    <w:qFormat/>
    <w:rsid w:val="00284C4A"/>
    <w:pPr>
      <w:ind w:hanging="3"/>
    </w:pPr>
  </w:style>
  <w:style w:type="character" w:customStyle="1" w:styleId="BoxHeadingChar">
    <w:name w:val="*Box Heading Char"/>
    <w:basedOn w:val="H3HeadingCalibri14Char"/>
    <w:link w:val="BoxHeading"/>
    <w:rsid w:val="00284C4A"/>
    <w:rPr>
      <w:rFonts w:asciiTheme="minorHAnsi" w:eastAsia="Times New Roman" w:hAnsiTheme="minorHAnsi" w:cstheme="minorHAnsi"/>
      <w:b/>
      <w:bCs/>
      <w:noProof/>
      <w:color w:val="414042" w:themeColor="text1"/>
      <w:spacing w:val="-6"/>
      <w:sz w:val="28"/>
      <w:szCs w:val="28"/>
      <w:lang w:val="en-US" w:eastAsia="en-AU"/>
    </w:rPr>
  </w:style>
  <w:style w:type="paragraph" w:customStyle="1" w:styleId="Recommend">
    <w:name w:val="*Recommend...."/>
    <w:basedOn w:val="Normal"/>
    <w:link w:val="RecommendChar"/>
    <w:qFormat/>
    <w:rsid w:val="00135FF8"/>
    <w:rPr>
      <w:rFonts w:asciiTheme="minorHAnsi" w:hAnsiTheme="minorHAnsi" w:cstheme="minorHAnsi"/>
      <w:b/>
      <w:color w:val="414042" w:themeColor="text1"/>
      <w:u w:color="E6E7E8" w:themeColor="background2"/>
    </w:rPr>
  </w:style>
  <w:style w:type="character" w:customStyle="1" w:styleId="RecommendChar">
    <w:name w:val="*Recommend.... Char"/>
    <w:basedOn w:val="DefaultParagraphFont"/>
    <w:link w:val="Recommend"/>
    <w:rsid w:val="00135FF8"/>
    <w:rPr>
      <w:rFonts w:asciiTheme="minorHAnsi" w:hAnsiTheme="minorHAnsi" w:cstheme="minorHAnsi"/>
      <w:b/>
      <w:color w:val="414042" w:themeColor="text1"/>
      <w:sz w:val="20"/>
      <w:u w:color="E6E7E8" w:themeColor="background2"/>
    </w:rPr>
  </w:style>
  <w:style w:type="paragraph" w:customStyle="1" w:styleId="Objectiveitalics">
    <w:name w:val="*Objective italics"/>
    <w:basedOn w:val="DHeading2Calibri16"/>
    <w:link w:val="ObjectiveitalicsChar"/>
    <w:qFormat/>
    <w:rsid w:val="005563CF"/>
    <w:rPr>
      <w:i/>
      <w:iCs/>
    </w:rPr>
  </w:style>
  <w:style w:type="character" w:customStyle="1" w:styleId="ObjectiveitalicsChar">
    <w:name w:val="*Objective italics Char"/>
    <w:basedOn w:val="DHeading2Calibri16Char"/>
    <w:link w:val="Objectiveitalics"/>
    <w:rsid w:val="005563CF"/>
    <w:rPr>
      <w:rFonts w:asciiTheme="minorHAnsi" w:eastAsia="Times New Roman" w:hAnsiTheme="minorHAnsi" w:cstheme="minorHAnsi"/>
      <w:b/>
      <w:bCs/>
      <w:i/>
      <w:iCs/>
      <w:noProof/>
      <w:color w:val="414042"/>
      <w:sz w:val="32"/>
      <w:szCs w:val="32"/>
      <w:lang w:eastAsia="en-AU"/>
    </w:rPr>
  </w:style>
  <w:style w:type="paragraph" w:customStyle="1" w:styleId="Tablefigure">
    <w:name w:val="*Table figure"/>
    <w:basedOn w:val="Heading4"/>
    <w:link w:val="TablefigureChar"/>
    <w:qFormat/>
    <w:rsid w:val="003E0209"/>
  </w:style>
  <w:style w:type="character" w:customStyle="1" w:styleId="TablefigureChar">
    <w:name w:val="*Table figure Char"/>
    <w:basedOn w:val="Heading4Char"/>
    <w:link w:val="Tablefigure"/>
    <w:rsid w:val="003E0209"/>
    <w:rPr>
      <w:rFonts w:asciiTheme="minorHAnsi" w:eastAsia="Times New Roman" w:hAnsiTheme="minorHAnsi" w:cstheme="minorHAnsi"/>
      <w:b/>
      <w:bCs/>
      <w:noProof/>
      <w:color w:val="414042" w:themeColor="text1"/>
      <w:lang w:eastAsia="en-AU"/>
    </w:rPr>
  </w:style>
  <w:style w:type="paragraph" w:customStyle="1" w:styleId="Notes1">
    <w:name w:val="*Notes"/>
    <w:basedOn w:val="NOTES0"/>
    <w:link w:val="NotesChar1"/>
    <w:qFormat/>
    <w:rsid w:val="006900F6"/>
  </w:style>
  <w:style w:type="character" w:customStyle="1" w:styleId="NotesChar1">
    <w:name w:val="*Notes Char"/>
    <w:basedOn w:val="NOTESChar0"/>
    <w:link w:val="Notes1"/>
    <w:rsid w:val="006900F6"/>
    <w:rPr>
      <w:rFonts w:ascii="Calibri Light" w:hAnsi="Calibri Light" w:cs="Calibri"/>
      <w:color w:val="414042" w:themeColor="text1"/>
      <w:sz w:val="14"/>
      <w:szCs w:val="14"/>
      <w:lang w:val="en-US"/>
    </w:rPr>
  </w:style>
  <w:style w:type="paragraph" w:customStyle="1" w:styleId="AnnualReportHeading3">
    <w:name w:val="Annual Report Heading 3"/>
    <w:basedOn w:val="Normal"/>
    <w:link w:val="AnnualReportHeading3Char"/>
    <w:qFormat/>
    <w:rsid w:val="00785FC7"/>
    <w:pPr>
      <w:spacing w:line="259" w:lineRule="auto"/>
    </w:pPr>
    <w:rPr>
      <w:rFonts w:ascii="Calibri" w:hAnsi="Calibri"/>
      <w:kern w:val="2"/>
      <w:sz w:val="28"/>
      <w14:ligatures w14:val="standardContextual"/>
    </w:rPr>
  </w:style>
  <w:style w:type="character" w:customStyle="1" w:styleId="AnnualReportHeading3Char">
    <w:name w:val="Annual Report Heading 3 Char"/>
    <w:basedOn w:val="DefaultParagraphFont"/>
    <w:link w:val="AnnualReportHeading3"/>
    <w:rsid w:val="00785FC7"/>
    <w:rPr>
      <w:kern w:val="2"/>
      <w:sz w:val="28"/>
      <w14:ligatures w14:val="standardContextual"/>
    </w:rPr>
  </w:style>
  <w:style w:type="paragraph" w:customStyle="1" w:styleId="AnnualReport-List-dotpoints">
    <w:name w:val="Annual Report - List - dot points"/>
    <w:basedOn w:val="ListParagraph"/>
    <w:link w:val="AnnualReport-List-dotpointsChar"/>
    <w:rsid w:val="00785FC7"/>
    <w:pPr>
      <w:numPr>
        <w:numId w:val="53"/>
      </w:numPr>
      <w:spacing w:after="120"/>
      <w:contextualSpacing w:val="0"/>
    </w:pPr>
    <w:rPr>
      <w:rFonts w:ascii="Arial" w:hAnsi="Arial"/>
      <w:kern w:val="2"/>
      <w:sz w:val="21"/>
      <w:lang w:val="en-US"/>
      <w14:ligatures w14:val="standardContextual"/>
    </w:rPr>
  </w:style>
  <w:style w:type="character" w:customStyle="1" w:styleId="AnnualReport-List-dotpointsChar">
    <w:name w:val="Annual Report - List - dot points Char"/>
    <w:basedOn w:val="ListParagraphChar"/>
    <w:link w:val="AnnualReport-List-dotpoints"/>
    <w:rsid w:val="00F860DA"/>
    <w:rPr>
      <w:rFonts w:ascii="Arial" w:hAnsi="Arial"/>
      <w:color w:val="58595B" w:themeColor="accent2"/>
      <w:kern w:val="2"/>
      <w:sz w:val="21"/>
      <w:lang w:val="en-US"/>
      <w14:ligatures w14:val="standardContextual"/>
    </w:rPr>
  </w:style>
  <w:style w:type="paragraph" w:customStyle="1" w:styleId="FactsandFigures">
    <w:name w:val="Facts and Figures"/>
    <w:basedOn w:val="Normal"/>
    <w:link w:val="FactsandFiguresChar"/>
    <w:qFormat/>
    <w:rsid w:val="00F860DA"/>
    <w:pPr>
      <w:numPr>
        <w:numId w:val="54"/>
      </w:numPr>
      <w:spacing w:before="120" w:after="120"/>
      <w:jc w:val="both"/>
    </w:pPr>
    <w:rPr>
      <w:rFonts w:ascii="Arial" w:eastAsia="Times New Roman" w:hAnsi="Arial" w:cs="Arial"/>
      <w:spacing w:val="-3"/>
      <w:sz w:val="28"/>
      <w:szCs w:val="32"/>
      <w:lang w:eastAsia="en-AU"/>
    </w:rPr>
  </w:style>
  <w:style w:type="character" w:customStyle="1" w:styleId="FactsandFiguresChar">
    <w:name w:val="Facts and Figures Char"/>
    <w:basedOn w:val="DefaultParagraphFont"/>
    <w:link w:val="FactsandFigures"/>
    <w:rsid w:val="00F860DA"/>
    <w:rPr>
      <w:rFonts w:ascii="Arial" w:eastAsia="Times New Roman" w:hAnsi="Arial" w:cs="Arial"/>
      <w:spacing w:val="-3"/>
      <w:sz w:val="28"/>
      <w:szCs w:val="32"/>
      <w:lang w:eastAsia="en-AU"/>
    </w:rPr>
  </w:style>
  <w:style w:type="paragraph" w:customStyle="1" w:styleId="AnnualReport-List-Italicdotpoints">
    <w:name w:val="Annual Report - List - Italic dot points"/>
    <w:basedOn w:val="ListParagraph"/>
    <w:rsid w:val="00ED3865"/>
    <w:pPr>
      <w:numPr>
        <w:numId w:val="55"/>
      </w:numPr>
      <w:spacing w:after="120" w:line="276" w:lineRule="auto"/>
    </w:pPr>
    <w:rPr>
      <w:rFonts w:ascii="Arial" w:eastAsia="Calibri Light" w:hAnsi="Arial" w:cs="Arial"/>
      <w:i/>
      <w:iCs/>
      <w:kern w:val="2"/>
      <w:sz w:val="21"/>
      <w:szCs w:val="21"/>
      <w:lang w:val="en-US"/>
      <w14:ligatures w14:val="standardContextual"/>
    </w:rPr>
  </w:style>
  <w:style w:type="paragraph" w:customStyle="1" w:styleId="SmallbodytextCalibrilight8">
    <w:name w:val="Small body text [Calibri light 8]"/>
    <w:basedOn w:val="Normal"/>
    <w:link w:val="SmallbodytextCalibrilight8Char"/>
    <w:qFormat/>
    <w:rsid w:val="00F721D0"/>
    <w:pPr>
      <w:spacing w:after="0"/>
    </w:pPr>
    <w:rPr>
      <w:color w:val="414042" w:themeColor="text1"/>
      <w:sz w:val="16"/>
      <w:szCs w:val="18"/>
    </w:rPr>
  </w:style>
  <w:style w:type="character" w:customStyle="1" w:styleId="SmallbodytextCalibrilight8Char">
    <w:name w:val="Small body text [Calibri light 8] Char"/>
    <w:basedOn w:val="DefaultParagraphFont"/>
    <w:link w:val="SmallbodytextCalibrilight8"/>
    <w:rsid w:val="00F721D0"/>
    <w:rPr>
      <w:rFonts w:ascii="Calibri Light" w:hAnsi="Calibri Light"/>
      <w:color w:val="414042" w:themeColor="text1"/>
      <w:sz w:val="16"/>
      <w:szCs w:val="18"/>
    </w:rPr>
  </w:style>
  <w:style w:type="paragraph" w:customStyle="1" w:styleId="CH3HeadingCalibri18">
    <w:name w:val="C [H3] Heading [Calibri – 18]"/>
    <w:basedOn w:val="Heading3"/>
    <w:link w:val="CH3HeadingCalibri18Char"/>
    <w:qFormat/>
    <w:rsid w:val="000F1A3D"/>
  </w:style>
  <w:style w:type="character" w:customStyle="1" w:styleId="CH3HeadingCalibri18Char">
    <w:name w:val="C [H3] Heading [Calibri – 18] Char"/>
    <w:basedOn w:val="DefaultParagraphFont"/>
    <w:link w:val="CH3HeadingCalibri18"/>
    <w:rsid w:val="000F1A3D"/>
    <w:rPr>
      <w:rFonts w:asciiTheme="minorHAnsi" w:eastAsia="Times New Roman" w:hAnsiTheme="minorHAnsi" w:cstheme="minorHAnsi"/>
      <w:b/>
      <w:bCs/>
      <w:noProof/>
      <w:color w:val="414042" w:themeColor="text1"/>
      <w:sz w:val="28"/>
      <w:szCs w:val="28"/>
      <w:lang w:eastAsia="en-AU"/>
    </w:rPr>
  </w:style>
  <w:style w:type="paragraph" w:customStyle="1" w:styleId="DHeadingCalibri14">
    <w:name w:val="D Heading [Calibri – 14]"/>
    <w:basedOn w:val="EHeadingCalibri14"/>
    <w:link w:val="DHeadingCalibri14Char"/>
    <w:qFormat/>
    <w:rsid w:val="00AD1A14"/>
  </w:style>
  <w:style w:type="character" w:customStyle="1" w:styleId="DHeadingCalibri14Char">
    <w:name w:val="D Heading [Calibri – 14] Char"/>
    <w:basedOn w:val="EHeadingCalibri14Char"/>
    <w:link w:val="DHeadingCalibri14"/>
    <w:rsid w:val="00AD1A14"/>
    <w:rPr>
      <w:rFonts w:asciiTheme="minorHAnsi" w:eastAsia="Times New Roman" w:hAnsiTheme="minorHAnsi" w:cstheme="minorHAnsi"/>
      <w:b/>
      <w:bCs/>
      <w:noProof/>
      <w:color w:val="414042"/>
      <w:sz w:val="28"/>
      <w:szCs w:val="28"/>
      <w:lang w:eastAsia="en-AU"/>
    </w:rPr>
  </w:style>
  <w:style w:type="paragraph" w:customStyle="1" w:styleId="FHeadingCalibri12">
    <w:name w:val="F Heading [Calibri – 12]"/>
    <w:basedOn w:val="CH3HeadingCalibri18"/>
    <w:link w:val="FHeadingCalibri12Char"/>
    <w:qFormat/>
    <w:rsid w:val="00AD1A14"/>
    <w:pPr>
      <w:spacing w:before="0" w:after="0"/>
      <w:ind w:right="-425"/>
    </w:pPr>
    <w:rPr>
      <w:color w:val="414042"/>
      <w:sz w:val="24"/>
      <w:szCs w:val="24"/>
    </w:rPr>
  </w:style>
  <w:style w:type="character" w:customStyle="1" w:styleId="FHeadingCalibri12Char">
    <w:name w:val="F Heading [Calibri – 12] Char"/>
    <w:basedOn w:val="CH3HeadingCalibri18Char"/>
    <w:link w:val="FHeadingCalibri12"/>
    <w:rsid w:val="00AD1A14"/>
    <w:rPr>
      <w:rFonts w:asciiTheme="minorHAnsi" w:eastAsia="Times New Roman" w:hAnsiTheme="minorHAnsi" w:cstheme="minorHAnsi"/>
      <w:b/>
      <w:bCs/>
      <w:noProof/>
      <w:color w:val="414042"/>
      <w:sz w:val="24"/>
      <w:szCs w:val="24"/>
      <w:lang w:eastAsia="en-AU"/>
    </w:rPr>
  </w:style>
  <w:style w:type="paragraph" w:customStyle="1" w:styleId="GCalibriBold10">
    <w:name w:val="G Calibri Bold 10"/>
    <w:basedOn w:val="FHeadingCalibri12"/>
    <w:link w:val="GCalibriBold10Char"/>
    <w:qFormat/>
    <w:rsid w:val="00ED127F"/>
    <w:rPr>
      <w:sz w:val="20"/>
      <w:szCs w:val="20"/>
    </w:rPr>
  </w:style>
  <w:style w:type="character" w:customStyle="1" w:styleId="GCalibriBold10Char">
    <w:name w:val="G Calibri Bold 10 Char"/>
    <w:basedOn w:val="FHeadingCalibri12Char"/>
    <w:link w:val="GCalibriBold10"/>
    <w:rsid w:val="00ED127F"/>
    <w:rPr>
      <w:rFonts w:asciiTheme="minorHAnsi" w:eastAsia="Times New Roman" w:hAnsiTheme="minorHAnsi" w:cstheme="minorHAnsi"/>
      <w:b/>
      <w:bCs/>
      <w:noProof/>
      <w:color w:val="414042"/>
      <w:sz w:val="20"/>
      <w:szCs w:val="20"/>
      <w:lang w:eastAsia="en-AU"/>
    </w:rPr>
  </w:style>
  <w:style w:type="paragraph" w:customStyle="1" w:styleId="3Heading-highlight">
    <w:name w:val="3. Heading - highlight"/>
    <w:basedOn w:val="Heading3"/>
    <w:link w:val="3Heading-highlightChar"/>
    <w:rsid w:val="002871CF"/>
    <w:rPr>
      <w:rFonts w:ascii="Calibri Light" w:hAnsi="Calibri Light"/>
    </w:rPr>
  </w:style>
  <w:style w:type="character" w:customStyle="1" w:styleId="3Heading-highlightChar">
    <w:name w:val="3. Heading - highlight Char"/>
    <w:basedOn w:val="DefaultParagraphFont"/>
    <w:link w:val="3Heading-highlight"/>
    <w:rsid w:val="002871CF"/>
    <w:rPr>
      <w:rFonts w:ascii="Calibri Light" w:eastAsia="Times New Roman" w:hAnsi="Calibri Light" w:cstheme="minorHAnsi"/>
      <w:b/>
      <w:bCs/>
      <w:noProof/>
      <w:color w:val="414042" w:themeColor="text1"/>
      <w:sz w:val="28"/>
      <w:szCs w:val="28"/>
      <w:lang w:eastAsia="en-AU"/>
    </w:rPr>
  </w:style>
  <w:style w:type="paragraph" w:customStyle="1" w:styleId="CalibriItalicsBold11">
    <w:name w:val="Calibri Italics Bold 11"/>
    <w:basedOn w:val="FHeadingCalibri12"/>
    <w:link w:val="CalibriItalicsBold11Char"/>
    <w:qFormat/>
    <w:rsid w:val="003C04AB"/>
    <w:pPr>
      <w:ind w:right="-1"/>
    </w:pPr>
    <w:rPr>
      <w:sz w:val="22"/>
      <w:szCs w:val="22"/>
    </w:rPr>
  </w:style>
  <w:style w:type="character" w:customStyle="1" w:styleId="CalibriItalicsBold11Char">
    <w:name w:val="Calibri Italics Bold 11 Char"/>
    <w:basedOn w:val="FHeadingCalibri12Char"/>
    <w:link w:val="CalibriItalicsBold11"/>
    <w:rsid w:val="003C04AB"/>
    <w:rPr>
      <w:rFonts w:asciiTheme="minorHAnsi" w:eastAsia="Times New Roman" w:hAnsiTheme="minorHAnsi" w:cstheme="minorHAnsi"/>
      <w:b/>
      <w:bCs/>
      <w:noProof/>
      <w:color w:val="414042"/>
      <w:sz w:val="24"/>
      <w:szCs w:val="24"/>
      <w:lang w:eastAsia="en-AU"/>
    </w:rPr>
  </w:style>
  <w:style w:type="paragraph" w:customStyle="1" w:styleId="Italic10">
    <w:name w:val="Italic 10"/>
    <w:basedOn w:val="CalibriItalicsBold11"/>
    <w:link w:val="Italic10Char"/>
    <w:qFormat/>
    <w:rsid w:val="00671BD1"/>
    <w:rPr>
      <w:sz w:val="20"/>
      <w:szCs w:val="20"/>
    </w:rPr>
  </w:style>
  <w:style w:type="character" w:customStyle="1" w:styleId="Italic10Char">
    <w:name w:val="Italic 10 Char"/>
    <w:basedOn w:val="CalibriItalicsBold11Char"/>
    <w:link w:val="Italic10"/>
    <w:rsid w:val="00671BD1"/>
    <w:rPr>
      <w:rFonts w:asciiTheme="minorHAnsi" w:eastAsia="Times New Roman" w:hAnsiTheme="minorHAnsi" w:cstheme="minorHAnsi"/>
      <w:b/>
      <w:bCs/>
      <w:noProof/>
      <w:color w:val="414042"/>
      <w:sz w:val="20"/>
      <w:szCs w:val="20"/>
      <w:lang w:eastAsia="en-AU"/>
    </w:rPr>
  </w:style>
  <w:style w:type="character" w:customStyle="1" w:styleId="FootnoteTextChar1">
    <w:name w:val="Footnote Text Char1"/>
    <w:basedOn w:val="DefaultParagraphFont"/>
    <w:uiPriority w:val="99"/>
    <w:rsid w:val="00FA12D6"/>
    <w:rPr>
      <w:sz w:val="20"/>
      <w:szCs w:val="20"/>
    </w:rPr>
  </w:style>
  <w:style w:type="paragraph" w:customStyle="1" w:styleId="AnnualReportHeading2">
    <w:name w:val="Annual Report Heading 2"/>
    <w:basedOn w:val="Normal"/>
    <w:link w:val="AnnualReportHeading2Char"/>
    <w:qFormat/>
    <w:rsid w:val="009D7814"/>
    <w:pPr>
      <w:spacing w:line="259" w:lineRule="auto"/>
    </w:pPr>
    <w:rPr>
      <w:rFonts w:ascii="Calibri" w:hAnsi="Calibri"/>
      <w:kern w:val="2"/>
      <w:sz w:val="60"/>
      <w14:ligatures w14:val="standardContextual"/>
    </w:rPr>
  </w:style>
  <w:style w:type="character" w:customStyle="1" w:styleId="AnnualReportHeading2Char">
    <w:name w:val="Annual Report Heading 2 Char"/>
    <w:basedOn w:val="DefaultParagraphFont"/>
    <w:link w:val="AnnualReportHeading2"/>
    <w:rsid w:val="009D7814"/>
    <w:rPr>
      <w:kern w:val="2"/>
      <w:sz w:val="60"/>
      <w14:ligatures w14:val="standardContextual"/>
    </w:rPr>
  </w:style>
  <w:style w:type="paragraph" w:customStyle="1" w:styleId="4H-Intro">
    <w:name w:val="4. H - Intro"/>
    <w:basedOn w:val="Normal"/>
    <w:link w:val="4H-IntroChar"/>
    <w:qFormat/>
    <w:rsid w:val="009D7814"/>
    <w:pPr>
      <w:spacing w:after="0"/>
    </w:pPr>
    <w:rPr>
      <w:rFonts w:cs="Calibri"/>
      <w:b/>
      <w:bCs/>
      <w:color w:val="414042" w:themeColor="text1"/>
      <w:spacing w:val="-6"/>
      <w:sz w:val="24"/>
      <w:szCs w:val="24"/>
      <w:lang w:val="en-US"/>
    </w:rPr>
  </w:style>
  <w:style w:type="character" w:customStyle="1" w:styleId="4H-IntroChar">
    <w:name w:val="4. H - Intro Char"/>
    <w:basedOn w:val="DefaultParagraphFont"/>
    <w:link w:val="4H-Intro"/>
    <w:rsid w:val="009D7814"/>
    <w:rPr>
      <w:rFonts w:ascii="Calibri Light" w:hAnsi="Calibri Light" w:cs="Calibri"/>
      <w:b/>
      <w:bCs/>
      <w:color w:val="414042" w:themeColor="text1"/>
      <w:spacing w:val="-6"/>
      <w:sz w:val="24"/>
      <w:szCs w:val="24"/>
      <w:lang w:val="en-US"/>
    </w:rPr>
  </w:style>
  <w:style w:type="paragraph" w:customStyle="1" w:styleId="AnnualReportHeading4">
    <w:name w:val="Annual Report Heading 4"/>
    <w:basedOn w:val="AnnualReportHeading3"/>
    <w:link w:val="AnnualReportHeading4Char"/>
    <w:qFormat/>
    <w:rsid w:val="0052058E"/>
    <w:rPr>
      <w:rFonts w:ascii="Calibri Light" w:hAnsi="Calibri Light"/>
      <w:b/>
    </w:rPr>
  </w:style>
  <w:style w:type="character" w:customStyle="1" w:styleId="AnnualReportHeading4Char">
    <w:name w:val="Annual Report Heading 4 Char"/>
    <w:basedOn w:val="AnnualReportHeading3Char"/>
    <w:link w:val="AnnualReportHeading4"/>
    <w:rsid w:val="0052058E"/>
    <w:rPr>
      <w:rFonts w:ascii="Calibri Light" w:hAnsi="Calibri Light"/>
      <w:b/>
      <w:kern w:val="2"/>
      <w:sz w:val="28"/>
      <w14:ligatures w14:val="standardContextual"/>
    </w:rPr>
  </w:style>
  <w:style w:type="paragraph" w:customStyle="1" w:styleId="2Heading">
    <w:name w:val="2. Heading"/>
    <w:basedOn w:val="Heading2"/>
    <w:link w:val="2HeadingChar"/>
    <w:rsid w:val="009A7697"/>
  </w:style>
  <w:style w:type="character" w:customStyle="1" w:styleId="2HeadingChar">
    <w:name w:val="2. Heading Char"/>
    <w:basedOn w:val="DefaultParagraphFont"/>
    <w:link w:val="2Heading"/>
    <w:rsid w:val="009A7697"/>
    <w:rPr>
      <w:rFonts w:ascii="Calibri Light" w:eastAsiaTheme="majorEastAsia" w:hAnsi="Calibri Light" w:cstheme="majorBidi"/>
      <w:color w:val="414042" w:themeColor="text1"/>
      <w:sz w:val="60"/>
      <w:szCs w:val="26"/>
    </w:rPr>
  </w:style>
  <w:style w:type="paragraph" w:customStyle="1" w:styleId="Crimetitles">
    <w:name w:val="Crime titles"/>
    <w:basedOn w:val="Italic10"/>
    <w:link w:val="CrimetitlesChar"/>
    <w:qFormat/>
    <w:rsid w:val="0075762F"/>
    <w:pPr>
      <w:spacing w:after="240"/>
      <w:ind w:right="140"/>
    </w:pPr>
    <w:rPr>
      <w:i/>
    </w:rPr>
  </w:style>
  <w:style w:type="character" w:customStyle="1" w:styleId="CrimetitlesChar">
    <w:name w:val="Crime titles Char"/>
    <w:basedOn w:val="Italic10Char"/>
    <w:link w:val="Crimetitles"/>
    <w:rsid w:val="0075762F"/>
    <w:rPr>
      <w:rFonts w:asciiTheme="minorHAnsi" w:eastAsia="Times New Roman" w:hAnsiTheme="minorHAnsi" w:cstheme="minorHAnsi"/>
      <w:b/>
      <w:bCs/>
      <w:i/>
      <w:noProof/>
      <w:color w:val="414042"/>
      <w:sz w:val="20"/>
      <w:szCs w:val="20"/>
      <w:lang w:eastAsia="en-AU"/>
    </w:rPr>
  </w:style>
  <w:style w:type="paragraph" w:customStyle="1" w:styleId="Financials">
    <w:name w:val="Financials"/>
    <w:basedOn w:val="Normal"/>
    <w:link w:val="FinancialsChar"/>
    <w:qFormat/>
    <w:rsid w:val="00B56BE9"/>
    <w:pPr>
      <w:widowControl w:val="0"/>
      <w:autoSpaceDE w:val="0"/>
      <w:autoSpaceDN w:val="0"/>
      <w:spacing w:before="1" w:after="0"/>
      <w:outlineLvl w:val="4"/>
    </w:pPr>
    <w:rPr>
      <w:rFonts w:ascii="Calibri" w:eastAsia="Calibri" w:hAnsi="Calibri" w:cs="Calibri"/>
      <w:b/>
      <w:bCs/>
      <w:sz w:val="22"/>
      <w:lang w:val="en-US"/>
    </w:rPr>
  </w:style>
  <w:style w:type="character" w:customStyle="1" w:styleId="FinancialsChar">
    <w:name w:val="Financials Char"/>
    <w:basedOn w:val="DefaultParagraphFont"/>
    <w:link w:val="Financials"/>
    <w:rsid w:val="00B56BE9"/>
    <w:rPr>
      <w:rFonts w:eastAsia="Calibri" w:cs="Calibr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9876">
      <w:bodyDiv w:val="1"/>
      <w:marLeft w:val="0"/>
      <w:marRight w:val="0"/>
      <w:marTop w:val="0"/>
      <w:marBottom w:val="0"/>
      <w:divBdr>
        <w:top w:val="none" w:sz="0" w:space="0" w:color="auto"/>
        <w:left w:val="none" w:sz="0" w:space="0" w:color="auto"/>
        <w:bottom w:val="none" w:sz="0" w:space="0" w:color="auto"/>
        <w:right w:val="none" w:sz="0" w:space="0" w:color="auto"/>
      </w:divBdr>
    </w:div>
    <w:div w:id="78644216">
      <w:bodyDiv w:val="1"/>
      <w:marLeft w:val="0"/>
      <w:marRight w:val="0"/>
      <w:marTop w:val="0"/>
      <w:marBottom w:val="0"/>
      <w:divBdr>
        <w:top w:val="none" w:sz="0" w:space="0" w:color="auto"/>
        <w:left w:val="none" w:sz="0" w:space="0" w:color="auto"/>
        <w:bottom w:val="none" w:sz="0" w:space="0" w:color="auto"/>
        <w:right w:val="none" w:sz="0" w:space="0" w:color="auto"/>
      </w:divBdr>
    </w:div>
    <w:div w:id="86659625">
      <w:bodyDiv w:val="1"/>
      <w:marLeft w:val="0"/>
      <w:marRight w:val="0"/>
      <w:marTop w:val="0"/>
      <w:marBottom w:val="0"/>
      <w:divBdr>
        <w:top w:val="none" w:sz="0" w:space="0" w:color="auto"/>
        <w:left w:val="none" w:sz="0" w:space="0" w:color="auto"/>
        <w:bottom w:val="none" w:sz="0" w:space="0" w:color="auto"/>
        <w:right w:val="none" w:sz="0" w:space="0" w:color="auto"/>
      </w:divBdr>
    </w:div>
    <w:div w:id="106048215">
      <w:bodyDiv w:val="1"/>
      <w:marLeft w:val="0"/>
      <w:marRight w:val="0"/>
      <w:marTop w:val="0"/>
      <w:marBottom w:val="0"/>
      <w:divBdr>
        <w:top w:val="none" w:sz="0" w:space="0" w:color="auto"/>
        <w:left w:val="none" w:sz="0" w:space="0" w:color="auto"/>
        <w:bottom w:val="none" w:sz="0" w:space="0" w:color="auto"/>
        <w:right w:val="none" w:sz="0" w:space="0" w:color="auto"/>
      </w:divBdr>
    </w:div>
    <w:div w:id="176965729">
      <w:bodyDiv w:val="1"/>
      <w:marLeft w:val="0"/>
      <w:marRight w:val="0"/>
      <w:marTop w:val="0"/>
      <w:marBottom w:val="0"/>
      <w:divBdr>
        <w:top w:val="none" w:sz="0" w:space="0" w:color="auto"/>
        <w:left w:val="none" w:sz="0" w:space="0" w:color="auto"/>
        <w:bottom w:val="none" w:sz="0" w:space="0" w:color="auto"/>
        <w:right w:val="none" w:sz="0" w:space="0" w:color="auto"/>
      </w:divBdr>
    </w:div>
    <w:div w:id="184490216">
      <w:bodyDiv w:val="1"/>
      <w:marLeft w:val="0"/>
      <w:marRight w:val="0"/>
      <w:marTop w:val="0"/>
      <w:marBottom w:val="0"/>
      <w:divBdr>
        <w:top w:val="none" w:sz="0" w:space="0" w:color="auto"/>
        <w:left w:val="none" w:sz="0" w:space="0" w:color="auto"/>
        <w:bottom w:val="none" w:sz="0" w:space="0" w:color="auto"/>
        <w:right w:val="none" w:sz="0" w:space="0" w:color="auto"/>
      </w:divBdr>
    </w:div>
    <w:div w:id="204224713">
      <w:bodyDiv w:val="1"/>
      <w:marLeft w:val="0"/>
      <w:marRight w:val="0"/>
      <w:marTop w:val="0"/>
      <w:marBottom w:val="0"/>
      <w:divBdr>
        <w:top w:val="none" w:sz="0" w:space="0" w:color="auto"/>
        <w:left w:val="none" w:sz="0" w:space="0" w:color="auto"/>
        <w:bottom w:val="none" w:sz="0" w:space="0" w:color="auto"/>
        <w:right w:val="none" w:sz="0" w:space="0" w:color="auto"/>
      </w:divBdr>
    </w:div>
    <w:div w:id="226574547">
      <w:bodyDiv w:val="1"/>
      <w:marLeft w:val="0"/>
      <w:marRight w:val="0"/>
      <w:marTop w:val="0"/>
      <w:marBottom w:val="0"/>
      <w:divBdr>
        <w:top w:val="none" w:sz="0" w:space="0" w:color="auto"/>
        <w:left w:val="none" w:sz="0" w:space="0" w:color="auto"/>
        <w:bottom w:val="none" w:sz="0" w:space="0" w:color="auto"/>
        <w:right w:val="none" w:sz="0" w:space="0" w:color="auto"/>
      </w:divBdr>
    </w:div>
    <w:div w:id="227695464">
      <w:bodyDiv w:val="1"/>
      <w:marLeft w:val="0"/>
      <w:marRight w:val="0"/>
      <w:marTop w:val="0"/>
      <w:marBottom w:val="0"/>
      <w:divBdr>
        <w:top w:val="none" w:sz="0" w:space="0" w:color="auto"/>
        <w:left w:val="none" w:sz="0" w:space="0" w:color="auto"/>
        <w:bottom w:val="none" w:sz="0" w:space="0" w:color="auto"/>
        <w:right w:val="none" w:sz="0" w:space="0" w:color="auto"/>
      </w:divBdr>
    </w:div>
    <w:div w:id="331487900">
      <w:bodyDiv w:val="1"/>
      <w:marLeft w:val="0"/>
      <w:marRight w:val="0"/>
      <w:marTop w:val="0"/>
      <w:marBottom w:val="0"/>
      <w:divBdr>
        <w:top w:val="none" w:sz="0" w:space="0" w:color="auto"/>
        <w:left w:val="none" w:sz="0" w:space="0" w:color="auto"/>
        <w:bottom w:val="none" w:sz="0" w:space="0" w:color="auto"/>
        <w:right w:val="none" w:sz="0" w:space="0" w:color="auto"/>
      </w:divBdr>
    </w:div>
    <w:div w:id="332222878">
      <w:bodyDiv w:val="1"/>
      <w:marLeft w:val="0"/>
      <w:marRight w:val="0"/>
      <w:marTop w:val="0"/>
      <w:marBottom w:val="0"/>
      <w:divBdr>
        <w:top w:val="none" w:sz="0" w:space="0" w:color="auto"/>
        <w:left w:val="none" w:sz="0" w:space="0" w:color="auto"/>
        <w:bottom w:val="none" w:sz="0" w:space="0" w:color="auto"/>
        <w:right w:val="none" w:sz="0" w:space="0" w:color="auto"/>
      </w:divBdr>
    </w:div>
    <w:div w:id="388723910">
      <w:bodyDiv w:val="1"/>
      <w:marLeft w:val="0"/>
      <w:marRight w:val="0"/>
      <w:marTop w:val="0"/>
      <w:marBottom w:val="0"/>
      <w:divBdr>
        <w:top w:val="none" w:sz="0" w:space="0" w:color="auto"/>
        <w:left w:val="none" w:sz="0" w:space="0" w:color="auto"/>
        <w:bottom w:val="none" w:sz="0" w:space="0" w:color="auto"/>
        <w:right w:val="none" w:sz="0" w:space="0" w:color="auto"/>
      </w:divBdr>
    </w:div>
    <w:div w:id="408310411">
      <w:bodyDiv w:val="1"/>
      <w:marLeft w:val="0"/>
      <w:marRight w:val="0"/>
      <w:marTop w:val="0"/>
      <w:marBottom w:val="0"/>
      <w:divBdr>
        <w:top w:val="none" w:sz="0" w:space="0" w:color="auto"/>
        <w:left w:val="none" w:sz="0" w:space="0" w:color="auto"/>
        <w:bottom w:val="none" w:sz="0" w:space="0" w:color="auto"/>
        <w:right w:val="none" w:sz="0" w:space="0" w:color="auto"/>
      </w:divBdr>
    </w:div>
    <w:div w:id="408506852">
      <w:bodyDiv w:val="1"/>
      <w:marLeft w:val="0"/>
      <w:marRight w:val="0"/>
      <w:marTop w:val="0"/>
      <w:marBottom w:val="0"/>
      <w:divBdr>
        <w:top w:val="none" w:sz="0" w:space="0" w:color="auto"/>
        <w:left w:val="none" w:sz="0" w:space="0" w:color="auto"/>
        <w:bottom w:val="none" w:sz="0" w:space="0" w:color="auto"/>
        <w:right w:val="none" w:sz="0" w:space="0" w:color="auto"/>
      </w:divBdr>
    </w:div>
    <w:div w:id="418019513">
      <w:bodyDiv w:val="1"/>
      <w:marLeft w:val="0"/>
      <w:marRight w:val="0"/>
      <w:marTop w:val="0"/>
      <w:marBottom w:val="0"/>
      <w:divBdr>
        <w:top w:val="none" w:sz="0" w:space="0" w:color="auto"/>
        <w:left w:val="none" w:sz="0" w:space="0" w:color="auto"/>
        <w:bottom w:val="none" w:sz="0" w:space="0" w:color="auto"/>
        <w:right w:val="none" w:sz="0" w:space="0" w:color="auto"/>
      </w:divBdr>
    </w:div>
    <w:div w:id="431751587">
      <w:bodyDiv w:val="1"/>
      <w:marLeft w:val="0"/>
      <w:marRight w:val="0"/>
      <w:marTop w:val="0"/>
      <w:marBottom w:val="0"/>
      <w:divBdr>
        <w:top w:val="none" w:sz="0" w:space="0" w:color="auto"/>
        <w:left w:val="none" w:sz="0" w:space="0" w:color="auto"/>
        <w:bottom w:val="none" w:sz="0" w:space="0" w:color="auto"/>
        <w:right w:val="none" w:sz="0" w:space="0" w:color="auto"/>
      </w:divBdr>
    </w:div>
    <w:div w:id="501942122">
      <w:bodyDiv w:val="1"/>
      <w:marLeft w:val="0"/>
      <w:marRight w:val="0"/>
      <w:marTop w:val="0"/>
      <w:marBottom w:val="0"/>
      <w:divBdr>
        <w:top w:val="none" w:sz="0" w:space="0" w:color="auto"/>
        <w:left w:val="none" w:sz="0" w:space="0" w:color="auto"/>
        <w:bottom w:val="none" w:sz="0" w:space="0" w:color="auto"/>
        <w:right w:val="none" w:sz="0" w:space="0" w:color="auto"/>
      </w:divBdr>
    </w:div>
    <w:div w:id="516189551">
      <w:bodyDiv w:val="1"/>
      <w:marLeft w:val="0"/>
      <w:marRight w:val="0"/>
      <w:marTop w:val="0"/>
      <w:marBottom w:val="0"/>
      <w:divBdr>
        <w:top w:val="none" w:sz="0" w:space="0" w:color="auto"/>
        <w:left w:val="none" w:sz="0" w:space="0" w:color="auto"/>
        <w:bottom w:val="none" w:sz="0" w:space="0" w:color="auto"/>
        <w:right w:val="none" w:sz="0" w:space="0" w:color="auto"/>
      </w:divBdr>
    </w:div>
    <w:div w:id="540482924">
      <w:bodyDiv w:val="1"/>
      <w:marLeft w:val="0"/>
      <w:marRight w:val="0"/>
      <w:marTop w:val="0"/>
      <w:marBottom w:val="0"/>
      <w:divBdr>
        <w:top w:val="none" w:sz="0" w:space="0" w:color="auto"/>
        <w:left w:val="none" w:sz="0" w:space="0" w:color="auto"/>
        <w:bottom w:val="none" w:sz="0" w:space="0" w:color="auto"/>
        <w:right w:val="none" w:sz="0" w:space="0" w:color="auto"/>
      </w:divBdr>
    </w:div>
    <w:div w:id="574707718">
      <w:bodyDiv w:val="1"/>
      <w:marLeft w:val="0"/>
      <w:marRight w:val="0"/>
      <w:marTop w:val="0"/>
      <w:marBottom w:val="0"/>
      <w:divBdr>
        <w:top w:val="none" w:sz="0" w:space="0" w:color="auto"/>
        <w:left w:val="none" w:sz="0" w:space="0" w:color="auto"/>
        <w:bottom w:val="none" w:sz="0" w:space="0" w:color="auto"/>
        <w:right w:val="none" w:sz="0" w:space="0" w:color="auto"/>
      </w:divBdr>
    </w:div>
    <w:div w:id="598414607">
      <w:bodyDiv w:val="1"/>
      <w:marLeft w:val="0"/>
      <w:marRight w:val="0"/>
      <w:marTop w:val="0"/>
      <w:marBottom w:val="0"/>
      <w:divBdr>
        <w:top w:val="none" w:sz="0" w:space="0" w:color="auto"/>
        <w:left w:val="none" w:sz="0" w:space="0" w:color="auto"/>
        <w:bottom w:val="none" w:sz="0" w:space="0" w:color="auto"/>
        <w:right w:val="none" w:sz="0" w:space="0" w:color="auto"/>
      </w:divBdr>
    </w:div>
    <w:div w:id="660692430">
      <w:bodyDiv w:val="1"/>
      <w:marLeft w:val="0"/>
      <w:marRight w:val="0"/>
      <w:marTop w:val="0"/>
      <w:marBottom w:val="0"/>
      <w:divBdr>
        <w:top w:val="none" w:sz="0" w:space="0" w:color="auto"/>
        <w:left w:val="none" w:sz="0" w:space="0" w:color="auto"/>
        <w:bottom w:val="none" w:sz="0" w:space="0" w:color="auto"/>
        <w:right w:val="none" w:sz="0" w:space="0" w:color="auto"/>
      </w:divBdr>
    </w:div>
    <w:div w:id="691539222">
      <w:bodyDiv w:val="1"/>
      <w:marLeft w:val="0"/>
      <w:marRight w:val="0"/>
      <w:marTop w:val="0"/>
      <w:marBottom w:val="0"/>
      <w:divBdr>
        <w:top w:val="none" w:sz="0" w:space="0" w:color="auto"/>
        <w:left w:val="none" w:sz="0" w:space="0" w:color="auto"/>
        <w:bottom w:val="none" w:sz="0" w:space="0" w:color="auto"/>
        <w:right w:val="none" w:sz="0" w:space="0" w:color="auto"/>
      </w:divBdr>
    </w:div>
    <w:div w:id="704869469">
      <w:bodyDiv w:val="1"/>
      <w:marLeft w:val="0"/>
      <w:marRight w:val="0"/>
      <w:marTop w:val="0"/>
      <w:marBottom w:val="0"/>
      <w:divBdr>
        <w:top w:val="none" w:sz="0" w:space="0" w:color="auto"/>
        <w:left w:val="none" w:sz="0" w:space="0" w:color="auto"/>
        <w:bottom w:val="none" w:sz="0" w:space="0" w:color="auto"/>
        <w:right w:val="none" w:sz="0" w:space="0" w:color="auto"/>
      </w:divBdr>
    </w:div>
    <w:div w:id="710034444">
      <w:bodyDiv w:val="1"/>
      <w:marLeft w:val="0"/>
      <w:marRight w:val="0"/>
      <w:marTop w:val="0"/>
      <w:marBottom w:val="0"/>
      <w:divBdr>
        <w:top w:val="none" w:sz="0" w:space="0" w:color="auto"/>
        <w:left w:val="none" w:sz="0" w:space="0" w:color="auto"/>
        <w:bottom w:val="none" w:sz="0" w:space="0" w:color="auto"/>
        <w:right w:val="none" w:sz="0" w:space="0" w:color="auto"/>
      </w:divBdr>
    </w:div>
    <w:div w:id="712000370">
      <w:bodyDiv w:val="1"/>
      <w:marLeft w:val="0"/>
      <w:marRight w:val="0"/>
      <w:marTop w:val="0"/>
      <w:marBottom w:val="0"/>
      <w:divBdr>
        <w:top w:val="none" w:sz="0" w:space="0" w:color="auto"/>
        <w:left w:val="none" w:sz="0" w:space="0" w:color="auto"/>
        <w:bottom w:val="none" w:sz="0" w:space="0" w:color="auto"/>
        <w:right w:val="none" w:sz="0" w:space="0" w:color="auto"/>
      </w:divBdr>
    </w:div>
    <w:div w:id="770079075">
      <w:bodyDiv w:val="1"/>
      <w:marLeft w:val="0"/>
      <w:marRight w:val="0"/>
      <w:marTop w:val="0"/>
      <w:marBottom w:val="0"/>
      <w:divBdr>
        <w:top w:val="none" w:sz="0" w:space="0" w:color="auto"/>
        <w:left w:val="none" w:sz="0" w:space="0" w:color="auto"/>
        <w:bottom w:val="none" w:sz="0" w:space="0" w:color="auto"/>
        <w:right w:val="none" w:sz="0" w:space="0" w:color="auto"/>
      </w:divBdr>
    </w:div>
    <w:div w:id="812403959">
      <w:bodyDiv w:val="1"/>
      <w:marLeft w:val="0"/>
      <w:marRight w:val="0"/>
      <w:marTop w:val="0"/>
      <w:marBottom w:val="0"/>
      <w:divBdr>
        <w:top w:val="none" w:sz="0" w:space="0" w:color="auto"/>
        <w:left w:val="none" w:sz="0" w:space="0" w:color="auto"/>
        <w:bottom w:val="none" w:sz="0" w:space="0" w:color="auto"/>
        <w:right w:val="none" w:sz="0" w:space="0" w:color="auto"/>
      </w:divBdr>
    </w:div>
    <w:div w:id="837573271">
      <w:bodyDiv w:val="1"/>
      <w:marLeft w:val="0"/>
      <w:marRight w:val="0"/>
      <w:marTop w:val="0"/>
      <w:marBottom w:val="0"/>
      <w:divBdr>
        <w:top w:val="none" w:sz="0" w:space="0" w:color="auto"/>
        <w:left w:val="none" w:sz="0" w:space="0" w:color="auto"/>
        <w:bottom w:val="none" w:sz="0" w:space="0" w:color="auto"/>
        <w:right w:val="none" w:sz="0" w:space="0" w:color="auto"/>
      </w:divBdr>
    </w:div>
    <w:div w:id="854810266">
      <w:bodyDiv w:val="1"/>
      <w:marLeft w:val="0"/>
      <w:marRight w:val="0"/>
      <w:marTop w:val="0"/>
      <w:marBottom w:val="0"/>
      <w:divBdr>
        <w:top w:val="none" w:sz="0" w:space="0" w:color="auto"/>
        <w:left w:val="none" w:sz="0" w:space="0" w:color="auto"/>
        <w:bottom w:val="none" w:sz="0" w:space="0" w:color="auto"/>
        <w:right w:val="none" w:sz="0" w:space="0" w:color="auto"/>
      </w:divBdr>
    </w:div>
    <w:div w:id="973409687">
      <w:bodyDiv w:val="1"/>
      <w:marLeft w:val="0"/>
      <w:marRight w:val="0"/>
      <w:marTop w:val="0"/>
      <w:marBottom w:val="0"/>
      <w:divBdr>
        <w:top w:val="none" w:sz="0" w:space="0" w:color="auto"/>
        <w:left w:val="none" w:sz="0" w:space="0" w:color="auto"/>
        <w:bottom w:val="none" w:sz="0" w:space="0" w:color="auto"/>
        <w:right w:val="none" w:sz="0" w:space="0" w:color="auto"/>
      </w:divBdr>
    </w:div>
    <w:div w:id="1081878917">
      <w:bodyDiv w:val="1"/>
      <w:marLeft w:val="0"/>
      <w:marRight w:val="0"/>
      <w:marTop w:val="0"/>
      <w:marBottom w:val="0"/>
      <w:divBdr>
        <w:top w:val="none" w:sz="0" w:space="0" w:color="auto"/>
        <w:left w:val="none" w:sz="0" w:space="0" w:color="auto"/>
        <w:bottom w:val="none" w:sz="0" w:space="0" w:color="auto"/>
        <w:right w:val="none" w:sz="0" w:space="0" w:color="auto"/>
      </w:divBdr>
    </w:div>
    <w:div w:id="1107389136">
      <w:bodyDiv w:val="1"/>
      <w:marLeft w:val="0"/>
      <w:marRight w:val="0"/>
      <w:marTop w:val="0"/>
      <w:marBottom w:val="0"/>
      <w:divBdr>
        <w:top w:val="none" w:sz="0" w:space="0" w:color="auto"/>
        <w:left w:val="none" w:sz="0" w:space="0" w:color="auto"/>
        <w:bottom w:val="none" w:sz="0" w:space="0" w:color="auto"/>
        <w:right w:val="none" w:sz="0" w:space="0" w:color="auto"/>
      </w:divBdr>
    </w:div>
    <w:div w:id="1113090485">
      <w:bodyDiv w:val="1"/>
      <w:marLeft w:val="0"/>
      <w:marRight w:val="0"/>
      <w:marTop w:val="0"/>
      <w:marBottom w:val="0"/>
      <w:divBdr>
        <w:top w:val="none" w:sz="0" w:space="0" w:color="auto"/>
        <w:left w:val="none" w:sz="0" w:space="0" w:color="auto"/>
        <w:bottom w:val="none" w:sz="0" w:space="0" w:color="auto"/>
        <w:right w:val="none" w:sz="0" w:space="0" w:color="auto"/>
      </w:divBdr>
    </w:div>
    <w:div w:id="1148593625">
      <w:bodyDiv w:val="1"/>
      <w:marLeft w:val="0"/>
      <w:marRight w:val="0"/>
      <w:marTop w:val="0"/>
      <w:marBottom w:val="0"/>
      <w:divBdr>
        <w:top w:val="none" w:sz="0" w:space="0" w:color="auto"/>
        <w:left w:val="none" w:sz="0" w:space="0" w:color="auto"/>
        <w:bottom w:val="none" w:sz="0" w:space="0" w:color="auto"/>
        <w:right w:val="none" w:sz="0" w:space="0" w:color="auto"/>
      </w:divBdr>
    </w:div>
    <w:div w:id="1155145170">
      <w:bodyDiv w:val="1"/>
      <w:marLeft w:val="0"/>
      <w:marRight w:val="0"/>
      <w:marTop w:val="0"/>
      <w:marBottom w:val="0"/>
      <w:divBdr>
        <w:top w:val="none" w:sz="0" w:space="0" w:color="auto"/>
        <w:left w:val="none" w:sz="0" w:space="0" w:color="auto"/>
        <w:bottom w:val="none" w:sz="0" w:space="0" w:color="auto"/>
        <w:right w:val="none" w:sz="0" w:space="0" w:color="auto"/>
      </w:divBdr>
    </w:div>
    <w:div w:id="1156923069">
      <w:bodyDiv w:val="1"/>
      <w:marLeft w:val="0"/>
      <w:marRight w:val="0"/>
      <w:marTop w:val="0"/>
      <w:marBottom w:val="0"/>
      <w:divBdr>
        <w:top w:val="none" w:sz="0" w:space="0" w:color="auto"/>
        <w:left w:val="none" w:sz="0" w:space="0" w:color="auto"/>
        <w:bottom w:val="none" w:sz="0" w:space="0" w:color="auto"/>
        <w:right w:val="none" w:sz="0" w:space="0" w:color="auto"/>
      </w:divBdr>
    </w:div>
    <w:div w:id="1213346760">
      <w:bodyDiv w:val="1"/>
      <w:marLeft w:val="0"/>
      <w:marRight w:val="0"/>
      <w:marTop w:val="0"/>
      <w:marBottom w:val="0"/>
      <w:divBdr>
        <w:top w:val="none" w:sz="0" w:space="0" w:color="auto"/>
        <w:left w:val="none" w:sz="0" w:space="0" w:color="auto"/>
        <w:bottom w:val="none" w:sz="0" w:space="0" w:color="auto"/>
        <w:right w:val="none" w:sz="0" w:space="0" w:color="auto"/>
      </w:divBdr>
    </w:div>
    <w:div w:id="1219124530">
      <w:bodyDiv w:val="1"/>
      <w:marLeft w:val="0"/>
      <w:marRight w:val="0"/>
      <w:marTop w:val="0"/>
      <w:marBottom w:val="0"/>
      <w:divBdr>
        <w:top w:val="none" w:sz="0" w:space="0" w:color="auto"/>
        <w:left w:val="none" w:sz="0" w:space="0" w:color="auto"/>
        <w:bottom w:val="none" w:sz="0" w:space="0" w:color="auto"/>
        <w:right w:val="none" w:sz="0" w:space="0" w:color="auto"/>
      </w:divBdr>
    </w:div>
    <w:div w:id="1223642559">
      <w:bodyDiv w:val="1"/>
      <w:marLeft w:val="0"/>
      <w:marRight w:val="0"/>
      <w:marTop w:val="0"/>
      <w:marBottom w:val="0"/>
      <w:divBdr>
        <w:top w:val="none" w:sz="0" w:space="0" w:color="auto"/>
        <w:left w:val="none" w:sz="0" w:space="0" w:color="auto"/>
        <w:bottom w:val="none" w:sz="0" w:space="0" w:color="auto"/>
        <w:right w:val="none" w:sz="0" w:space="0" w:color="auto"/>
      </w:divBdr>
    </w:div>
    <w:div w:id="1243831232">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322734388">
      <w:bodyDiv w:val="1"/>
      <w:marLeft w:val="0"/>
      <w:marRight w:val="0"/>
      <w:marTop w:val="0"/>
      <w:marBottom w:val="0"/>
      <w:divBdr>
        <w:top w:val="none" w:sz="0" w:space="0" w:color="auto"/>
        <w:left w:val="none" w:sz="0" w:space="0" w:color="auto"/>
        <w:bottom w:val="none" w:sz="0" w:space="0" w:color="auto"/>
        <w:right w:val="none" w:sz="0" w:space="0" w:color="auto"/>
      </w:divBdr>
    </w:div>
    <w:div w:id="1328434985">
      <w:bodyDiv w:val="1"/>
      <w:marLeft w:val="0"/>
      <w:marRight w:val="0"/>
      <w:marTop w:val="0"/>
      <w:marBottom w:val="0"/>
      <w:divBdr>
        <w:top w:val="none" w:sz="0" w:space="0" w:color="auto"/>
        <w:left w:val="none" w:sz="0" w:space="0" w:color="auto"/>
        <w:bottom w:val="none" w:sz="0" w:space="0" w:color="auto"/>
        <w:right w:val="none" w:sz="0" w:space="0" w:color="auto"/>
      </w:divBdr>
    </w:div>
    <w:div w:id="1366178152">
      <w:bodyDiv w:val="1"/>
      <w:marLeft w:val="0"/>
      <w:marRight w:val="0"/>
      <w:marTop w:val="0"/>
      <w:marBottom w:val="0"/>
      <w:divBdr>
        <w:top w:val="none" w:sz="0" w:space="0" w:color="auto"/>
        <w:left w:val="none" w:sz="0" w:space="0" w:color="auto"/>
        <w:bottom w:val="none" w:sz="0" w:space="0" w:color="auto"/>
        <w:right w:val="none" w:sz="0" w:space="0" w:color="auto"/>
      </w:divBdr>
    </w:div>
    <w:div w:id="1369719828">
      <w:bodyDiv w:val="1"/>
      <w:marLeft w:val="0"/>
      <w:marRight w:val="0"/>
      <w:marTop w:val="0"/>
      <w:marBottom w:val="0"/>
      <w:divBdr>
        <w:top w:val="none" w:sz="0" w:space="0" w:color="auto"/>
        <w:left w:val="none" w:sz="0" w:space="0" w:color="auto"/>
        <w:bottom w:val="none" w:sz="0" w:space="0" w:color="auto"/>
        <w:right w:val="none" w:sz="0" w:space="0" w:color="auto"/>
      </w:divBdr>
    </w:div>
    <w:div w:id="1457526638">
      <w:bodyDiv w:val="1"/>
      <w:marLeft w:val="0"/>
      <w:marRight w:val="0"/>
      <w:marTop w:val="0"/>
      <w:marBottom w:val="0"/>
      <w:divBdr>
        <w:top w:val="none" w:sz="0" w:space="0" w:color="auto"/>
        <w:left w:val="none" w:sz="0" w:space="0" w:color="auto"/>
        <w:bottom w:val="none" w:sz="0" w:space="0" w:color="auto"/>
        <w:right w:val="none" w:sz="0" w:space="0" w:color="auto"/>
      </w:divBdr>
    </w:div>
    <w:div w:id="1459378537">
      <w:bodyDiv w:val="1"/>
      <w:marLeft w:val="0"/>
      <w:marRight w:val="0"/>
      <w:marTop w:val="0"/>
      <w:marBottom w:val="0"/>
      <w:divBdr>
        <w:top w:val="none" w:sz="0" w:space="0" w:color="auto"/>
        <w:left w:val="none" w:sz="0" w:space="0" w:color="auto"/>
        <w:bottom w:val="none" w:sz="0" w:space="0" w:color="auto"/>
        <w:right w:val="none" w:sz="0" w:space="0" w:color="auto"/>
      </w:divBdr>
    </w:div>
    <w:div w:id="1543442036">
      <w:bodyDiv w:val="1"/>
      <w:marLeft w:val="0"/>
      <w:marRight w:val="0"/>
      <w:marTop w:val="0"/>
      <w:marBottom w:val="0"/>
      <w:divBdr>
        <w:top w:val="none" w:sz="0" w:space="0" w:color="auto"/>
        <w:left w:val="none" w:sz="0" w:space="0" w:color="auto"/>
        <w:bottom w:val="none" w:sz="0" w:space="0" w:color="auto"/>
        <w:right w:val="none" w:sz="0" w:space="0" w:color="auto"/>
      </w:divBdr>
    </w:div>
    <w:div w:id="1554002018">
      <w:bodyDiv w:val="1"/>
      <w:marLeft w:val="0"/>
      <w:marRight w:val="0"/>
      <w:marTop w:val="0"/>
      <w:marBottom w:val="0"/>
      <w:divBdr>
        <w:top w:val="none" w:sz="0" w:space="0" w:color="auto"/>
        <w:left w:val="none" w:sz="0" w:space="0" w:color="auto"/>
        <w:bottom w:val="none" w:sz="0" w:space="0" w:color="auto"/>
        <w:right w:val="none" w:sz="0" w:space="0" w:color="auto"/>
      </w:divBdr>
    </w:div>
    <w:div w:id="156443979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615552481">
      <w:bodyDiv w:val="1"/>
      <w:marLeft w:val="0"/>
      <w:marRight w:val="0"/>
      <w:marTop w:val="0"/>
      <w:marBottom w:val="0"/>
      <w:divBdr>
        <w:top w:val="none" w:sz="0" w:space="0" w:color="auto"/>
        <w:left w:val="none" w:sz="0" w:space="0" w:color="auto"/>
        <w:bottom w:val="none" w:sz="0" w:space="0" w:color="auto"/>
        <w:right w:val="none" w:sz="0" w:space="0" w:color="auto"/>
      </w:divBdr>
    </w:div>
    <w:div w:id="1634670901">
      <w:bodyDiv w:val="1"/>
      <w:marLeft w:val="0"/>
      <w:marRight w:val="0"/>
      <w:marTop w:val="0"/>
      <w:marBottom w:val="0"/>
      <w:divBdr>
        <w:top w:val="none" w:sz="0" w:space="0" w:color="auto"/>
        <w:left w:val="none" w:sz="0" w:space="0" w:color="auto"/>
        <w:bottom w:val="none" w:sz="0" w:space="0" w:color="auto"/>
        <w:right w:val="none" w:sz="0" w:space="0" w:color="auto"/>
      </w:divBdr>
    </w:div>
    <w:div w:id="1705904784">
      <w:bodyDiv w:val="1"/>
      <w:marLeft w:val="0"/>
      <w:marRight w:val="0"/>
      <w:marTop w:val="0"/>
      <w:marBottom w:val="0"/>
      <w:divBdr>
        <w:top w:val="none" w:sz="0" w:space="0" w:color="auto"/>
        <w:left w:val="none" w:sz="0" w:space="0" w:color="auto"/>
        <w:bottom w:val="none" w:sz="0" w:space="0" w:color="auto"/>
        <w:right w:val="none" w:sz="0" w:space="0" w:color="auto"/>
      </w:divBdr>
    </w:div>
    <w:div w:id="1708292988">
      <w:bodyDiv w:val="1"/>
      <w:marLeft w:val="0"/>
      <w:marRight w:val="0"/>
      <w:marTop w:val="0"/>
      <w:marBottom w:val="0"/>
      <w:divBdr>
        <w:top w:val="none" w:sz="0" w:space="0" w:color="auto"/>
        <w:left w:val="none" w:sz="0" w:space="0" w:color="auto"/>
        <w:bottom w:val="none" w:sz="0" w:space="0" w:color="auto"/>
        <w:right w:val="none" w:sz="0" w:space="0" w:color="auto"/>
      </w:divBdr>
    </w:div>
    <w:div w:id="1757893968">
      <w:bodyDiv w:val="1"/>
      <w:marLeft w:val="0"/>
      <w:marRight w:val="0"/>
      <w:marTop w:val="0"/>
      <w:marBottom w:val="0"/>
      <w:divBdr>
        <w:top w:val="none" w:sz="0" w:space="0" w:color="auto"/>
        <w:left w:val="none" w:sz="0" w:space="0" w:color="auto"/>
        <w:bottom w:val="none" w:sz="0" w:space="0" w:color="auto"/>
        <w:right w:val="none" w:sz="0" w:space="0" w:color="auto"/>
      </w:divBdr>
    </w:div>
    <w:div w:id="1774204813">
      <w:bodyDiv w:val="1"/>
      <w:marLeft w:val="0"/>
      <w:marRight w:val="0"/>
      <w:marTop w:val="0"/>
      <w:marBottom w:val="0"/>
      <w:divBdr>
        <w:top w:val="none" w:sz="0" w:space="0" w:color="auto"/>
        <w:left w:val="none" w:sz="0" w:space="0" w:color="auto"/>
        <w:bottom w:val="none" w:sz="0" w:space="0" w:color="auto"/>
        <w:right w:val="none" w:sz="0" w:space="0" w:color="auto"/>
      </w:divBdr>
    </w:div>
    <w:div w:id="1860311372">
      <w:bodyDiv w:val="1"/>
      <w:marLeft w:val="0"/>
      <w:marRight w:val="0"/>
      <w:marTop w:val="0"/>
      <w:marBottom w:val="0"/>
      <w:divBdr>
        <w:top w:val="none" w:sz="0" w:space="0" w:color="auto"/>
        <w:left w:val="none" w:sz="0" w:space="0" w:color="auto"/>
        <w:bottom w:val="none" w:sz="0" w:space="0" w:color="auto"/>
        <w:right w:val="none" w:sz="0" w:space="0" w:color="auto"/>
      </w:divBdr>
    </w:div>
    <w:div w:id="1864398180">
      <w:bodyDiv w:val="1"/>
      <w:marLeft w:val="0"/>
      <w:marRight w:val="0"/>
      <w:marTop w:val="0"/>
      <w:marBottom w:val="0"/>
      <w:divBdr>
        <w:top w:val="none" w:sz="0" w:space="0" w:color="auto"/>
        <w:left w:val="none" w:sz="0" w:space="0" w:color="auto"/>
        <w:bottom w:val="none" w:sz="0" w:space="0" w:color="auto"/>
        <w:right w:val="none" w:sz="0" w:space="0" w:color="auto"/>
      </w:divBdr>
    </w:div>
    <w:div w:id="1881554782">
      <w:bodyDiv w:val="1"/>
      <w:marLeft w:val="0"/>
      <w:marRight w:val="0"/>
      <w:marTop w:val="0"/>
      <w:marBottom w:val="0"/>
      <w:divBdr>
        <w:top w:val="none" w:sz="0" w:space="0" w:color="auto"/>
        <w:left w:val="none" w:sz="0" w:space="0" w:color="auto"/>
        <w:bottom w:val="none" w:sz="0" w:space="0" w:color="auto"/>
        <w:right w:val="none" w:sz="0" w:space="0" w:color="auto"/>
      </w:divBdr>
    </w:div>
    <w:div w:id="1882747285">
      <w:bodyDiv w:val="1"/>
      <w:marLeft w:val="0"/>
      <w:marRight w:val="0"/>
      <w:marTop w:val="0"/>
      <w:marBottom w:val="0"/>
      <w:divBdr>
        <w:top w:val="none" w:sz="0" w:space="0" w:color="auto"/>
        <w:left w:val="none" w:sz="0" w:space="0" w:color="auto"/>
        <w:bottom w:val="none" w:sz="0" w:space="0" w:color="auto"/>
        <w:right w:val="none" w:sz="0" w:space="0" w:color="auto"/>
      </w:divBdr>
    </w:div>
    <w:div w:id="1897156488">
      <w:bodyDiv w:val="1"/>
      <w:marLeft w:val="0"/>
      <w:marRight w:val="0"/>
      <w:marTop w:val="0"/>
      <w:marBottom w:val="0"/>
      <w:divBdr>
        <w:top w:val="none" w:sz="0" w:space="0" w:color="auto"/>
        <w:left w:val="none" w:sz="0" w:space="0" w:color="auto"/>
        <w:bottom w:val="none" w:sz="0" w:space="0" w:color="auto"/>
        <w:right w:val="none" w:sz="0" w:space="0" w:color="auto"/>
      </w:divBdr>
    </w:div>
    <w:div w:id="1908033021">
      <w:bodyDiv w:val="1"/>
      <w:marLeft w:val="0"/>
      <w:marRight w:val="0"/>
      <w:marTop w:val="0"/>
      <w:marBottom w:val="0"/>
      <w:divBdr>
        <w:top w:val="none" w:sz="0" w:space="0" w:color="auto"/>
        <w:left w:val="none" w:sz="0" w:space="0" w:color="auto"/>
        <w:bottom w:val="none" w:sz="0" w:space="0" w:color="auto"/>
        <w:right w:val="none" w:sz="0" w:space="0" w:color="auto"/>
      </w:divBdr>
    </w:div>
    <w:div w:id="1913613829">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2045059475">
      <w:bodyDiv w:val="1"/>
      <w:marLeft w:val="0"/>
      <w:marRight w:val="0"/>
      <w:marTop w:val="0"/>
      <w:marBottom w:val="0"/>
      <w:divBdr>
        <w:top w:val="none" w:sz="0" w:space="0" w:color="auto"/>
        <w:left w:val="none" w:sz="0" w:space="0" w:color="auto"/>
        <w:bottom w:val="none" w:sz="0" w:space="0" w:color="auto"/>
        <w:right w:val="none" w:sz="0" w:space="0" w:color="auto"/>
      </w:divBdr>
    </w:div>
    <w:div w:id="2067609535">
      <w:bodyDiv w:val="1"/>
      <w:marLeft w:val="0"/>
      <w:marRight w:val="0"/>
      <w:marTop w:val="0"/>
      <w:marBottom w:val="0"/>
      <w:divBdr>
        <w:top w:val="none" w:sz="0" w:space="0" w:color="auto"/>
        <w:left w:val="none" w:sz="0" w:space="0" w:color="auto"/>
        <w:bottom w:val="none" w:sz="0" w:space="0" w:color="auto"/>
        <w:right w:val="none" w:sz="0" w:space="0" w:color="auto"/>
      </w:divBdr>
    </w:div>
    <w:div w:id="2074311498">
      <w:bodyDiv w:val="1"/>
      <w:marLeft w:val="0"/>
      <w:marRight w:val="0"/>
      <w:marTop w:val="0"/>
      <w:marBottom w:val="0"/>
      <w:divBdr>
        <w:top w:val="none" w:sz="0" w:space="0" w:color="auto"/>
        <w:left w:val="none" w:sz="0" w:space="0" w:color="auto"/>
        <w:bottom w:val="none" w:sz="0" w:space="0" w:color="auto"/>
        <w:right w:val="none" w:sz="0" w:space="0" w:color="auto"/>
      </w:divBdr>
    </w:div>
    <w:div w:id="2131580846">
      <w:bodyDiv w:val="1"/>
      <w:marLeft w:val="0"/>
      <w:marRight w:val="0"/>
      <w:marTop w:val="0"/>
      <w:marBottom w:val="0"/>
      <w:divBdr>
        <w:top w:val="none" w:sz="0" w:space="0" w:color="auto"/>
        <w:left w:val="none" w:sz="0" w:space="0" w:color="auto"/>
        <w:bottom w:val="none" w:sz="0" w:space="0" w:color="auto"/>
        <w:right w:val="none" w:sz="0" w:space="0" w:color="auto"/>
      </w:divBdr>
    </w:div>
    <w:div w:id="214310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3.xml"/><Relationship Id="rId299" Type="http://schemas.openxmlformats.org/officeDocument/2006/relationships/image" Target="media/image42.svg"/><Relationship Id="rId303" Type="http://schemas.openxmlformats.org/officeDocument/2006/relationships/image" Target="media/image46.svg"/><Relationship Id="rId21" Type="http://schemas.openxmlformats.org/officeDocument/2006/relationships/hyperlink" Target="https://s3.treasury.qld.gov.au/files/Budget_2024-25_SDS_Department_of_Justice_and_Attorney-General.pdf" TargetMode="External"/><Relationship Id="rId42" Type="http://schemas.openxmlformats.org/officeDocument/2006/relationships/footer" Target="footer7.xml"/><Relationship Id="rId63" Type="http://schemas.openxmlformats.org/officeDocument/2006/relationships/header" Target="header24.xml"/><Relationship Id="rId84" Type="http://schemas.openxmlformats.org/officeDocument/2006/relationships/header" Target="header41.xml"/><Relationship Id="rId138" Type="http://schemas.openxmlformats.org/officeDocument/2006/relationships/header" Target="header76.xml"/><Relationship Id="rId159" Type="http://schemas.openxmlformats.org/officeDocument/2006/relationships/header" Target="header92.xml"/><Relationship Id="rId170" Type="http://schemas.openxmlformats.org/officeDocument/2006/relationships/header" Target="header103.xml"/><Relationship Id="rId191" Type="http://schemas.openxmlformats.org/officeDocument/2006/relationships/header" Target="header122.xml"/><Relationship Id="rId205" Type="http://schemas.openxmlformats.org/officeDocument/2006/relationships/header" Target="header136.xml"/><Relationship Id="rId226" Type="http://schemas.openxmlformats.org/officeDocument/2006/relationships/header" Target="header153.xml"/><Relationship Id="rId247" Type="http://schemas.openxmlformats.org/officeDocument/2006/relationships/hyperlink" Target="https://www.energyandclimate.qld.gov.au/climate" TargetMode="External"/><Relationship Id="rId107" Type="http://schemas.openxmlformats.org/officeDocument/2006/relationships/chart" Target="charts/chart7.xml"/><Relationship Id="rId268" Type="http://schemas.openxmlformats.org/officeDocument/2006/relationships/image" Target="media/image30.png"/><Relationship Id="rId289" Type="http://schemas.openxmlformats.org/officeDocument/2006/relationships/image" Target="media/image37.png"/><Relationship Id="rId11" Type="http://schemas.openxmlformats.org/officeDocument/2006/relationships/footer" Target="footer1.xml"/><Relationship Id="rId32" Type="http://schemas.openxmlformats.org/officeDocument/2006/relationships/header" Target="header4.xml"/><Relationship Id="rId53" Type="http://schemas.openxmlformats.org/officeDocument/2006/relationships/footer" Target="footer9.xml"/><Relationship Id="rId74" Type="http://schemas.openxmlformats.org/officeDocument/2006/relationships/header" Target="header32.xml"/><Relationship Id="rId128" Type="http://schemas.openxmlformats.org/officeDocument/2006/relationships/header" Target="header68.xml"/><Relationship Id="rId149" Type="http://schemas.openxmlformats.org/officeDocument/2006/relationships/header" Target="header83.xml"/><Relationship Id="rId314" Type="http://schemas.openxmlformats.org/officeDocument/2006/relationships/footer" Target="footer27.xml"/><Relationship Id="rId5" Type="http://schemas.openxmlformats.org/officeDocument/2006/relationships/settings" Target="settings.xml"/><Relationship Id="rId95" Type="http://schemas.openxmlformats.org/officeDocument/2006/relationships/header" Target="header52.xml"/><Relationship Id="rId160" Type="http://schemas.openxmlformats.org/officeDocument/2006/relationships/header" Target="header93.xml"/><Relationship Id="rId181" Type="http://schemas.openxmlformats.org/officeDocument/2006/relationships/header" Target="header113.xml"/><Relationship Id="rId216" Type="http://schemas.openxmlformats.org/officeDocument/2006/relationships/chart" Target="charts/chart26.xml"/><Relationship Id="rId237" Type="http://schemas.openxmlformats.org/officeDocument/2006/relationships/header" Target="header161.xml"/><Relationship Id="rId258" Type="http://schemas.openxmlformats.org/officeDocument/2006/relationships/image" Target="media/image28.png"/><Relationship Id="rId279" Type="http://schemas.openxmlformats.org/officeDocument/2006/relationships/footer" Target="footer25.xml"/><Relationship Id="rId22" Type="http://schemas.openxmlformats.org/officeDocument/2006/relationships/hyperlink" Target="https://www.ccc.qld.gov.au/annualreport" TargetMode="External"/><Relationship Id="rId43" Type="http://schemas.openxmlformats.org/officeDocument/2006/relationships/header" Target="header9.xml"/><Relationship Id="rId64" Type="http://schemas.openxmlformats.org/officeDocument/2006/relationships/image" Target="media/image20.png"/><Relationship Id="rId118" Type="http://schemas.openxmlformats.org/officeDocument/2006/relationships/chart" Target="charts/chart14.xml"/><Relationship Id="rId139" Type="http://schemas.openxmlformats.org/officeDocument/2006/relationships/header" Target="header77.xml"/><Relationship Id="rId290" Type="http://schemas.openxmlformats.org/officeDocument/2006/relationships/image" Target="media/image38.svg"/><Relationship Id="rId304" Type="http://schemas.openxmlformats.org/officeDocument/2006/relationships/image" Target="media/image47.png"/><Relationship Id="rId85" Type="http://schemas.openxmlformats.org/officeDocument/2006/relationships/header" Target="header42.xml"/><Relationship Id="rId150" Type="http://schemas.openxmlformats.org/officeDocument/2006/relationships/header" Target="header84.xml"/><Relationship Id="rId171" Type="http://schemas.openxmlformats.org/officeDocument/2006/relationships/header" Target="header104.xml"/><Relationship Id="rId192" Type="http://schemas.openxmlformats.org/officeDocument/2006/relationships/header" Target="header123.xml"/><Relationship Id="rId206" Type="http://schemas.openxmlformats.org/officeDocument/2006/relationships/header" Target="header137.xml"/><Relationship Id="rId227" Type="http://schemas.openxmlformats.org/officeDocument/2006/relationships/header" Target="header154.xml"/><Relationship Id="rId248" Type="http://schemas.openxmlformats.org/officeDocument/2006/relationships/hyperlink" Target="https://www.treasury.qld.gov.au/energy-and-climate/" TargetMode="External"/><Relationship Id="rId269" Type="http://schemas.openxmlformats.org/officeDocument/2006/relationships/header" Target="header180.xml"/><Relationship Id="rId12" Type="http://schemas.openxmlformats.org/officeDocument/2006/relationships/footer" Target="footer2.xml"/><Relationship Id="rId33" Type="http://schemas.openxmlformats.org/officeDocument/2006/relationships/header" Target="header5.xml"/><Relationship Id="rId108" Type="http://schemas.openxmlformats.org/officeDocument/2006/relationships/header" Target="header58.xml"/><Relationship Id="rId129" Type="http://schemas.openxmlformats.org/officeDocument/2006/relationships/header" Target="header69.xml"/><Relationship Id="rId280" Type="http://schemas.openxmlformats.org/officeDocument/2006/relationships/header" Target="header189.xml"/><Relationship Id="rId315" Type="http://schemas.openxmlformats.org/officeDocument/2006/relationships/header" Target="header192.xml"/><Relationship Id="rId54" Type="http://schemas.openxmlformats.org/officeDocument/2006/relationships/header" Target="header18.xml"/><Relationship Id="rId75" Type="http://schemas.openxmlformats.org/officeDocument/2006/relationships/footer" Target="footer14.xml"/><Relationship Id="rId96" Type="http://schemas.openxmlformats.org/officeDocument/2006/relationships/header" Target="header53.xml"/><Relationship Id="rId140" Type="http://schemas.openxmlformats.org/officeDocument/2006/relationships/header" Target="header78.xml"/><Relationship Id="rId161" Type="http://schemas.openxmlformats.org/officeDocument/2006/relationships/header" Target="header94.xml"/><Relationship Id="rId182" Type="http://schemas.openxmlformats.org/officeDocument/2006/relationships/header" Target="header114.xml"/><Relationship Id="rId217" Type="http://schemas.openxmlformats.org/officeDocument/2006/relationships/header" Target="header145.xml"/><Relationship Id="rId6" Type="http://schemas.openxmlformats.org/officeDocument/2006/relationships/webSettings" Target="webSettings.xml"/><Relationship Id="rId238" Type="http://schemas.openxmlformats.org/officeDocument/2006/relationships/header" Target="header162.xml"/><Relationship Id="rId259" Type="http://schemas.openxmlformats.org/officeDocument/2006/relationships/header" Target="header175.xml"/><Relationship Id="rId23" Type="http://schemas.openxmlformats.org/officeDocument/2006/relationships/hyperlink" Target="https://www.data.qld.gov.au/" TargetMode="External"/><Relationship Id="rId119" Type="http://schemas.openxmlformats.org/officeDocument/2006/relationships/chart" Target="charts/chart15.xml"/><Relationship Id="rId270" Type="http://schemas.openxmlformats.org/officeDocument/2006/relationships/header" Target="header181.xml"/><Relationship Id="rId291" Type="http://schemas.openxmlformats.org/officeDocument/2006/relationships/hyperlink" Target="https://www.ccc.qld.gov.au/subscribe" TargetMode="External"/><Relationship Id="rId305" Type="http://schemas.openxmlformats.org/officeDocument/2006/relationships/image" Target="media/image48.svg"/><Relationship Id="rId44" Type="http://schemas.openxmlformats.org/officeDocument/2006/relationships/header" Target="header10.xml"/><Relationship Id="rId65" Type="http://schemas.openxmlformats.org/officeDocument/2006/relationships/image" Target="media/image21.svg"/><Relationship Id="rId86" Type="http://schemas.openxmlformats.org/officeDocument/2006/relationships/header" Target="header43.xml"/><Relationship Id="rId130" Type="http://schemas.openxmlformats.org/officeDocument/2006/relationships/chart" Target="charts/chart17.xml"/><Relationship Id="rId151" Type="http://schemas.openxmlformats.org/officeDocument/2006/relationships/footer" Target="footer16.xml"/><Relationship Id="rId172" Type="http://schemas.openxmlformats.org/officeDocument/2006/relationships/header" Target="header105.xml"/><Relationship Id="rId193" Type="http://schemas.openxmlformats.org/officeDocument/2006/relationships/header" Target="header124.xml"/><Relationship Id="rId207" Type="http://schemas.openxmlformats.org/officeDocument/2006/relationships/header" Target="header138.xml"/><Relationship Id="rId228" Type="http://schemas.openxmlformats.org/officeDocument/2006/relationships/header" Target="header155.xml"/><Relationship Id="rId249" Type="http://schemas.openxmlformats.org/officeDocument/2006/relationships/hyperlink" Target="http://www.treasury.qld.gov.au/programs-and-policies/queensland-sustainability-report" TargetMode="External"/><Relationship Id="rId13" Type="http://schemas.openxmlformats.org/officeDocument/2006/relationships/header" Target="header3.xml"/><Relationship Id="rId109" Type="http://schemas.openxmlformats.org/officeDocument/2006/relationships/header" Target="header59.xml"/><Relationship Id="rId260" Type="http://schemas.openxmlformats.org/officeDocument/2006/relationships/header" Target="header176.xml"/><Relationship Id="rId281" Type="http://schemas.openxmlformats.org/officeDocument/2006/relationships/image" Target="media/image31.png"/><Relationship Id="rId316" Type="http://schemas.openxmlformats.org/officeDocument/2006/relationships/fontTable" Target="fontTable.xml"/><Relationship Id="rId34" Type="http://schemas.openxmlformats.org/officeDocument/2006/relationships/footer" Target="footer4.xml"/><Relationship Id="rId55" Type="http://schemas.openxmlformats.org/officeDocument/2006/relationships/footer" Target="footer10.xml"/><Relationship Id="rId76" Type="http://schemas.openxmlformats.org/officeDocument/2006/relationships/header" Target="header33.xml"/><Relationship Id="rId97" Type="http://schemas.openxmlformats.org/officeDocument/2006/relationships/header" Target="header54.xml"/><Relationship Id="rId120" Type="http://schemas.openxmlformats.org/officeDocument/2006/relationships/header" Target="header61.xml"/><Relationship Id="rId141" Type="http://schemas.openxmlformats.org/officeDocument/2006/relationships/header" Target="header79.xml"/><Relationship Id="rId7" Type="http://schemas.openxmlformats.org/officeDocument/2006/relationships/footnotes" Target="footnotes.xml"/><Relationship Id="rId162" Type="http://schemas.openxmlformats.org/officeDocument/2006/relationships/header" Target="header95.xml"/><Relationship Id="rId183" Type="http://schemas.openxmlformats.org/officeDocument/2006/relationships/header" Target="header115.xml"/><Relationship Id="rId218" Type="http://schemas.openxmlformats.org/officeDocument/2006/relationships/header" Target="header146.xml"/><Relationship Id="rId239" Type="http://schemas.openxmlformats.org/officeDocument/2006/relationships/header" Target="header163.xml"/><Relationship Id="rId250" Type="http://schemas.openxmlformats.org/officeDocument/2006/relationships/header" Target="header171.xml"/><Relationship Id="rId271" Type="http://schemas.openxmlformats.org/officeDocument/2006/relationships/header" Target="header182.xml"/><Relationship Id="rId292" Type="http://schemas.openxmlformats.org/officeDocument/2006/relationships/hyperlink" Target="https://x.com/CCC_QLD" TargetMode="External"/><Relationship Id="rId306" Type="http://schemas.openxmlformats.org/officeDocument/2006/relationships/image" Target="media/image49.png"/><Relationship Id="rId24" Type="http://schemas.openxmlformats.org/officeDocument/2006/relationships/image" Target="media/image8.png"/><Relationship Id="rId45" Type="http://schemas.openxmlformats.org/officeDocument/2006/relationships/header" Target="header11.xml"/><Relationship Id="rId66" Type="http://schemas.openxmlformats.org/officeDocument/2006/relationships/header" Target="header25.xml"/><Relationship Id="rId87" Type="http://schemas.openxmlformats.org/officeDocument/2006/relationships/header" Target="header44.xml"/><Relationship Id="rId110" Type="http://schemas.openxmlformats.org/officeDocument/2006/relationships/footer" Target="footer15.xml"/><Relationship Id="rId131" Type="http://schemas.openxmlformats.org/officeDocument/2006/relationships/chart" Target="charts/chart18.xml"/><Relationship Id="rId61" Type="http://schemas.openxmlformats.org/officeDocument/2006/relationships/header" Target="header23.xml"/><Relationship Id="rId82" Type="http://schemas.openxmlformats.org/officeDocument/2006/relationships/header" Target="header39.xml"/><Relationship Id="rId152" Type="http://schemas.openxmlformats.org/officeDocument/2006/relationships/header" Target="header85.xml"/><Relationship Id="rId173" Type="http://schemas.openxmlformats.org/officeDocument/2006/relationships/header" Target="header106.xml"/><Relationship Id="rId194" Type="http://schemas.openxmlformats.org/officeDocument/2006/relationships/header" Target="header125.xml"/><Relationship Id="rId199" Type="http://schemas.openxmlformats.org/officeDocument/2006/relationships/header" Target="header130.xml"/><Relationship Id="rId203" Type="http://schemas.openxmlformats.org/officeDocument/2006/relationships/header" Target="header134.xml"/><Relationship Id="rId208" Type="http://schemas.openxmlformats.org/officeDocument/2006/relationships/chart" Target="charts/chart24.xml"/><Relationship Id="rId229" Type="http://schemas.openxmlformats.org/officeDocument/2006/relationships/header" Target="header156.xml"/><Relationship Id="rId19" Type="http://schemas.openxmlformats.org/officeDocument/2006/relationships/image" Target="media/image7.svg"/><Relationship Id="rId224" Type="http://schemas.openxmlformats.org/officeDocument/2006/relationships/header" Target="header151.xml"/><Relationship Id="rId240" Type="http://schemas.openxmlformats.org/officeDocument/2006/relationships/header" Target="header164.xml"/><Relationship Id="rId245" Type="http://schemas.openxmlformats.org/officeDocument/2006/relationships/header" Target="header169.xml"/><Relationship Id="rId261" Type="http://schemas.openxmlformats.org/officeDocument/2006/relationships/hyperlink" Target="https://www.auasb.gov.au/auditors_responsibilities/ar4.pdf" TargetMode="External"/><Relationship Id="rId266" Type="http://schemas.openxmlformats.org/officeDocument/2006/relationships/footer" Target="footer23.xml"/><Relationship Id="rId287" Type="http://schemas.openxmlformats.org/officeDocument/2006/relationships/image" Target="media/image35.png"/><Relationship Id="rId14" Type="http://schemas.openxmlformats.org/officeDocument/2006/relationships/footer" Target="footer3.xml"/><Relationship Id="rId30" Type="http://schemas.openxmlformats.org/officeDocument/2006/relationships/hyperlink" Target="mailto:mailbox@ccc.qld.gov.au" TargetMode="External"/><Relationship Id="rId35" Type="http://schemas.openxmlformats.org/officeDocument/2006/relationships/footer" Target="footer5.xml"/><Relationship Id="rId56" Type="http://schemas.openxmlformats.org/officeDocument/2006/relationships/header" Target="header19.xml"/><Relationship Id="rId77" Type="http://schemas.openxmlformats.org/officeDocument/2006/relationships/header" Target="header34.xml"/><Relationship Id="rId100" Type="http://schemas.openxmlformats.org/officeDocument/2006/relationships/chart" Target="charts/chart3.xml"/><Relationship Id="rId105" Type="http://schemas.openxmlformats.org/officeDocument/2006/relationships/chart" Target="charts/chart5.xml"/><Relationship Id="rId126" Type="http://schemas.openxmlformats.org/officeDocument/2006/relationships/chart" Target="charts/chart16.xml"/><Relationship Id="rId147" Type="http://schemas.openxmlformats.org/officeDocument/2006/relationships/header" Target="header82.xml"/><Relationship Id="rId168" Type="http://schemas.openxmlformats.org/officeDocument/2006/relationships/header" Target="header101.xml"/><Relationship Id="rId282" Type="http://schemas.openxmlformats.org/officeDocument/2006/relationships/image" Target="media/image32.svg"/><Relationship Id="rId312" Type="http://schemas.openxmlformats.org/officeDocument/2006/relationships/header" Target="header191.xml"/><Relationship Id="rId31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header" Target="header30.xml"/><Relationship Id="rId93" Type="http://schemas.openxmlformats.org/officeDocument/2006/relationships/header" Target="header50.xml"/><Relationship Id="rId98" Type="http://schemas.openxmlformats.org/officeDocument/2006/relationships/chart" Target="charts/chart1.xml"/><Relationship Id="rId121" Type="http://schemas.openxmlformats.org/officeDocument/2006/relationships/header" Target="header62.xml"/><Relationship Id="rId142" Type="http://schemas.openxmlformats.org/officeDocument/2006/relationships/chart" Target="charts/chart19.xml"/><Relationship Id="rId163" Type="http://schemas.openxmlformats.org/officeDocument/2006/relationships/header" Target="header96.xml"/><Relationship Id="rId184" Type="http://schemas.openxmlformats.org/officeDocument/2006/relationships/footer" Target="footer17.xml"/><Relationship Id="rId189" Type="http://schemas.openxmlformats.org/officeDocument/2006/relationships/header" Target="header120.xml"/><Relationship Id="rId219" Type="http://schemas.openxmlformats.org/officeDocument/2006/relationships/header" Target="header147.xml"/><Relationship Id="rId3" Type="http://schemas.openxmlformats.org/officeDocument/2006/relationships/numbering" Target="numbering.xml"/><Relationship Id="rId214" Type="http://schemas.openxmlformats.org/officeDocument/2006/relationships/header" Target="header143.xml"/><Relationship Id="rId230" Type="http://schemas.openxmlformats.org/officeDocument/2006/relationships/hyperlink" Target="mailto:mailbox@ccc.qld.gov.au" TargetMode="External"/><Relationship Id="rId235" Type="http://schemas.openxmlformats.org/officeDocument/2006/relationships/header" Target="header160.xml"/><Relationship Id="rId251" Type="http://schemas.openxmlformats.org/officeDocument/2006/relationships/footer" Target="footer19.xml"/><Relationship Id="rId256" Type="http://schemas.openxmlformats.org/officeDocument/2006/relationships/header" Target="header174.xml"/><Relationship Id="rId277" Type="http://schemas.openxmlformats.org/officeDocument/2006/relationships/header" Target="header187.xml"/><Relationship Id="rId298" Type="http://schemas.openxmlformats.org/officeDocument/2006/relationships/image" Target="media/image41.png"/><Relationship Id="rId25" Type="http://schemas.openxmlformats.org/officeDocument/2006/relationships/image" Target="media/image9.svg"/><Relationship Id="rId46" Type="http://schemas.openxmlformats.org/officeDocument/2006/relationships/header" Target="header12.xml"/><Relationship Id="rId67" Type="http://schemas.openxmlformats.org/officeDocument/2006/relationships/header" Target="header26.xml"/><Relationship Id="rId116" Type="http://schemas.openxmlformats.org/officeDocument/2006/relationships/chart" Target="charts/chart12.xml"/><Relationship Id="rId137" Type="http://schemas.openxmlformats.org/officeDocument/2006/relationships/header" Target="header75.xml"/><Relationship Id="rId158" Type="http://schemas.openxmlformats.org/officeDocument/2006/relationships/header" Target="header91.xml"/><Relationship Id="rId272" Type="http://schemas.openxmlformats.org/officeDocument/2006/relationships/header" Target="header183.xml"/><Relationship Id="rId293" Type="http://schemas.openxmlformats.org/officeDocument/2006/relationships/hyperlink" Target="https://www.facebook.com/CrimeandCorruptionCommission/" TargetMode="External"/><Relationship Id="rId302" Type="http://schemas.openxmlformats.org/officeDocument/2006/relationships/image" Target="media/image45.png"/><Relationship Id="rId307" Type="http://schemas.openxmlformats.org/officeDocument/2006/relationships/image" Target="media/image50.svg"/><Relationship Id="rId20" Type="http://schemas.openxmlformats.org/officeDocument/2006/relationships/hyperlink" Target="https://www.ccc.qld.gov.au/publications/ccc-strategic-plan" TargetMode="External"/><Relationship Id="rId41" Type="http://schemas.openxmlformats.org/officeDocument/2006/relationships/header" Target="header8.xml"/><Relationship Id="rId62" Type="http://schemas.openxmlformats.org/officeDocument/2006/relationships/footer" Target="footer12.xml"/><Relationship Id="rId83" Type="http://schemas.openxmlformats.org/officeDocument/2006/relationships/header" Target="header40.xml"/><Relationship Id="rId88" Type="http://schemas.openxmlformats.org/officeDocument/2006/relationships/header" Target="header45.xml"/><Relationship Id="rId111" Type="http://schemas.openxmlformats.org/officeDocument/2006/relationships/header" Target="header60.xml"/><Relationship Id="rId132" Type="http://schemas.openxmlformats.org/officeDocument/2006/relationships/header" Target="header70.xml"/><Relationship Id="rId153" Type="http://schemas.openxmlformats.org/officeDocument/2006/relationships/header" Target="header86.xml"/><Relationship Id="rId174" Type="http://schemas.openxmlformats.org/officeDocument/2006/relationships/header" Target="header107.xml"/><Relationship Id="rId179" Type="http://schemas.openxmlformats.org/officeDocument/2006/relationships/header" Target="header111.xml"/><Relationship Id="rId195" Type="http://schemas.openxmlformats.org/officeDocument/2006/relationships/header" Target="header126.xml"/><Relationship Id="rId209" Type="http://schemas.openxmlformats.org/officeDocument/2006/relationships/header" Target="header139.xml"/><Relationship Id="rId190" Type="http://schemas.openxmlformats.org/officeDocument/2006/relationships/header" Target="header121.xml"/><Relationship Id="rId204" Type="http://schemas.openxmlformats.org/officeDocument/2006/relationships/header" Target="header135.xml"/><Relationship Id="rId220" Type="http://schemas.openxmlformats.org/officeDocument/2006/relationships/header" Target="header148.xml"/><Relationship Id="rId225" Type="http://schemas.openxmlformats.org/officeDocument/2006/relationships/header" Target="header152.xml"/><Relationship Id="rId241" Type="http://schemas.openxmlformats.org/officeDocument/2006/relationships/header" Target="header165.xml"/><Relationship Id="rId246" Type="http://schemas.openxmlformats.org/officeDocument/2006/relationships/header" Target="header170.xml"/><Relationship Id="rId267" Type="http://schemas.openxmlformats.org/officeDocument/2006/relationships/hyperlink" Target="https://qldaudit.au1.adobesign.com/verifier?tx=CBJCHBCAABAAI2ljc9F1nhrHE_1I8yYOXzUy6haDoNd5" TargetMode="External"/><Relationship Id="rId288" Type="http://schemas.openxmlformats.org/officeDocument/2006/relationships/image" Target="media/image36.svg"/><Relationship Id="rId15" Type="http://schemas.openxmlformats.org/officeDocument/2006/relationships/image" Target="media/image3.png"/><Relationship Id="rId36" Type="http://schemas.openxmlformats.org/officeDocument/2006/relationships/header" Target="header6.xml"/><Relationship Id="rId57" Type="http://schemas.openxmlformats.org/officeDocument/2006/relationships/header" Target="header20.xml"/><Relationship Id="rId106" Type="http://schemas.openxmlformats.org/officeDocument/2006/relationships/chart" Target="charts/chart6.xml"/><Relationship Id="rId127" Type="http://schemas.openxmlformats.org/officeDocument/2006/relationships/header" Target="header67.xml"/><Relationship Id="rId262" Type="http://schemas.openxmlformats.org/officeDocument/2006/relationships/header" Target="header177.xml"/><Relationship Id="rId283" Type="http://schemas.openxmlformats.org/officeDocument/2006/relationships/hyperlink" Target="mailto:mailbox@ccc.qld.gov.au" TargetMode="External"/><Relationship Id="rId313" Type="http://schemas.openxmlformats.org/officeDocument/2006/relationships/footer" Target="footer26.xml"/><Relationship Id="rId10" Type="http://schemas.openxmlformats.org/officeDocument/2006/relationships/header" Target="header2.xml"/><Relationship Id="rId31" Type="http://schemas.openxmlformats.org/officeDocument/2006/relationships/hyperlink" Target="http://www.ccc.qld.gov.au/annualreport" TargetMode="External"/><Relationship Id="rId52" Type="http://schemas.openxmlformats.org/officeDocument/2006/relationships/footer" Target="footer8.xml"/><Relationship Id="rId73" Type="http://schemas.openxmlformats.org/officeDocument/2006/relationships/header" Target="header31.xml"/><Relationship Id="rId78" Type="http://schemas.openxmlformats.org/officeDocument/2006/relationships/header" Target="header35.xml"/><Relationship Id="rId94" Type="http://schemas.openxmlformats.org/officeDocument/2006/relationships/header" Target="header51.xml"/><Relationship Id="rId99" Type="http://schemas.openxmlformats.org/officeDocument/2006/relationships/chart" Target="charts/chart2.xml"/><Relationship Id="rId101" Type="http://schemas.openxmlformats.org/officeDocument/2006/relationships/header" Target="header55.xml"/><Relationship Id="rId122" Type="http://schemas.openxmlformats.org/officeDocument/2006/relationships/header" Target="header63.xml"/><Relationship Id="rId143" Type="http://schemas.openxmlformats.org/officeDocument/2006/relationships/chart" Target="charts/chart20.xml"/><Relationship Id="rId148" Type="http://schemas.openxmlformats.org/officeDocument/2006/relationships/chart" Target="charts/chart22.xml"/><Relationship Id="rId164" Type="http://schemas.openxmlformats.org/officeDocument/2006/relationships/header" Target="header97.xml"/><Relationship Id="rId169" Type="http://schemas.openxmlformats.org/officeDocument/2006/relationships/header" Target="header102.xml"/><Relationship Id="rId185" Type="http://schemas.openxmlformats.org/officeDocument/2006/relationships/header" Target="header116.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eader" Target="header112.xml"/><Relationship Id="rId210" Type="http://schemas.openxmlformats.org/officeDocument/2006/relationships/header" Target="header140.xml"/><Relationship Id="rId215" Type="http://schemas.openxmlformats.org/officeDocument/2006/relationships/header" Target="header144.xml"/><Relationship Id="rId236" Type="http://schemas.openxmlformats.org/officeDocument/2006/relationships/footer" Target="footer18.xml"/><Relationship Id="rId257" Type="http://schemas.openxmlformats.org/officeDocument/2006/relationships/image" Target="media/image27.png"/><Relationship Id="rId278" Type="http://schemas.openxmlformats.org/officeDocument/2006/relationships/header" Target="header188.xml"/><Relationship Id="rId26" Type="http://schemas.openxmlformats.org/officeDocument/2006/relationships/hyperlink" Target="mailto:mailbox@ccc.qld.gov.au%20" TargetMode="External"/><Relationship Id="rId231" Type="http://schemas.openxmlformats.org/officeDocument/2006/relationships/hyperlink" Target="http://www.ccc.qld.gov.au/" TargetMode="External"/><Relationship Id="rId252" Type="http://schemas.openxmlformats.org/officeDocument/2006/relationships/footer" Target="footer20.xml"/><Relationship Id="rId273" Type="http://schemas.openxmlformats.org/officeDocument/2006/relationships/header" Target="header184.xml"/><Relationship Id="rId294" Type="http://schemas.openxmlformats.org/officeDocument/2006/relationships/hyperlink" Target="https://www.youtube.com/@CCC_QLD" TargetMode="External"/><Relationship Id="rId308" Type="http://schemas.openxmlformats.org/officeDocument/2006/relationships/image" Target="media/image51.png"/><Relationship Id="rId47" Type="http://schemas.openxmlformats.org/officeDocument/2006/relationships/header" Target="header13.xml"/><Relationship Id="rId68" Type="http://schemas.openxmlformats.org/officeDocument/2006/relationships/header" Target="header27.xml"/><Relationship Id="rId89" Type="http://schemas.openxmlformats.org/officeDocument/2006/relationships/header" Target="header46.xml"/><Relationship Id="rId112" Type="http://schemas.openxmlformats.org/officeDocument/2006/relationships/chart" Target="charts/chart8.xml"/><Relationship Id="rId133" Type="http://schemas.openxmlformats.org/officeDocument/2006/relationships/header" Target="header71.xml"/><Relationship Id="rId154" Type="http://schemas.openxmlformats.org/officeDocument/2006/relationships/header" Target="header87.xml"/><Relationship Id="rId175" Type="http://schemas.openxmlformats.org/officeDocument/2006/relationships/header" Target="header108.xml"/><Relationship Id="rId196" Type="http://schemas.openxmlformats.org/officeDocument/2006/relationships/header" Target="header127.xml"/><Relationship Id="rId200" Type="http://schemas.openxmlformats.org/officeDocument/2006/relationships/header" Target="header131.xml"/><Relationship Id="rId16" Type="http://schemas.openxmlformats.org/officeDocument/2006/relationships/image" Target="media/image4.svg"/><Relationship Id="rId221" Type="http://schemas.openxmlformats.org/officeDocument/2006/relationships/header" Target="header149.xml"/><Relationship Id="rId242" Type="http://schemas.openxmlformats.org/officeDocument/2006/relationships/header" Target="header166.xml"/><Relationship Id="rId263" Type="http://schemas.openxmlformats.org/officeDocument/2006/relationships/header" Target="header178.xml"/><Relationship Id="rId284" Type="http://schemas.openxmlformats.org/officeDocument/2006/relationships/image" Target="media/image33.png"/><Relationship Id="rId37" Type="http://schemas.openxmlformats.org/officeDocument/2006/relationships/footer" Target="footer6.xml"/><Relationship Id="rId58" Type="http://schemas.openxmlformats.org/officeDocument/2006/relationships/footer" Target="footer11.xml"/><Relationship Id="rId79" Type="http://schemas.openxmlformats.org/officeDocument/2006/relationships/header" Target="header36.xml"/><Relationship Id="rId102" Type="http://schemas.openxmlformats.org/officeDocument/2006/relationships/header" Target="header56.xml"/><Relationship Id="rId123" Type="http://schemas.openxmlformats.org/officeDocument/2006/relationships/header" Target="header64.xml"/><Relationship Id="rId144" Type="http://schemas.openxmlformats.org/officeDocument/2006/relationships/chart" Target="charts/chart21.xml"/><Relationship Id="rId90" Type="http://schemas.openxmlformats.org/officeDocument/2006/relationships/header" Target="header47.xml"/><Relationship Id="rId165" Type="http://schemas.openxmlformats.org/officeDocument/2006/relationships/header" Target="header98.xml"/><Relationship Id="rId186" Type="http://schemas.openxmlformats.org/officeDocument/2006/relationships/header" Target="header117.xml"/><Relationship Id="rId211" Type="http://schemas.openxmlformats.org/officeDocument/2006/relationships/header" Target="header141.xml"/><Relationship Id="rId232" Type="http://schemas.openxmlformats.org/officeDocument/2006/relationships/header" Target="header157.xml"/><Relationship Id="rId253" Type="http://schemas.openxmlformats.org/officeDocument/2006/relationships/header" Target="header172.xml"/><Relationship Id="rId274" Type="http://schemas.openxmlformats.org/officeDocument/2006/relationships/header" Target="header185.xml"/><Relationship Id="rId295" Type="http://schemas.openxmlformats.org/officeDocument/2006/relationships/hyperlink" Target="https://www.linkedin.com/company/crime-and-corruption-commission-queensland/" TargetMode="External"/><Relationship Id="rId309" Type="http://schemas.openxmlformats.org/officeDocument/2006/relationships/image" Target="media/image52.svg"/><Relationship Id="rId27" Type="http://schemas.openxmlformats.org/officeDocument/2006/relationships/image" Target="media/image10.png"/><Relationship Id="rId48" Type="http://schemas.openxmlformats.org/officeDocument/2006/relationships/header" Target="header14.xml"/><Relationship Id="rId69" Type="http://schemas.openxmlformats.org/officeDocument/2006/relationships/header" Target="header28.xml"/><Relationship Id="rId113" Type="http://schemas.openxmlformats.org/officeDocument/2006/relationships/chart" Target="charts/chart9.xml"/><Relationship Id="rId134" Type="http://schemas.openxmlformats.org/officeDocument/2006/relationships/header" Target="header72.xml"/><Relationship Id="rId80" Type="http://schemas.openxmlformats.org/officeDocument/2006/relationships/header" Target="header37.xml"/><Relationship Id="rId155" Type="http://schemas.openxmlformats.org/officeDocument/2006/relationships/header" Target="header88.xml"/><Relationship Id="rId176" Type="http://schemas.openxmlformats.org/officeDocument/2006/relationships/chart" Target="charts/chart23.xml"/><Relationship Id="rId197" Type="http://schemas.openxmlformats.org/officeDocument/2006/relationships/header" Target="header128.xml"/><Relationship Id="rId201" Type="http://schemas.openxmlformats.org/officeDocument/2006/relationships/header" Target="header132.xml"/><Relationship Id="rId222" Type="http://schemas.openxmlformats.org/officeDocument/2006/relationships/header" Target="header150.xml"/><Relationship Id="rId243" Type="http://schemas.openxmlformats.org/officeDocument/2006/relationships/header" Target="header167.xml"/><Relationship Id="rId264" Type="http://schemas.openxmlformats.org/officeDocument/2006/relationships/footer" Target="footer22.xml"/><Relationship Id="rId285" Type="http://schemas.openxmlformats.org/officeDocument/2006/relationships/image" Target="media/image34.svg"/><Relationship Id="rId17" Type="http://schemas.openxmlformats.org/officeDocument/2006/relationships/image" Target="media/image5.png"/><Relationship Id="rId38" Type="http://schemas.openxmlformats.org/officeDocument/2006/relationships/image" Target="media/image14.png"/><Relationship Id="rId59" Type="http://schemas.openxmlformats.org/officeDocument/2006/relationships/header" Target="header21.xml"/><Relationship Id="rId103" Type="http://schemas.openxmlformats.org/officeDocument/2006/relationships/header" Target="header57.xml"/><Relationship Id="rId124" Type="http://schemas.openxmlformats.org/officeDocument/2006/relationships/header" Target="header65.xml"/><Relationship Id="rId310" Type="http://schemas.openxmlformats.org/officeDocument/2006/relationships/image" Target="media/image53.png"/><Relationship Id="rId70" Type="http://schemas.openxmlformats.org/officeDocument/2006/relationships/header" Target="header29.xml"/><Relationship Id="rId91" Type="http://schemas.openxmlformats.org/officeDocument/2006/relationships/header" Target="header48.xml"/><Relationship Id="rId145" Type="http://schemas.openxmlformats.org/officeDocument/2006/relationships/header" Target="header80.xml"/><Relationship Id="rId166" Type="http://schemas.openxmlformats.org/officeDocument/2006/relationships/header" Target="header99.xml"/><Relationship Id="rId187" Type="http://schemas.openxmlformats.org/officeDocument/2006/relationships/header" Target="header118.xml"/><Relationship Id="rId1" Type="http://schemas.openxmlformats.org/officeDocument/2006/relationships/customXml" Target="../customXml/item1.xml"/><Relationship Id="rId212" Type="http://schemas.openxmlformats.org/officeDocument/2006/relationships/chart" Target="charts/chart25.xml"/><Relationship Id="rId233" Type="http://schemas.openxmlformats.org/officeDocument/2006/relationships/header" Target="header158.xml"/><Relationship Id="rId254" Type="http://schemas.openxmlformats.org/officeDocument/2006/relationships/header" Target="header173.xml"/><Relationship Id="rId28" Type="http://schemas.openxmlformats.org/officeDocument/2006/relationships/image" Target="media/image11.svg"/><Relationship Id="rId49" Type="http://schemas.openxmlformats.org/officeDocument/2006/relationships/header" Target="header15.xml"/><Relationship Id="rId114" Type="http://schemas.openxmlformats.org/officeDocument/2006/relationships/chart" Target="charts/chart10.xml"/><Relationship Id="rId275" Type="http://schemas.openxmlformats.org/officeDocument/2006/relationships/header" Target="header186.xml"/><Relationship Id="rId296" Type="http://schemas.openxmlformats.org/officeDocument/2006/relationships/image" Target="media/image39.png"/><Relationship Id="rId300" Type="http://schemas.openxmlformats.org/officeDocument/2006/relationships/image" Target="media/image43.png"/><Relationship Id="rId60" Type="http://schemas.openxmlformats.org/officeDocument/2006/relationships/header" Target="header22.xml"/><Relationship Id="rId81" Type="http://schemas.openxmlformats.org/officeDocument/2006/relationships/header" Target="header38.xml"/><Relationship Id="rId135" Type="http://schemas.openxmlformats.org/officeDocument/2006/relationships/header" Target="header73.xml"/><Relationship Id="rId156" Type="http://schemas.openxmlformats.org/officeDocument/2006/relationships/header" Target="header89.xml"/><Relationship Id="rId177" Type="http://schemas.openxmlformats.org/officeDocument/2006/relationships/header" Target="header109.xml"/><Relationship Id="rId198" Type="http://schemas.openxmlformats.org/officeDocument/2006/relationships/header" Target="header129.xml"/><Relationship Id="rId202" Type="http://schemas.openxmlformats.org/officeDocument/2006/relationships/header" Target="header133.xml"/><Relationship Id="rId223" Type="http://schemas.openxmlformats.org/officeDocument/2006/relationships/hyperlink" Target="https://www.data.qld.gov.au/" TargetMode="External"/><Relationship Id="rId244" Type="http://schemas.openxmlformats.org/officeDocument/2006/relationships/header" Target="header168.xml"/><Relationship Id="rId18" Type="http://schemas.openxmlformats.org/officeDocument/2006/relationships/image" Target="media/image6.png"/><Relationship Id="rId39" Type="http://schemas.microsoft.com/office/2007/relationships/hdphoto" Target="media/hdphoto1.wdp"/><Relationship Id="rId265" Type="http://schemas.openxmlformats.org/officeDocument/2006/relationships/header" Target="header179.xml"/><Relationship Id="rId286" Type="http://schemas.openxmlformats.org/officeDocument/2006/relationships/hyperlink" Target="https://www.ccc.qld.gov.au/" TargetMode="External"/><Relationship Id="rId50" Type="http://schemas.openxmlformats.org/officeDocument/2006/relationships/header" Target="header16.xml"/><Relationship Id="rId104" Type="http://schemas.openxmlformats.org/officeDocument/2006/relationships/chart" Target="charts/chart4.xml"/><Relationship Id="rId125" Type="http://schemas.openxmlformats.org/officeDocument/2006/relationships/header" Target="header66.xml"/><Relationship Id="rId146" Type="http://schemas.openxmlformats.org/officeDocument/2006/relationships/header" Target="header81.xml"/><Relationship Id="rId167" Type="http://schemas.openxmlformats.org/officeDocument/2006/relationships/header" Target="header100.xml"/><Relationship Id="rId188" Type="http://schemas.openxmlformats.org/officeDocument/2006/relationships/header" Target="header119.xml"/><Relationship Id="rId311" Type="http://schemas.openxmlformats.org/officeDocument/2006/relationships/header" Target="header190.xml"/><Relationship Id="rId71" Type="http://schemas.openxmlformats.org/officeDocument/2006/relationships/footer" Target="footer13.xml"/><Relationship Id="rId92" Type="http://schemas.openxmlformats.org/officeDocument/2006/relationships/header" Target="header49.xml"/><Relationship Id="rId213" Type="http://schemas.openxmlformats.org/officeDocument/2006/relationships/header" Target="header142.xml"/><Relationship Id="rId234" Type="http://schemas.openxmlformats.org/officeDocument/2006/relationships/header" Target="header159.xml"/><Relationship Id="rId2" Type="http://schemas.openxmlformats.org/officeDocument/2006/relationships/customXml" Target="../customXml/item2.xml"/><Relationship Id="rId29" Type="http://schemas.openxmlformats.org/officeDocument/2006/relationships/hyperlink" Target="https://creativecommons.org/licenses/by/4.0/" TargetMode="External"/><Relationship Id="rId255" Type="http://schemas.openxmlformats.org/officeDocument/2006/relationships/footer" Target="footer21.xml"/><Relationship Id="rId276" Type="http://schemas.openxmlformats.org/officeDocument/2006/relationships/footer" Target="footer24.xml"/><Relationship Id="rId297" Type="http://schemas.openxmlformats.org/officeDocument/2006/relationships/image" Target="media/image40.svg"/><Relationship Id="rId40" Type="http://schemas.openxmlformats.org/officeDocument/2006/relationships/header" Target="header7.xml"/><Relationship Id="rId115" Type="http://schemas.openxmlformats.org/officeDocument/2006/relationships/chart" Target="charts/chart11.xml"/><Relationship Id="rId136" Type="http://schemas.openxmlformats.org/officeDocument/2006/relationships/header" Target="header74.xml"/><Relationship Id="rId157" Type="http://schemas.openxmlformats.org/officeDocument/2006/relationships/header" Target="header90.xml"/><Relationship Id="rId178" Type="http://schemas.openxmlformats.org/officeDocument/2006/relationships/header" Target="header110.xml"/><Relationship Id="rId301" Type="http://schemas.openxmlformats.org/officeDocument/2006/relationships/image" Target="media/image44.svg"/></Relationships>
</file>

<file path=word/_rels/footer15.xml.rels><?xml version="1.0" encoding="UTF-8" standalone="yes"?>
<Relationships xmlns="http://schemas.openxmlformats.org/package/2006/relationships"><Relationship Id="rId1" Type="http://schemas.openxmlformats.org/officeDocument/2006/relationships/image" Target="media/image17.png"/></Relationships>
</file>

<file path=word/_rels/footer18.xml.rels><?xml version="1.0" encoding="UTF-8" standalone="yes"?>
<Relationships xmlns="http://schemas.openxmlformats.org/package/2006/relationships"><Relationship Id="rId1" Type="http://schemas.openxmlformats.org/officeDocument/2006/relationships/image" Target="media/image17.png"/></Relationships>
</file>

<file path=word/_rels/footer19.xml.rels><?xml version="1.0" encoding="UTF-8" standalone="yes"?>
<Relationships xmlns="http://schemas.openxmlformats.org/package/2006/relationships"><Relationship Id="rId1" Type="http://schemas.openxmlformats.org/officeDocument/2006/relationships/image" Target="media/image16.png"/></Relationships>
</file>

<file path=word/_rels/footer20.xml.rels><?xml version="1.0" encoding="UTF-8" standalone="yes"?>
<Relationships xmlns="http://schemas.openxmlformats.org/package/2006/relationships"><Relationship Id="rId1" Type="http://schemas.openxmlformats.org/officeDocument/2006/relationships/image" Target="media/image17.png"/></Relationships>
</file>

<file path=word/_rels/footer22.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www.ccc.qld.gov.au/publications/implementation-and-delivery-coi-recommendations" TargetMode="External"/><Relationship Id="rId13" Type="http://schemas.openxmlformats.org/officeDocument/2006/relationships/hyperlink" Target="https://www.ccc.qld.gov.au/publications/corruption-prevention-advisories" TargetMode="External"/><Relationship Id="rId3" Type="http://schemas.openxmlformats.org/officeDocument/2006/relationships/hyperlink" Target="https://www.data.qld.gov.au/" TargetMode="External"/><Relationship Id="rId7" Type="http://schemas.openxmlformats.org/officeDocument/2006/relationships/hyperlink" Target="http://www.mhfa.com.au/training-pathways/workplaces/workplace-recognition-program" TargetMode="External"/><Relationship Id="rId12" Type="http://schemas.openxmlformats.org/officeDocument/2006/relationships/hyperlink" Target="http://www.ccc.qld.gov.au/local-government-councillor-resources" TargetMode="External"/><Relationship Id="rId2" Type="http://schemas.openxmlformats.org/officeDocument/2006/relationships/hyperlink" Target="https://s3.treasury.qld.gov.au/files/Budget_2024-25_SDS_Department_of_Justice_and_Attorney-General.pdf" TargetMode="External"/><Relationship Id="rId1" Type="http://schemas.openxmlformats.org/officeDocument/2006/relationships/hyperlink" Target="http://www.ccc.qld.gov.au/publications/ccc-strategic-plan" TargetMode="External"/><Relationship Id="rId6" Type="http://schemas.openxmlformats.org/officeDocument/2006/relationships/hyperlink" Target="http://www.ccc.qld.gov.au/CPS-2025" TargetMode="External"/><Relationship Id="rId11" Type="http://schemas.openxmlformats.org/officeDocument/2006/relationships/hyperlink" Target="http://www.ccc.qld.gov.au/publications/diversity-inclusion-belonging-strategy-2025-26" TargetMode="External"/><Relationship Id="rId5" Type="http://schemas.openxmlformats.org/officeDocument/2006/relationships/hyperlink" Target="https://www.ccc.qld.gov.au/CPCA-Act-review-2024" TargetMode="External"/><Relationship Id="rId10" Type="http://schemas.openxmlformats.org/officeDocument/2006/relationships/hyperlink" Target="http://www.ccc.qld.gov.au/publications/review-police-powers-search-places-high-risk-missing-persons" TargetMode="External"/><Relationship Id="rId4" Type="http://schemas.openxmlformats.org/officeDocument/2006/relationships/hyperlink" Target="https://creativecommons.org/licenses/by/4.0/" TargetMode="External"/><Relationship Id="rId9" Type="http://schemas.openxmlformats.org/officeDocument/2006/relationships/hyperlink" Target="https://www.ccc.qld.gov.au/CPCA-Act-review-2024"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8.jpg"/></Relationships>
</file>

<file path=word/_rels/header1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9.jpg"/></Relationships>
</file>

<file path=word/_rels/header121.xml.rels><?xml version="1.0" encoding="UTF-8" standalone="yes"?>
<Relationships xmlns="http://schemas.openxmlformats.org/package/2006/relationships"><Relationship Id="rId1" Type="http://schemas.openxmlformats.org/officeDocument/2006/relationships/image" Target="media/image18.jpg"/></Relationships>
</file>

<file path=word/_rels/header156.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header16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header176.xml.rels><?xml version="1.0" encoding="UTF-8" standalone="yes"?>
<Relationships xmlns="http://schemas.openxmlformats.org/package/2006/relationships"><Relationship Id="rId1" Type="http://schemas.openxmlformats.org/officeDocument/2006/relationships/image" Target="media/image29.png"/></Relationships>
</file>

<file path=word/_rels/header177.xml.rels><?xml version="1.0" encoding="UTF-8" standalone="yes"?>
<Relationships xmlns="http://schemas.openxmlformats.org/package/2006/relationships"><Relationship Id="rId1" Type="http://schemas.openxmlformats.org/officeDocument/2006/relationships/image" Target="media/image29.png"/></Relationships>
</file>

<file path=word/_rels/header178.xml.rels><?xml version="1.0" encoding="UTF-8" standalone="yes"?>
<Relationships xmlns="http://schemas.openxmlformats.org/package/2006/relationships"><Relationship Id="rId1" Type="http://schemas.openxmlformats.org/officeDocument/2006/relationships/image" Target="media/image29.png"/></Relationships>
</file>

<file path=word/_rels/header179.xml.rels><?xml version="1.0" encoding="UTF-8" standalone="yes"?>
<Relationships xmlns="http://schemas.openxmlformats.org/package/2006/relationships"><Relationship Id="rId1" Type="http://schemas.openxmlformats.org/officeDocument/2006/relationships/image" Target="media/image29.png"/></Relationships>
</file>

<file path=word/_rels/header18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9.jpg"/></Relationships>
</file>

<file path=word/_rels/header25.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17.png"/></Relationships>
</file>

<file path=word/_rels/header36.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9.jpg"/></Relationships>
</file>

<file path=word/_rels/header55.xml.rels><?xml version="1.0" encoding="UTF-8" standalone="yes"?>
<Relationships xmlns="http://schemas.openxmlformats.org/package/2006/relationships"><Relationship Id="rId1" Type="http://schemas.openxmlformats.org/officeDocument/2006/relationships/image" Target="media/image23.jpg"/></Relationships>
</file>

<file path=word/_rels/header6.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80.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Worth\Desktop\Annual%20Report%2024-25\2025\Copy%20of%2025%20142417%20%20Financial%20results%202020-24%20to%202024-25%20-%20Annual%20Report%202024-25.xlsx" TargetMode="External"/><Relationship Id="rId2" Type="http://schemas.microsoft.com/office/2011/relationships/chartColorStyle" Target="colors4.xml"/><Relationship Id="rId1" Type="http://schemas.microsoft.com/office/2011/relationships/chartStyle" Target="style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ump.local\filesystem2\Data\Communications\Corporate\_Corporate%20publications%20and%20documents\Annual%20Report\CCC%20Annual%20Report%202024-25\Supplied%20resources\nnual%20Report%20-%20financial%20graphs%202024-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ump.local\filesystem2\Data\Communications\Corporate\_Corporate%20publications%20and%20documents\Annual%20Report\CCC%20Annual%20Report%202024-25\Supplied%20resources\nnual%20Report%20-%20financial%20graphs%202024-25.xlsx" TargetMode="Externa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ofarrel\AppData\Local\Micro%20Focus\Content%20Manager\TEMP\HPTRIM.1060\koa_records\22_107904(3996764).XLSX"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Worth\AppData\Local\Micro%20Focus\Content%20Manager\TEMP\HPTRIM.8768\25%20141198%20%20Learning%20and%20Development%20graph%20-%20Annual%20Report%202024-25.XLSX"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Worth\AppData\Roaming\Micro%20Focus\Content%20Manager\TP\OfficeCheckouts\HR%20graphs%20-%20employee%20types.xlsx" TargetMode="External"/><Relationship Id="rId2" Type="http://schemas.microsoft.com/office/2011/relationships/chartColorStyle" Target="colors12.xml"/><Relationship Id="rId1" Type="http://schemas.microsoft.com/office/2011/relationships/chartStyle" Target="style12.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2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82744880153486"/>
          <c:y val="6.86135654635745E-2"/>
          <c:w val="0.65945810797906046"/>
          <c:h val="0.81202301635372498"/>
        </c:manualLayout>
      </c:layout>
      <c:barChart>
        <c:barDir val="bar"/>
        <c:grouping val="clustered"/>
        <c:varyColors val="0"/>
        <c:ser>
          <c:idx val="0"/>
          <c:order val="0"/>
          <c:spPr>
            <a:solidFill>
              <a:schemeClr val="tx1">
                <a:lumMod val="20000"/>
                <a:lumOff val="80000"/>
              </a:schemeClr>
            </a:solidFill>
            <a:ln>
              <a:solidFill>
                <a:srgbClr val="000000"/>
              </a:solidFill>
            </a:ln>
            <a:effectLst/>
          </c:spPr>
          <c:invertIfNegative val="0"/>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6546-46EE-BB99-24ED495AFA2A}"/>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6546-46EE-BB99-24ED495AFA2A}"/>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6546-46EE-BB99-24ED495AFA2A}"/>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7-6546-46EE-BB99-24ED495AFA2A}"/>
              </c:ext>
            </c:extLst>
          </c:dPt>
          <c:dLbls>
            <c:dLbl>
              <c:idx val="1"/>
              <c:layout>
                <c:manualLayout>
                  <c:x val="0.26442872149250346"/>
                  <c:y val="-8.9588001871506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2945368047296182"/>
                      <c:h val="0.28796549635539587"/>
                    </c:manualLayout>
                  </c15:layout>
                </c:ext>
                <c:ext xmlns:c16="http://schemas.microsoft.com/office/drawing/2014/chart" uri="{C3380CC4-5D6E-409C-BE32-E72D297353CC}">
                  <c16:uniqueId val="{00000001-6546-46EE-BB99-24ED495AFA2A}"/>
                </c:ext>
              </c:extLst>
            </c:dLbl>
            <c:dLbl>
              <c:idx val="2"/>
              <c:tx>
                <c:rich>
                  <a:bodyPr/>
                  <a:lstStyle/>
                  <a:p>
                    <a:fld id="{3A43AE15-9C79-4484-A4D7-83CEC6FD57C1}"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46-46EE-BB99-24ED495AFA2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46-46EE-BB99-24ED495AFA2A}"/>
                </c:ext>
              </c:extLst>
            </c:dLbl>
            <c:dLbl>
              <c:idx val="4"/>
              <c:tx>
                <c:rich>
                  <a:bodyPr/>
                  <a:lstStyle/>
                  <a:p>
                    <a:fld id="{2E0A6CC3-0CA6-4CAB-88BB-76F5632BE93B}" type="VALUE">
                      <a:rPr lang="en-US" b="1">
                        <a:latin typeface="+mn-lt"/>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546-46EE-BB99-24ED495AFA2A}"/>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1">
                  <c:v>2021–22</c:v>
                </c:pt>
                <c:pt idx="2">
                  <c:v>2022–23</c:v>
                </c:pt>
                <c:pt idx="3">
                  <c:v>2023–24</c:v>
                </c:pt>
                <c:pt idx="4">
                  <c:v>2024–25</c:v>
                </c:pt>
              </c:strCache>
            </c:strRef>
          </c:cat>
          <c:val>
            <c:numRef>
              <c:f>Sheet1!$B$2:$B$6</c:f>
              <c:numCache>
                <c:formatCode>0%</c:formatCode>
                <c:ptCount val="5"/>
                <c:pt idx="1">
                  <c:v>0.6</c:v>
                </c:pt>
                <c:pt idx="2">
                  <c:v>1</c:v>
                </c:pt>
                <c:pt idx="3">
                  <c:v>1</c:v>
                </c:pt>
                <c:pt idx="4">
                  <c:v>1</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Column1</c:v>
                      </c:pt>
                    </c:strCache>
                  </c:strRef>
                </c15:tx>
              </c15:filteredSeriesTitle>
            </c:ext>
            <c:ext xmlns:c16="http://schemas.microsoft.com/office/drawing/2014/chart" uri="{C3380CC4-5D6E-409C-BE32-E72D297353CC}">
              <c16:uniqueId val="{00000008-6546-46EE-BB99-24ED495AFA2A}"/>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j-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50424085633181"/>
          <c:y val="0"/>
          <c:w val="0.71357403918776963"/>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4521-474B-8F9E-2617EFD780BC}"/>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4521-474B-8F9E-2617EFD780BC}"/>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4521-474B-8F9E-2617EFD780BC}"/>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4521-474B-8F9E-2617EFD780BC}"/>
              </c:ext>
            </c:extLst>
          </c:dPt>
          <c:dPt>
            <c:idx val="4"/>
            <c:invertIfNegative val="0"/>
            <c:bubble3D val="0"/>
            <c:spPr>
              <a:solidFill>
                <a:schemeClr val="tx1"/>
              </a:solidFill>
              <a:ln>
                <a:solidFill>
                  <a:schemeClr val="tx1"/>
                </a:solidFill>
              </a:ln>
              <a:effectLst/>
            </c:spPr>
            <c:extLst>
              <c:ext xmlns:c16="http://schemas.microsoft.com/office/drawing/2014/chart" uri="{C3380CC4-5D6E-409C-BE32-E72D297353CC}">
                <c16:uniqueId val="{00000009-4521-474B-8F9E-2617EFD780BC}"/>
              </c:ext>
            </c:extLst>
          </c:dPt>
          <c:dLbls>
            <c:dLbl>
              <c:idx val="0"/>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1-4521-474B-8F9E-2617EFD780BC}"/>
                </c:ext>
              </c:extLst>
            </c:dLbl>
            <c:dLbl>
              <c:idx val="1"/>
              <c:layout>
                <c:manualLayout>
                  <c:x val="0.25289496902224917"/>
                  <c:y val="6.550981694332228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4014686448712738"/>
                      <c:h val="8.8232028550388031E-2"/>
                    </c:manualLayout>
                  </c15:layout>
                </c:ext>
                <c:ext xmlns:c16="http://schemas.microsoft.com/office/drawing/2014/chart" uri="{C3380CC4-5D6E-409C-BE32-E72D297353CC}">
                  <c16:uniqueId val="{00000003-4521-474B-8F9E-2617EFD780BC}"/>
                </c:ext>
              </c:extLst>
            </c:dLbl>
            <c:dLbl>
              <c:idx val="2"/>
              <c:layout>
                <c:manualLayout>
                  <c:x val="0.61024963385101727"/>
                  <c:y val="9.592326139088728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4521-474B-8F9E-2617EFD780BC}"/>
                </c:ext>
              </c:extLst>
            </c:dLbl>
            <c:dLbl>
              <c:idx val="3"/>
              <c:layout>
                <c:manualLayout>
                  <c:x val="0.39134438305709024"/>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521-474B-8F9E-2617EFD780BC}"/>
                </c:ext>
              </c:extLst>
            </c:dLbl>
            <c:dLbl>
              <c:idx val="4"/>
              <c:layout>
                <c:manualLayout>
                  <c:x val="0.3439911797133407"/>
                  <c:y val="1.2406947890818859E-2"/>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4521-474B-8F9E-2617EFD780BC}"/>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190</c:v>
                </c:pt>
                <c:pt idx="1">
                  <c:v>151</c:v>
                </c:pt>
                <c:pt idx="2">
                  <c:v>117</c:v>
                </c:pt>
                <c:pt idx="3">
                  <c:v>136</c:v>
                </c:pt>
                <c:pt idx="4">
                  <c:v>133</c:v>
                </c:pt>
              </c:numCache>
            </c:numRef>
          </c:val>
          <c:extLst>
            <c:ext xmlns:c16="http://schemas.microsoft.com/office/drawing/2014/chart" uri="{C3380CC4-5D6E-409C-BE32-E72D297353CC}">
              <c16:uniqueId val="{0000000A-4521-474B-8F9E-2617EFD780BC}"/>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0501286712"/>
          <c:y val="1.9333011116481391E-2"/>
          <c:w val="0.70502028155571461"/>
          <c:h val="0.97907231199077771"/>
        </c:manualLayout>
      </c:layout>
      <c:barChart>
        <c:barDir val="bar"/>
        <c:grouping val="clustered"/>
        <c:varyColors val="0"/>
        <c:ser>
          <c:idx val="0"/>
          <c:order val="0"/>
          <c:tx>
            <c:strRef>
              <c:f>Sheet1!$B$1</c:f>
              <c:strCache>
                <c:ptCount val="1"/>
                <c:pt idx="0">
                  <c:v>Column1</c:v>
                </c:pt>
              </c:strCache>
            </c:strRef>
          </c:tx>
          <c:spPr>
            <a:noFill/>
            <a:ln>
              <a:solidFill>
                <a:schemeClr val="accent1"/>
              </a:solidFill>
            </a:ln>
            <a:effectLst/>
          </c:spPr>
          <c:invertIfNegative val="0"/>
          <c:dPt>
            <c:idx val="0"/>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1-FFBA-42A4-A428-9C14A986693B}"/>
              </c:ext>
            </c:extLst>
          </c:dPt>
          <c:dPt>
            <c:idx val="1"/>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3-FFBA-42A4-A428-9C14A986693B}"/>
              </c:ext>
            </c:extLst>
          </c:dPt>
          <c:dPt>
            <c:idx val="2"/>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5-FFBA-42A4-A428-9C14A986693B}"/>
              </c:ext>
            </c:extLst>
          </c:dPt>
          <c:dPt>
            <c:idx val="3"/>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7-FFBA-42A4-A428-9C14A986693B}"/>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9-FFBA-42A4-A428-9C14A986693B}"/>
              </c:ext>
            </c:extLst>
          </c:dPt>
          <c:dLbls>
            <c:dLbl>
              <c:idx val="0"/>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1-FFBA-42A4-A428-9C14A986693B}"/>
                </c:ext>
              </c:extLst>
            </c:dLbl>
            <c:dLbl>
              <c:idx val="1"/>
              <c:layout>
                <c:manualLayout>
                  <c:x val="0.55173978369854659"/>
                  <c:y val="-2.8432260464560779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6.090909090909092E-2"/>
                      <c:h val="0.18864813114241613"/>
                    </c:manualLayout>
                  </c15:layout>
                </c:ext>
                <c:ext xmlns:c16="http://schemas.microsoft.com/office/drawing/2014/chart" uri="{C3380CC4-5D6E-409C-BE32-E72D297353CC}">
                  <c16:uniqueId val="{00000003-FFBA-42A4-A428-9C14A986693B}"/>
                </c:ext>
              </c:extLst>
            </c:dLbl>
            <c:dLbl>
              <c:idx val="2"/>
              <c:layout>
                <c:manualLayout>
                  <c:x val="0.5944854435036625"/>
                  <c:y val="-3.805710849811822E-7"/>
                </c:manualLayout>
              </c:layout>
              <c:tx>
                <c:rich>
                  <a:bodyPr rot="0" vert="horz"/>
                  <a:lstStyle/>
                  <a:p>
                    <a:pPr algn="r">
                      <a:defRPr b="0"/>
                    </a:pPr>
                    <a:r>
                      <a:rPr lang="en-US" b="0"/>
                      <a:t>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5-FFBA-42A4-A428-9C14A986693B}"/>
                </c:ext>
              </c:extLst>
            </c:dLbl>
            <c:dLbl>
              <c:idx val="3"/>
              <c:layout>
                <c:manualLayout>
                  <c:x val="0.50216450216450204"/>
                  <c:y val="0"/>
                </c:manualLayout>
              </c:layout>
              <c:numFmt formatCode="#,##0" sourceLinked="0"/>
              <c:spPr>
                <a:noFill/>
                <a:ln>
                  <a:noFill/>
                </a:ln>
                <a:effectLst/>
              </c:spPr>
              <c:txPr>
                <a:bodyPr rot="0" vert="horz"/>
                <a:lstStyle/>
                <a:p>
                  <a:pPr algn="r">
                    <a:defRPr b="0"/>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FBA-42A4-A428-9C14A986693B}"/>
                </c:ext>
              </c:extLst>
            </c:dLbl>
            <c:dLbl>
              <c:idx val="4"/>
              <c:layout>
                <c:manualLayout>
                  <c:x val="0.52197566213314239"/>
                  <c:y val="1.2406947890818859E-2"/>
                </c:manualLayout>
              </c:layout>
              <c:numFmt formatCode="#,##0" sourceLinked="0"/>
              <c:spPr>
                <a:noFill/>
                <a:ln>
                  <a:noFill/>
                </a:ln>
                <a:effectLst/>
              </c:spPr>
              <c:txPr>
                <a:bodyPr rot="0" vert="horz"/>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FFBA-42A4-A428-9C14A986693B}"/>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43</c:v>
                </c:pt>
                <c:pt idx="1">
                  <c:v>9</c:v>
                </c:pt>
                <c:pt idx="2">
                  <c:v>9</c:v>
                </c:pt>
                <c:pt idx="3">
                  <c:v>12</c:v>
                </c:pt>
                <c:pt idx="4">
                  <c:v>10</c:v>
                </c:pt>
              </c:numCache>
            </c:numRef>
          </c:val>
          <c:extLst>
            <c:ext xmlns:c16="http://schemas.microsoft.com/office/drawing/2014/chart" uri="{C3380CC4-5D6E-409C-BE32-E72D297353CC}">
              <c16:uniqueId val="{0000000A-FFBA-42A4-A428-9C14A986693B}"/>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6588563144049"/>
          <c:y val="1.9175455417066157E-2"/>
          <c:w val="0.67030080997317454"/>
          <c:h val="0.97556946407340084"/>
        </c:manualLayout>
      </c:layout>
      <c:barChart>
        <c:barDir val="bar"/>
        <c:grouping val="clustered"/>
        <c:varyColors val="0"/>
        <c:ser>
          <c:idx val="0"/>
          <c:order val="0"/>
          <c:tx>
            <c:strRef>
              <c:f>Sheet1!$B$1</c:f>
              <c:strCache>
                <c:ptCount val="1"/>
                <c:pt idx="0">
                  <c:v>Column1</c:v>
                </c:pt>
              </c:strCache>
            </c:strRef>
          </c:tx>
          <c:spPr>
            <a:solidFill>
              <a:schemeClr val="tx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850E-4E50-9748-0F75401BE863}"/>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850E-4E50-9748-0F75401BE863}"/>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850E-4E50-9748-0F75401BE863}"/>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850E-4E50-9748-0F75401BE863}"/>
              </c:ext>
            </c:extLst>
          </c:dPt>
          <c:dPt>
            <c:idx val="4"/>
            <c:invertIfNegative val="0"/>
            <c:bubble3D val="0"/>
            <c:extLst>
              <c:ext xmlns:c16="http://schemas.microsoft.com/office/drawing/2014/chart" uri="{C3380CC4-5D6E-409C-BE32-E72D297353CC}">
                <c16:uniqueId val="{00000008-850E-4E50-9748-0F75401BE863}"/>
              </c:ext>
            </c:extLst>
          </c:dPt>
          <c:dLbls>
            <c:dLbl>
              <c:idx val="0"/>
              <c:layout>
                <c:manualLayout>
                  <c:x val="0.39426837270341192"/>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850E-4E50-9748-0F75401BE863}"/>
                </c:ext>
              </c:extLst>
            </c:dLbl>
            <c:dLbl>
              <c:idx val="1"/>
              <c:layout>
                <c:manualLayout>
                  <c:x val="0.36660686664527137"/>
                  <c:y val="-1.3101178381280613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1059200933216676"/>
                      <c:h val="8.8232007911762708E-2"/>
                    </c:manualLayout>
                  </c15:layout>
                </c:ext>
                <c:ext xmlns:c16="http://schemas.microsoft.com/office/drawing/2014/chart" uri="{C3380CC4-5D6E-409C-BE32-E72D297353CC}">
                  <c16:uniqueId val="{00000003-850E-4E50-9748-0F75401BE863}"/>
                </c:ext>
              </c:extLst>
            </c:dLbl>
            <c:dLbl>
              <c:idx val="2"/>
              <c:layout>
                <c:manualLayout>
                  <c:x val="0.61649077719451717"/>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429571303587048"/>
                      <c:h val="8.8232007911762708E-2"/>
                    </c:manualLayout>
                  </c15:layout>
                </c:ext>
                <c:ext xmlns:c16="http://schemas.microsoft.com/office/drawing/2014/chart" uri="{C3380CC4-5D6E-409C-BE32-E72D297353CC}">
                  <c16:uniqueId val="{00000005-850E-4E50-9748-0F75401BE863}"/>
                </c:ext>
              </c:extLst>
            </c:dLbl>
            <c:dLbl>
              <c:idx val="3"/>
              <c:layout>
                <c:manualLayout>
                  <c:x val="0.57870370370370372"/>
                  <c:y val="1.2461059190031152E-2"/>
                </c:manualLayout>
              </c:layout>
              <c:numFmt formatCode="#,##0.0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50E-4E50-9748-0F75401BE863}"/>
                </c:ext>
              </c:extLst>
            </c:dLbl>
            <c:dLbl>
              <c:idx val="4"/>
              <c:layout>
                <c:manualLayout>
                  <c:x val="0.51157662624035283"/>
                  <c:y val="0"/>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50E-4E50-9748-0F75401BE863}"/>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20.16</c:v>
                </c:pt>
                <c:pt idx="1">
                  <c:v>8.7859999999999996</c:v>
                </c:pt>
                <c:pt idx="2">
                  <c:v>5.22</c:v>
                </c:pt>
                <c:pt idx="3">
                  <c:v>8.4610000000000003</c:v>
                </c:pt>
                <c:pt idx="4">
                  <c:v>5.7949999999999999</c:v>
                </c:pt>
              </c:numCache>
            </c:numRef>
          </c:val>
          <c:extLst>
            <c:ext xmlns:c16="http://schemas.microsoft.com/office/drawing/2014/chart" uri="{C3380CC4-5D6E-409C-BE32-E72D297353CC}">
              <c16:uniqueId val="{00000009-850E-4E50-9748-0F75401BE863}"/>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00645895007335"/>
          <c:y val="0"/>
          <c:w val="0.68298188195053344"/>
          <c:h val="0.9994040470531482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EF19-413C-BDC6-472F6E8D1FB5}"/>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EF19-413C-BDC6-472F6E8D1FB5}"/>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EF19-413C-BDC6-472F6E8D1FB5}"/>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EF19-413C-BDC6-472F6E8D1FB5}"/>
              </c:ext>
            </c:extLst>
          </c:dPt>
          <c:dPt>
            <c:idx val="4"/>
            <c:invertIfNegative val="0"/>
            <c:bubble3D val="0"/>
            <c:spPr>
              <a:solidFill>
                <a:schemeClr val="tx1"/>
              </a:solidFill>
              <a:ln>
                <a:solidFill>
                  <a:schemeClr val="tx1"/>
                </a:solidFill>
              </a:ln>
              <a:effectLst/>
            </c:spPr>
            <c:extLst>
              <c:ext xmlns:c16="http://schemas.microsoft.com/office/drawing/2014/chart" uri="{C3380CC4-5D6E-409C-BE32-E72D297353CC}">
                <c16:uniqueId val="{00000009-EF19-413C-BDC6-472F6E8D1FB5}"/>
              </c:ext>
            </c:extLst>
          </c:dPt>
          <c:dLbls>
            <c:dLbl>
              <c:idx val="0"/>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EF19-413C-BDC6-472F6E8D1FB5}"/>
                </c:ext>
              </c:extLst>
            </c:dLbl>
            <c:dLbl>
              <c:idx val="1"/>
              <c:layout>
                <c:manualLayout>
                  <c:x val="0.34808841886395997"/>
                  <c:y val="-4.39643202579107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EF19-413C-BDC6-472F6E8D1FB5}"/>
                </c:ext>
              </c:extLst>
            </c:dLbl>
            <c:dLbl>
              <c:idx val="2"/>
              <c:layout>
                <c:manualLayout>
                  <c:x val="0.60698272090988625"/>
                  <c:y val="-6.1504030956618325E-1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EF19-413C-BDC6-472F6E8D1FB5}"/>
                </c:ext>
              </c:extLst>
            </c:dLbl>
            <c:dLbl>
              <c:idx val="3"/>
              <c:layout>
                <c:manualLayout>
                  <c:x val="0.47307952241495815"/>
                  <c:y val="0"/>
                </c:manualLayout>
              </c:layout>
              <c:numFmt formatCode="#,##0.0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F19-413C-BDC6-472F6E8D1FB5}"/>
                </c:ext>
              </c:extLst>
            </c:dLbl>
            <c:dLbl>
              <c:idx val="4"/>
              <c:layout>
                <c:manualLayout>
                  <c:x val="0.32635060639470798"/>
                  <c:y val="1.1494252873563218E-2"/>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F19-413C-BDC6-472F6E8D1FB5}"/>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_("$"* #,##0.00_);_("$"* \(#,##0.00\);_("$"* "-"??_);_(@_)</c:formatCode>
                <c:ptCount val="5"/>
                <c:pt idx="0">
                  <c:v>8.69</c:v>
                </c:pt>
                <c:pt idx="1">
                  <c:v>7.4189999999999996</c:v>
                </c:pt>
                <c:pt idx="2">
                  <c:v>4.3</c:v>
                </c:pt>
                <c:pt idx="3">
                  <c:v>10.513999999999999</c:v>
                </c:pt>
                <c:pt idx="4">
                  <c:v>17.5</c:v>
                </c:pt>
              </c:numCache>
            </c:numRef>
          </c:val>
          <c:extLst>
            <c:ext xmlns:c16="http://schemas.microsoft.com/office/drawing/2014/chart" uri="{C3380CC4-5D6E-409C-BE32-E72D297353CC}">
              <c16:uniqueId val="{0000000A-EF19-413C-BDC6-472F6E8D1FB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00_);_(&quot;$&quot;* \(#,##0.00\);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0501286712"/>
          <c:y val="9.8039215686274508E-3"/>
          <c:w val="0.71619060847824012"/>
          <c:h val="0.99019613457408728"/>
        </c:manualLayout>
      </c:layout>
      <c:barChart>
        <c:barDir val="bar"/>
        <c:grouping val="clustered"/>
        <c:varyColors val="0"/>
        <c:ser>
          <c:idx val="0"/>
          <c:order val="0"/>
          <c:tx>
            <c:strRef>
              <c:f>Sheet1!$B$1</c:f>
              <c:strCache>
                <c:ptCount val="1"/>
                <c:pt idx="0">
                  <c:v>Column1</c:v>
                </c:pt>
              </c:strCache>
            </c:strRef>
          </c:tx>
          <c:spPr>
            <a:solidFill>
              <a:sysClr val="window" lastClr="FFFFFF"/>
            </a:solidFill>
            <a:ln>
              <a:solidFill>
                <a:schemeClr val="accent1"/>
              </a:solidFill>
            </a:ln>
            <a:effectLst/>
          </c:spPr>
          <c:invertIfNegative val="0"/>
          <c:dPt>
            <c:idx val="0"/>
            <c:invertIfNegative val="0"/>
            <c:bubble3D val="0"/>
            <c:extLst>
              <c:ext xmlns:c16="http://schemas.microsoft.com/office/drawing/2014/chart" uri="{C3380CC4-5D6E-409C-BE32-E72D297353CC}">
                <c16:uniqueId val="{00000000-FEC2-4110-92E1-90D73041C005}"/>
              </c:ext>
            </c:extLst>
          </c:dPt>
          <c:dPt>
            <c:idx val="1"/>
            <c:invertIfNegative val="0"/>
            <c:bubble3D val="0"/>
            <c:extLst>
              <c:ext xmlns:c16="http://schemas.microsoft.com/office/drawing/2014/chart" uri="{C3380CC4-5D6E-409C-BE32-E72D297353CC}">
                <c16:uniqueId val="{00000001-FEC2-4110-92E1-90D73041C005}"/>
              </c:ext>
            </c:extLst>
          </c:dPt>
          <c:dPt>
            <c:idx val="2"/>
            <c:invertIfNegative val="0"/>
            <c:bubble3D val="0"/>
            <c:extLst>
              <c:ext xmlns:c16="http://schemas.microsoft.com/office/drawing/2014/chart" uri="{C3380CC4-5D6E-409C-BE32-E72D297353CC}">
                <c16:uniqueId val="{00000002-FEC2-4110-92E1-90D73041C005}"/>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4-FEC2-4110-92E1-90D73041C005}"/>
              </c:ext>
            </c:extLst>
          </c:dPt>
          <c:dLbls>
            <c:dLbl>
              <c:idx val="0"/>
              <c:layout>
                <c:manualLayout>
                  <c:x val="0.21609702315325247"/>
                  <c:y val="3.1996386745539201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0.13912283865280198"/>
                    </c:manualLayout>
                  </c15:layout>
                </c:ext>
                <c:ext xmlns:c16="http://schemas.microsoft.com/office/drawing/2014/chart" uri="{C3380CC4-5D6E-409C-BE32-E72D297353CC}">
                  <c16:uniqueId val="{00000000-FEC2-4110-92E1-90D73041C005}"/>
                </c:ext>
              </c:extLst>
            </c:dLbl>
            <c:dLbl>
              <c:idx val="1"/>
              <c:layout>
                <c:manualLayout>
                  <c:x val="0.59127195273605226"/>
                  <c:y val="3.5623047259415883E-2"/>
                </c:manualLayout>
              </c:layout>
              <c:tx>
                <c:rich>
                  <a:bodyPr/>
                  <a:lstStyle/>
                  <a:p>
                    <a:r>
                      <a:rPr lang="en-US"/>
                      <a:t>3,889</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9"/>
                      <c:h val="0.15947907274949411"/>
                    </c:manualLayout>
                  </c15:layout>
                  <c15:showDataLabelsRange val="0"/>
                </c:ext>
                <c:ext xmlns:c16="http://schemas.microsoft.com/office/drawing/2014/chart" uri="{C3380CC4-5D6E-409C-BE32-E72D297353CC}">
                  <c16:uniqueId val="{00000001-FEC2-4110-92E1-90D73041C005}"/>
                </c:ext>
              </c:extLst>
            </c:dLbl>
            <c:dLbl>
              <c:idx val="2"/>
              <c:layout>
                <c:manualLayout>
                  <c:x val="0.38992942304806044"/>
                  <c:y val="-1.6188186796952573E-16"/>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2-FEC2-4110-92E1-90D73041C005}"/>
                </c:ext>
              </c:extLst>
            </c:dLbl>
            <c:dLbl>
              <c:idx val="3"/>
              <c:layout>
                <c:manualLayout>
                  <c:x val="3.9691289966923927E-2"/>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FEC2-4110-92E1-90D73041C005}"/>
                </c:ext>
              </c:extLst>
            </c:dLbl>
            <c:dLbl>
              <c:idx val="4"/>
              <c:layout>
                <c:manualLayout>
                  <c:x val="0.16758544652701213"/>
                  <c:y val="-1.2232415902140676E-2"/>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EC2-4110-92E1-90D73041C005}"/>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3490</c:v>
                </c:pt>
                <c:pt idx="1">
                  <c:v>3889</c:v>
                </c:pt>
                <c:pt idx="2">
                  <c:v>3931</c:v>
                </c:pt>
                <c:pt idx="3">
                  <c:v>5025</c:v>
                </c:pt>
                <c:pt idx="4">
                  <c:v>5422</c:v>
                </c:pt>
              </c:numCache>
            </c:numRef>
          </c:val>
          <c:extLst>
            <c:ext xmlns:c16="http://schemas.microsoft.com/office/drawing/2014/chart" uri="{C3380CC4-5D6E-409C-BE32-E72D297353CC}">
              <c16:uniqueId val="{00000006-FEC2-4110-92E1-90D73041C00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0501286712"/>
          <c:y val="9.6665055582406956E-3"/>
          <c:w val="0.676097930381653"/>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3370-41CE-94F6-06EEFED68BEF}"/>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3370-41CE-94F6-06EEFED68BEF}"/>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3370-41CE-94F6-06EEFED68BEF}"/>
              </c:ext>
            </c:extLst>
          </c:dPt>
          <c:dPt>
            <c:idx val="3"/>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7-3370-41CE-94F6-06EEFED68BEF}"/>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9-3370-41CE-94F6-06EEFED68BEF}"/>
              </c:ext>
            </c:extLst>
          </c:dPt>
          <c:dLbls>
            <c:dLbl>
              <c:idx val="0"/>
              <c:layout>
                <c:manualLayout>
                  <c:x val="0.26418450152747303"/>
                  <c:y val="-4.943433794913566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370-41CE-94F6-06EEFED68BEF}"/>
                </c:ext>
              </c:extLst>
            </c:dLbl>
            <c:dLbl>
              <c:idx val="1"/>
              <c:layout>
                <c:manualLayout>
                  <c:x val="0.59379234572422634"/>
                  <c:y val="0"/>
                </c:manualLayout>
              </c:layout>
              <c:tx>
                <c:rich>
                  <a:bodyPr/>
                  <a:lstStyle/>
                  <a:p>
                    <a:r>
                      <a:rPr lang="en-US"/>
                      <a:t>3,944</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3370-41CE-94F6-06EEFED68BEF}"/>
                </c:ext>
              </c:extLst>
            </c:dLbl>
            <c:dLbl>
              <c:idx val="2"/>
              <c:layout>
                <c:manualLayout>
                  <c:x val="0.35565561144802182"/>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370-41CE-94F6-06EEFED68BEF}"/>
                </c:ext>
              </c:extLst>
            </c:dLbl>
            <c:dLbl>
              <c:idx val="3"/>
              <c:layout>
                <c:manualLayout>
                  <c:x val="3.4972849705262092E-2"/>
                  <c:y val="-3.2925864848327568E-18"/>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5405085839679875"/>
                      <c:h val="0.1632763145986062"/>
                    </c:manualLayout>
                  </c15:layout>
                </c:ext>
                <c:ext xmlns:c16="http://schemas.microsoft.com/office/drawing/2014/chart" uri="{C3380CC4-5D6E-409C-BE32-E72D297353CC}">
                  <c16:uniqueId val="{00000007-3370-41CE-94F6-06EEFED68BEF}"/>
                </c:ext>
              </c:extLst>
            </c:dLbl>
            <c:dLbl>
              <c:idx val="4"/>
              <c:layout>
                <c:manualLayout>
                  <c:x val="0.15300546448087432"/>
                  <c:y val="-3.2925864848327568E-18"/>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3370-41CE-94F6-06EEFED68BEF}"/>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3684</c:v>
                </c:pt>
                <c:pt idx="1">
                  <c:v>3944</c:v>
                </c:pt>
                <c:pt idx="2">
                  <c:v>3691</c:v>
                </c:pt>
                <c:pt idx="3">
                  <c:v>5139</c:v>
                </c:pt>
                <c:pt idx="4">
                  <c:v>5567</c:v>
                </c:pt>
              </c:numCache>
            </c:numRef>
          </c:val>
          <c:extLst>
            <c:ext xmlns:c16="http://schemas.microsoft.com/office/drawing/2014/chart" uri="{C3380CC4-5D6E-409C-BE32-E72D297353CC}">
              <c16:uniqueId val="{0000000A-3370-41CE-94F6-06EEFED68BEF}"/>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47987354117817E-4"/>
          <c:y val="7.7263233731643052E-2"/>
          <c:w val="0.96702437046020606"/>
          <c:h val="0.82170947247473891"/>
        </c:manualLayout>
      </c:layout>
      <c:barChart>
        <c:barDir val="bar"/>
        <c:grouping val="clustered"/>
        <c:varyColors val="0"/>
        <c:ser>
          <c:idx val="0"/>
          <c:order val="0"/>
          <c:tx>
            <c:strRef>
              <c:f>Sheet1!$B$1</c:f>
              <c:strCache>
                <c:ptCount val="1"/>
                <c:pt idx="0">
                  <c:v>Operating surplus ($ million)</c:v>
                </c:pt>
              </c:strCache>
            </c:strRef>
          </c:tx>
          <c:spPr>
            <a:solidFill>
              <a:schemeClr val="tx1"/>
            </a:solidFill>
            <a:ln w="6350">
              <a:solidFill>
                <a:schemeClr val="bg1"/>
              </a:solidFill>
            </a:ln>
            <a:effectLst/>
          </c:spPr>
          <c:invertIfNegative val="0"/>
          <c:dLbls>
            <c:dLbl>
              <c:idx val="1"/>
              <c:layout>
                <c:manualLayout>
                  <c:x val="-8.4324375251896955E-2"/>
                  <c:y val="0"/>
                </c:manualLayout>
              </c:layout>
              <c:tx>
                <c:rich>
                  <a:bodyPr/>
                  <a:lstStyle/>
                  <a:p>
                    <a:r>
                      <a:rPr lang="en-US"/>
                      <a:t>(</a:t>
                    </a:r>
                    <a:fld id="{443E0E89-12FB-420E-B0C4-6F06420900E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E5B-4795-ACA1-88D886F95F16}"/>
                </c:ext>
              </c:extLst>
            </c:dLbl>
            <c:dLbl>
              <c:idx val="3"/>
              <c:layout>
                <c:manualLayout>
                  <c:x val="-8.4697051911276439E-2"/>
                  <c:y val="2.1460695416769338E-3"/>
                </c:manualLayout>
              </c:layout>
              <c:tx>
                <c:rich>
                  <a:bodyPr/>
                  <a:lstStyle/>
                  <a:p>
                    <a:r>
                      <a:rPr lang="en-US"/>
                      <a:t>(</a:t>
                    </a:r>
                    <a:fld id="{91C37EA9-E5F7-4E3F-BF16-9770A39F0F2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5B-4795-ACA1-88D886F95F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2.0009999999999999</c:v>
                </c:pt>
                <c:pt idx="1">
                  <c:v>-0.55100000000000005</c:v>
                </c:pt>
                <c:pt idx="2">
                  <c:v>6.431</c:v>
                </c:pt>
                <c:pt idx="3">
                  <c:v>-0.156</c:v>
                </c:pt>
                <c:pt idx="4">
                  <c:v>1.1559999999999999</c:v>
                </c:pt>
              </c:numCache>
            </c:numRef>
          </c:val>
          <c:extLst>
            <c:ext xmlns:c16="http://schemas.microsoft.com/office/drawing/2014/chart" uri="{C3380CC4-5D6E-409C-BE32-E72D297353CC}">
              <c16:uniqueId val="{00000002-AE5B-4795-ACA1-88D886F95F16}"/>
            </c:ext>
          </c:extLst>
        </c:ser>
        <c:ser>
          <c:idx val="1"/>
          <c:order val="1"/>
          <c:tx>
            <c:strRef>
              <c:f>Sheet1!$C$1</c:f>
              <c:strCache>
                <c:ptCount val="1"/>
                <c:pt idx="0">
                  <c:v>Revenue</c:v>
                </c:pt>
              </c:strCache>
            </c:strRef>
          </c:tx>
          <c:spPr>
            <a:solidFill>
              <a:schemeClr val="accent6"/>
            </a:solidFill>
            <a:ln w="6350">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65.138999999999996</c:v>
                </c:pt>
                <c:pt idx="1">
                  <c:v>65.478999999999999</c:v>
                </c:pt>
                <c:pt idx="2">
                  <c:v>69.563000000000002</c:v>
                </c:pt>
                <c:pt idx="3">
                  <c:v>72.352999999999994</c:v>
                </c:pt>
                <c:pt idx="4">
                  <c:v>74.346999999999994</c:v>
                </c:pt>
              </c:numCache>
            </c:numRef>
          </c:val>
          <c:extLst>
            <c:ext xmlns:c16="http://schemas.microsoft.com/office/drawing/2014/chart" uri="{C3380CC4-5D6E-409C-BE32-E72D297353CC}">
              <c16:uniqueId val="{00000003-AE5B-4795-ACA1-88D886F95F16}"/>
            </c:ext>
          </c:extLst>
        </c:ser>
        <c:ser>
          <c:idx val="2"/>
          <c:order val="2"/>
          <c:tx>
            <c:strRef>
              <c:f>Sheet1!$D$1</c:f>
              <c:strCache>
                <c:ptCount val="1"/>
                <c:pt idx="0">
                  <c:v>Expenses</c:v>
                </c:pt>
              </c:strCache>
            </c:strRef>
          </c:tx>
          <c:spPr>
            <a:solidFill>
              <a:schemeClr val="accent3"/>
            </a:solidFill>
            <a:ln w="6350">
              <a:solidFill>
                <a:schemeClr val="accent6">
                  <a:lumMod val="1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63.137999999999998</c:v>
                </c:pt>
                <c:pt idx="1">
                  <c:v>66.03</c:v>
                </c:pt>
                <c:pt idx="2">
                  <c:v>63.131999999999998</c:v>
                </c:pt>
                <c:pt idx="3">
                  <c:v>72.509</c:v>
                </c:pt>
                <c:pt idx="4">
                  <c:v>75.503</c:v>
                </c:pt>
              </c:numCache>
            </c:numRef>
          </c:val>
          <c:extLst>
            <c:ext xmlns:c16="http://schemas.microsoft.com/office/drawing/2014/chart" uri="{C3380CC4-5D6E-409C-BE32-E72D297353CC}">
              <c16:uniqueId val="{00000004-AE5B-4795-ACA1-88D886F95F16}"/>
            </c:ext>
          </c:extLst>
        </c:ser>
        <c:dLbls>
          <c:showLegendKey val="0"/>
          <c:showVal val="0"/>
          <c:showCatName val="0"/>
          <c:showSerName val="0"/>
          <c:showPercent val="0"/>
          <c:showBubbleSize val="0"/>
        </c:dLbls>
        <c:gapWidth val="25"/>
        <c:overlap val="-34"/>
        <c:axId val="646384352"/>
        <c:axId val="646385432"/>
      </c:barChart>
      <c:catAx>
        <c:axId val="64638435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46385432"/>
        <c:crosses val="autoZero"/>
        <c:auto val="1"/>
        <c:lblAlgn val="ctr"/>
        <c:lblOffset val="100"/>
        <c:noMultiLvlLbl val="0"/>
      </c:catAx>
      <c:valAx>
        <c:axId val="646385432"/>
        <c:scaling>
          <c:orientation val="minMax"/>
        </c:scaling>
        <c:delete val="1"/>
        <c:axPos val="b"/>
        <c:numFmt formatCode="General" sourceLinked="1"/>
        <c:majorTickMark val="none"/>
        <c:minorTickMark val="none"/>
        <c:tickLblPos val="nextTo"/>
        <c:crossAx val="646384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17337228758215548"/>
          <c:y val="0.93571179064724119"/>
          <c:w val="0.65074962793399982"/>
          <c:h val="6.17931942887915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chemeClr val="accent2"/>
                </a:solidFill>
              </a:rPr>
              <a:t>REVENUE</a:t>
            </a:r>
            <a:endParaRPr lang="en-AU" b="1">
              <a:solidFill>
                <a:schemeClr val="accent2"/>
              </a:solidFill>
            </a:endParaRPr>
          </a:p>
        </c:rich>
      </c:tx>
      <c:layout>
        <c:manualLayout>
          <c:xMode val="edge"/>
          <c:yMode val="edge"/>
          <c:x val="0.33529167987128544"/>
          <c:y val="0.2704579862299821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doughnut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B84A-4A2C-8896-8C81C6EEE7E4}"/>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B84A-4A2C-8896-8C81C6EEE7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4A-4A2C-8896-8C81C6EEE7E4}"/>
              </c:ext>
            </c:extLst>
          </c:dPt>
          <c:dPt>
            <c:idx val="3"/>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7-B84A-4A2C-8896-8C81C6EEE7E4}"/>
              </c:ext>
            </c:extLst>
          </c:dPt>
          <c:cat>
            <c:strRef>
              <c:f>'2024-25 Draft'!$B$31:$B$34</c:f>
              <c:strCache>
                <c:ptCount val="4"/>
                <c:pt idx="0">
                  <c:v>Grants (95.6%)</c:v>
                </c:pt>
                <c:pt idx="1">
                  <c:v>Other contributions (1.9%)</c:v>
                </c:pt>
                <c:pt idx="2">
                  <c:v>Interest revenue (2.4%)</c:v>
                </c:pt>
                <c:pt idx="3">
                  <c:v>Other revenues (0.1%)</c:v>
                </c:pt>
              </c:strCache>
            </c:strRef>
          </c:cat>
          <c:val>
            <c:numRef>
              <c:f>'2024-25 Draft'!$C$31:$C$34</c:f>
              <c:numCache>
                <c:formatCode>_-* #,##0_-;\-* #,##0_-;_-* "-"??_-;_-@_-</c:formatCode>
                <c:ptCount val="4"/>
                <c:pt idx="0">
                  <c:v>72180</c:v>
                </c:pt>
                <c:pt idx="1">
                  <c:v>1424</c:v>
                </c:pt>
                <c:pt idx="2">
                  <c:v>1790</c:v>
                </c:pt>
                <c:pt idx="3">
                  <c:v>109</c:v>
                </c:pt>
              </c:numCache>
            </c:numRef>
          </c:val>
          <c:extLst>
            <c:ext xmlns:c16="http://schemas.microsoft.com/office/drawing/2014/chart" uri="{C3380CC4-5D6E-409C-BE32-E72D297353CC}">
              <c16:uniqueId val="{00000008-B84A-4A2C-8896-8C81C6EEE7E4}"/>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ayout>
        <c:manualLayout>
          <c:xMode val="edge"/>
          <c:yMode val="edge"/>
          <c:x val="5.8760147241656794E-3"/>
          <c:y val="0.65217163072007289"/>
          <c:w val="0.80868091952902177"/>
          <c:h val="0.34782836927992694"/>
        </c:manualLayout>
      </c:layout>
      <c:overlay val="0"/>
      <c:spPr>
        <a:noFill/>
        <a:ln>
          <a:noFill/>
        </a:ln>
        <a:effectLst/>
      </c:spPr>
      <c:txPr>
        <a:bodyPr rot="0" spcFirstLastPara="1" vertOverflow="ellipsis" vert="horz" wrap="square" anchor="b" anchorCtr="0"/>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AU" sz="1200" b="1" i="0" u="none" strike="noStrike" kern="1200" spc="0" baseline="0">
                <a:solidFill>
                  <a:sysClr val="windowText" lastClr="000000">
                    <a:lumMod val="65000"/>
                    <a:lumOff val="35000"/>
                  </a:sysClr>
                </a:solidFill>
                <a:latin typeface="+mn-lt"/>
                <a:ea typeface="+mn-ea"/>
                <a:cs typeface="+mn-cs"/>
              </a:defRPr>
            </a:pPr>
            <a:r>
              <a:rPr lang="en-AU" sz="1200" b="1" i="0" u="none" strike="noStrike" kern="1200" cap="all" spc="0" baseline="0">
                <a:solidFill>
                  <a:schemeClr val="accent2"/>
                </a:solidFill>
                <a:latin typeface="+mn-lt"/>
                <a:ea typeface="+mn-ea"/>
                <a:cs typeface="+mn-cs"/>
              </a:rPr>
              <a:t>Expenditure</a:t>
            </a:r>
          </a:p>
        </c:rich>
      </c:tx>
      <c:layout>
        <c:manualLayout>
          <c:xMode val="edge"/>
          <c:yMode val="edge"/>
          <c:x val="0.37058533345982353"/>
          <c:y val="0.23003937007874015"/>
        </c:manualLayout>
      </c:layout>
      <c:overlay val="1"/>
      <c:spPr>
        <a:noFill/>
        <a:ln>
          <a:noFill/>
        </a:ln>
        <a:effectLst/>
      </c:spPr>
      <c:txPr>
        <a:bodyPr rot="0" spcFirstLastPara="1" vertOverflow="ellipsis" vert="horz" wrap="square" anchor="ctr" anchorCtr="1"/>
        <a:lstStyle/>
        <a:p>
          <a:pPr>
            <a:defRPr lang="en-AU" sz="12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8BB0-4EB2-AE46-60D0EB7D61C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8BB0-4EB2-AE46-60D0EB7D61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B0-4EB2-AE46-60D0EB7D61CE}"/>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8BB0-4EB2-AE46-60D0EB7D61CE}"/>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8BB0-4EB2-AE46-60D0EB7D61CE}"/>
              </c:ext>
            </c:extLst>
          </c:dPt>
          <c:dPt>
            <c:idx val="5"/>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B-8BB0-4EB2-AE46-60D0EB7D61CE}"/>
              </c:ext>
            </c:extLst>
          </c:dPt>
          <c:cat>
            <c:strRef>
              <c:f>'2024-25 Draft'!$B$47:$B$52</c:f>
              <c:strCache>
                <c:ptCount val="6"/>
                <c:pt idx="0">
                  <c:v>Employee expenses (75.2%)</c:v>
                </c:pt>
                <c:pt idx="1">
                  <c:v>Supplies and services (19.7%)</c:v>
                </c:pt>
                <c:pt idx="2">
                  <c:v>Depreciation and amortisation (2.9%)</c:v>
                </c:pt>
                <c:pt idx="3">
                  <c:v>Other expenses incl Services below fair value (2.1%)</c:v>
                </c:pt>
                <c:pt idx="4">
                  <c:v>Asset write offs (0.1%)</c:v>
                </c:pt>
                <c:pt idx="5">
                  <c:v>Finance Costs (0.0%)</c:v>
                </c:pt>
              </c:strCache>
            </c:strRef>
          </c:cat>
          <c:val>
            <c:numRef>
              <c:f>'2024-25 Draft'!$C$47:$C$52</c:f>
              <c:numCache>
                <c:formatCode>_-* #,##0_-;\-* #,##0_-;_-* "-"??_-;_-@_-</c:formatCode>
                <c:ptCount val="6"/>
                <c:pt idx="0">
                  <c:v>55874</c:v>
                </c:pt>
                <c:pt idx="1">
                  <c:v>14652</c:v>
                </c:pt>
                <c:pt idx="2">
                  <c:v>2125</c:v>
                </c:pt>
                <c:pt idx="3">
                  <c:v>1586.2719999999999</c:v>
                </c:pt>
                <c:pt idx="4">
                  <c:v>80.727999999999994</c:v>
                </c:pt>
                <c:pt idx="5">
                  <c:v>29.445</c:v>
                </c:pt>
              </c:numCache>
            </c:numRef>
          </c:val>
          <c:extLst>
            <c:ext xmlns:c16="http://schemas.microsoft.com/office/drawing/2014/chart" uri="{C3380CC4-5D6E-409C-BE32-E72D297353CC}">
              <c16:uniqueId val="{0000000C-8BB0-4EB2-AE46-60D0EB7D61CE}"/>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ayout>
        <c:manualLayout>
          <c:xMode val="edge"/>
          <c:yMode val="edge"/>
          <c:x val="0.14319704012902001"/>
          <c:y val="0.54648467495282094"/>
          <c:w val="0.77901012373453316"/>
          <c:h val="0.43698639942734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chemeClr val="accent2"/>
                </a:solidFill>
              </a:rPr>
              <a:t>44</a:t>
            </a:r>
          </a:p>
          <a:p>
            <a:pPr>
              <a:defRPr sz="1000" b="1">
                <a:solidFill>
                  <a:sysClr val="windowText" lastClr="000000"/>
                </a:solidFill>
              </a:defRPr>
            </a:pPr>
            <a:r>
              <a:rPr lang="en-US" sz="1000" b="1">
                <a:solidFill>
                  <a:schemeClr val="accent2"/>
                </a:solidFill>
              </a:rPr>
              <a:t>MATTERS </a:t>
            </a:r>
          </a:p>
          <a:p>
            <a:pPr>
              <a:defRPr sz="1000" b="1">
                <a:solidFill>
                  <a:sysClr val="windowText" lastClr="000000"/>
                </a:solidFill>
              </a:defRPr>
            </a:pPr>
            <a:r>
              <a:rPr lang="en-US" sz="1000" b="1">
                <a:solidFill>
                  <a:schemeClr val="accent2"/>
                </a:solidFill>
              </a:rPr>
              <a:t>ASSESSED</a:t>
            </a:r>
          </a:p>
        </c:rich>
      </c:tx>
      <c:layout>
        <c:manualLayout>
          <c:xMode val="edge"/>
          <c:yMode val="edge"/>
          <c:x val="0.39483240149541021"/>
          <c:y val="0.3480887616320687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650691466496117"/>
          <c:y val="0.16402892797945537"/>
          <c:w val="0.54367929375006552"/>
          <c:h val="0.64022446037836012"/>
        </c:manualLayout>
      </c:layout>
      <c:doughnutChart>
        <c:varyColors val="1"/>
        <c:ser>
          <c:idx val="0"/>
          <c:order val="0"/>
          <c:tx>
            <c:strRef>
              <c:f>Sheet1!$B$1</c:f>
              <c:strCache>
                <c:ptCount val="1"/>
                <c:pt idx="0">
                  <c:v>44 Matters Assessed</c:v>
                </c:pt>
              </c:strCache>
            </c:strRef>
          </c:tx>
          <c:spPr>
            <a:solidFill>
              <a:schemeClr val="tx1"/>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B0F8-4A05-8D40-816F02BE5732}"/>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B0F8-4A05-8D40-816F02BE5732}"/>
              </c:ext>
            </c:extLst>
          </c:dPt>
          <c:dLbls>
            <c:dLbl>
              <c:idx val="0"/>
              <c:tx>
                <c:rich>
                  <a:bodyPr/>
                  <a:lstStyle/>
                  <a:p>
                    <a:fld id="{F609F758-E1B9-4E0C-A08D-ACAB2AE5737F}"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F8-4A05-8D40-816F02BE573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8</c:v>
                </c:pt>
                <c:pt idx="1">
                  <c:v>36</c:v>
                </c:pt>
              </c:numCache>
            </c:numRef>
          </c:val>
          <c:extLst>
            <c:ext xmlns:c16="http://schemas.microsoft.com/office/drawing/2014/chart" uri="{C3380CC4-5D6E-409C-BE32-E72D297353CC}">
              <c16:uniqueId val="{00000004-B0F8-4A05-8D40-816F02BE5732}"/>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6.3897763578274758E-2"/>
          <c:w val="0.64044082235560196"/>
          <c:h val="0.82394279389197755"/>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3571-4DAE-A76E-FF9C416CBCCB}"/>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3571-4DAE-A76E-FF9C416CBCCB}"/>
              </c:ext>
            </c:extLst>
          </c:dPt>
          <c:dPt>
            <c:idx val="2"/>
            <c:invertIfNegative val="0"/>
            <c:bubble3D val="0"/>
            <c:spPr>
              <a:solidFill>
                <a:sysClr val="window" lastClr="FFFFFF"/>
              </a:solidFill>
              <a:ln>
                <a:solidFill>
                  <a:sysClr val="windowText" lastClr="000000"/>
                </a:solidFill>
              </a:ln>
              <a:effectLst/>
            </c:spPr>
            <c:extLst>
              <c:ext xmlns:c16="http://schemas.microsoft.com/office/drawing/2014/chart" uri="{C3380CC4-5D6E-409C-BE32-E72D297353CC}">
                <c16:uniqueId val="{00000005-3571-4DAE-A76E-FF9C416CBCCB}"/>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3571-4DAE-A76E-FF9C416CBCCB}"/>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3571-4DAE-A76E-FF9C416CBCCB}"/>
              </c:ext>
            </c:extLst>
          </c:dPt>
          <c:dLbls>
            <c:dLbl>
              <c:idx val="2"/>
              <c:layout>
                <c:manualLayout>
                  <c:x val="-1.4941400101085825E-3"/>
                  <c:y val="0"/>
                </c:manualLayout>
              </c:layout>
              <c:tx>
                <c:rich>
                  <a:bodyPr wrap="square" lIns="38100" tIns="19050" rIns="38100" bIns="19050" anchor="ctr" anchorCtr="0">
                    <a:spAutoFit/>
                  </a:bodyPr>
                  <a:lstStyle/>
                  <a:p>
                    <a:pPr algn="r">
                      <a:defRPr b="0"/>
                    </a:pPr>
                    <a:fld id="{B5C98C48-DBDF-472D-85C3-3338E486C4AF}" type="VALUE">
                      <a:rPr lang="en-US" b="0"/>
                      <a:pPr algn="r">
                        <a:defRPr b="0"/>
                      </a:pPr>
                      <a:t>[VALUE]</a:t>
                    </a:fld>
                    <a:endParaRPr lang="en-AU"/>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8677328722714501"/>
                      <c:h val="0.20192615365310412"/>
                    </c:manualLayout>
                  </c15:layout>
                  <c15:dlblFieldTable/>
                  <c15:showDataLabelsRange val="0"/>
                </c:ext>
                <c:ext xmlns:c16="http://schemas.microsoft.com/office/drawing/2014/chart" uri="{C3380CC4-5D6E-409C-BE32-E72D297353CC}">
                  <c16:uniqueId val="{00000005-3571-4DAE-A76E-FF9C416CBCCB}"/>
                </c:ext>
              </c:extLst>
            </c:dLbl>
            <c:dLbl>
              <c:idx val="4"/>
              <c:tx>
                <c:rich>
                  <a:bodyPr/>
                  <a:lstStyle/>
                  <a:p>
                    <a:fld id="{DED0D5A6-51F9-4760-BF40-353BF0B97547}" type="VALUE">
                      <a:rPr lang="en-US" b="1">
                        <a:latin typeface="+mn-lt"/>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layout>
                    <c:manualLayout>
                      <c:w val="0.12223903177004537"/>
                      <c:h val="0.20192615365310412"/>
                    </c:manualLayout>
                  </c15:layout>
                  <c15:dlblFieldTable/>
                  <c15:showDataLabelsRange val="0"/>
                </c:ext>
                <c:ext xmlns:c16="http://schemas.microsoft.com/office/drawing/2014/chart" uri="{C3380CC4-5D6E-409C-BE32-E72D297353CC}">
                  <c16:uniqueId val="{00000009-3571-4DAE-A76E-FF9C416CBCCB}"/>
                </c:ext>
              </c:extLst>
            </c:dLbl>
            <c:spPr>
              <a:noFill/>
              <a:ln>
                <a:noFill/>
              </a:ln>
              <a:effectLst/>
            </c:spPr>
            <c:txPr>
              <a:bodyPr wrap="square" lIns="38100" tIns="19050" rIns="38100" bIns="19050" anchor="ctr">
                <a:spAutoFit/>
              </a:bodyPr>
              <a:lstStyle/>
              <a:p>
                <a:pPr>
                  <a:defRPr b="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1</c:v>
                </c:pt>
                <c:pt idx="1">
                  <c:v>1</c:v>
                </c:pt>
                <c:pt idx="2">
                  <c:v>0.9</c:v>
                </c:pt>
                <c:pt idx="3">
                  <c:v>1</c:v>
                </c:pt>
                <c:pt idx="4">
                  <c:v>1</c:v>
                </c:pt>
              </c:numCache>
            </c:numRef>
          </c:val>
          <c:extLst>
            <c:ext xmlns:c16="http://schemas.microsoft.com/office/drawing/2014/chart" uri="{C3380CC4-5D6E-409C-BE32-E72D297353CC}">
              <c16:uniqueId val="{0000000A-3571-4DAE-A76E-FF9C416CBCCB}"/>
            </c:ext>
          </c:extLst>
        </c:ser>
        <c:dLbls>
          <c:dLblPos val="outEnd"/>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mn-cs"/>
              </a:defRPr>
            </a:pPr>
            <a:r>
              <a:rPr lang="en-US" sz="1000" b="1">
                <a:solidFill>
                  <a:schemeClr val="accent2"/>
                </a:solidFill>
              </a:rPr>
              <a:t>8 </a:t>
            </a:r>
          </a:p>
          <a:p>
            <a:pPr algn="ctr">
              <a:defRPr sz="900" b="1">
                <a:solidFill>
                  <a:sysClr val="windowText" lastClr="000000"/>
                </a:solidFill>
              </a:defRPr>
            </a:pPr>
            <a:r>
              <a:rPr lang="en-US" sz="1000" b="1">
                <a:solidFill>
                  <a:schemeClr val="accent2"/>
                </a:solidFill>
              </a:rPr>
              <a:t>CONFISCATION</a:t>
            </a:r>
          </a:p>
          <a:p>
            <a:pPr algn="ctr">
              <a:defRPr sz="900" b="1">
                <a:solidFill>
                  <a:sysClr val="windowText" lastClr="000000"/>
                </a:solidFill>
              </a:defRPr>
            </a:pPr>
            <a:r>
              <a:rPr lang="en-US" sz="1000" b="1">
                <a:solidFill>
                  <a:schemeClr val="accent2"/>
                </a:solidFill>
              </a:rPr>
              <a:t>ORDERS</a:t>
            </a:r>
          </a:p>
        </c:rich>
      </c:tx>
      <c:layout>
        <c:manualLayout>
          <c:xMode val="edge"/>
          <c:yMode val="edge"/>
          <c:x val="0.32561685103127297"/>
          <c:y val="0.32235984444084609"/>
        </c:manualLayout>
      </c:layout>
      <c:overlay val="0"/>
      <c:spPr>
        <a:noFill/>
        <a:ln>
          <a:noFill/>
        </a:ln>
        <a:effectLst/>
      </c:spPr>
      <c:txPr>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492844186753619"/>
          <c:y val="0.14881735431836213"/>
          <c:w val="0.55610839091185504"/>
          <c:h val="0.65486068455476776"/>
        </c:manualLayout>
      </c:layout>
      <c:doughnutChart>
        <c:varyColors val="1"/>
        <c:ser>
          <c:idx val="0"/>
          <c:order val="0"/>
          <c:tx>
            <c:strRef>
              <c:f>Sheet1!$B$1</c:f>
              <c:strCache>
                <c:ptCount val="1"/>
                <c:pt idx="0">
                  <c:v>8 FORFEITURE ORDERS ISSUED</c:v>
                </c:pt>
              </c:strCache>
            </c:strRef>
          </c:tx>
          <c:spPr>
            <a:solidFill>
              <a:schemeClr val="tx1"/>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CC0F-4B66-9BE9-835B20C77944}"/>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CC0F-4B66-9BE9-835B20C77944}"/>
              </c:ext>
            </c:extLst>
          </c:dPt>
          <c:dLbls>
            <c:dLbl>
              <c:idx val="0"/>
              <c:tx>
                <c:rich>
                  <a:bodyPr/>
                  <a:lstStyle/>
                  <a:p>
                    <a:fld id="{F37900DF-392F-47A5-89B1-EB1CBE4A3233}"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0F-4B66-9BE9-835B20C77944}"/>
                </c:ext>
              </c:extLst>
            </c:dLbl>
            <c:dLbl>
              <c:idx val="1"/>
              <c:layout>
                <c:manualLayout>
                  <c:x val="-2.6631144514913305E-2"/>
                  <c:y val="-8.9525514771710765E-3"/>
                </c:manualLayout>
              </c:layout>
              <c:tx>
                <c:rich>
                  <a:bodyPr/>
                  <a:lstStyle/>
                  <a:p>
                    <a:fld id="{95DCD423-4A2E-41EA-98CE-876FF88B868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0F-4B66-9BE9-835B20C779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1</c:v>
                </c:pt>
                <c:pt idx="1">
                  <c:v>7</c:v>
                </c:pt>
              </c:numCache>
            </c:numRef>
          </c:val>
          <c:extLst>
            <c:ext xmlns:c16="http://schemas.microsoft.com/office/drawing/2014/chart" uri="{C3380CC4-5D6E-409C-BE32-E72D297353CC}">
              <c16:uniqueId val="{00000004-CC0F-4B66-9BE9-835B20C77944}"/>
            </c:ext>
          </c:extLst>
        </c:ser>
        <c:dLbls>
          <c:showLegendKey val="0"/>
          <c:showVal val="0"/>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a:solidFill>
                  <a:schemeClr val="accent2"/>
                </a:solidFill>
              </a:rPr>
              <a:t>9</a:t>
            </a:r>
          </a:p>
          <a:p>
            <a:pPr>
              <a:defRPr sz="900" b="1">
                <a:solidFill>
                  <a:sysClr val="windowText" lastClr="000000"/>
                </a:solidFill>
              </a:defRPr>
            </a:pPr>
            <a:r>
              <a:rPr lang="en-US" sz="1000" b="1">
                <a:solidFill>
                  <a:schemeClr val="accent2"/>
                </a:solidFill>
                <a:latin typeface="+mn-lt"/>
              </a:rPr>
              <a:t>RESTRAINING </a:t>
            </a:r>
          </a:p>
          <a:p>
            <a:pPr>
              <a:defRPr sz="900" b="1">
                <a:solidFill>
                  <a:sysClr val="windowText" lastClr="000000"/>
                </a:solidFill>
              </a:defRPr>
            </a:pPr>
            <a:r>
              <a:rPr lang="en-US" sz="1000" b="1">
                <a:solidFill>
                  <a:schemeClr val="accent2"/>
                </a:solidFill>
                <a:latin typeface="+mn-lt"/>
              </a:rPr>
              <a:t>ORDERS</a:t>
            </a:r>
          </a:p>
        </c:rich>
      </c:tx>
      <c:layout>
        <c:manualLayout>
          <c:xMode val="edge"/>
          <c:yMode val="edge"/>
          <c:x val="0.36548462715246044"/>
          <c:y val="0.3732429229685336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057644295401161"/>
          <c:y val="0.18718837533690433"/>
          <c:w val="0.51593801243887671"/>
          <c:h val="0.66009352047508707"/>
        </c:manualLayout>
      </c:layout>
      <c:doughnutChart>
        <c:varyColors val="1"/>
        <c:ser>
          <c:idx val="0"/>
          <c:order val="0"/>
          <c:tx>
            <c:strRef>
              <c:f>Sheet1!$B$1</c:f>
              <c:strCache>
                <c:ptCount val="1"/>
                <c:pt idx="0">
                  <c:v>9 Restraining Orders Issued</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8824-4BFB-8F75-E146789E14B7}"/>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8824-4BFB-8F75-E146789E14B7}"/>
              </c:ext>
            </c:extLst>
          </c:dPt>
          <c:dLbls>
            <c:dLbl>
              <c:idx val="0"/>
              <c:tx>
                <c:rich>
                  <a:bodyPr/>
                  <a:lstStyle/>
                  <a:p>
                    <a:fld id="{4AACF821-497A-4D0B-829A-923EFD8F6134}"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24-4BFB-8F75-E146789E14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1</c:v>
                </c:pt>
                <c:pt idx="1">
                  <c:v>8</c:v>
                </c:pt>
              </c:numCache>
            </c:numRef>
          </c:val>
          <c:extLst>
            <c:ext xmlns:c16="http://schemas.microsoft.com/office/drawing/2014/chart" uri="{C3380CC4-5D6E-409C-BE32-E72D297353CC}">
              <c16:uniqueId val="{00000004-8824-4BFB-8F75-E146789E14B7}"/>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59116366222183"/>
          <c:y val="0.10111845552959434"/>
          <c:w val="0.76885844938466408"/>
          <c:h val="0.47534794303201916"/>
        </c:manualLayout>
      </c:layout>
      <c:barChart>
        <c:barDir val="bar"/>
        <c:grouping val="clustered"/>
        <c:varyColors val="0"/>
        <c:ser>
          <c:idx val="0"/>
          <c:order val="0"/>
          <c:tx>
            <c:strRef>
              <c:f>'ANNUAL REPORT'!$N$41</c:f>
              <c:strCache>
                <c:ptCount val="1"/>
                <c:pt idx="0">
                  <c:v>Illicit Markets</c:v>
                </c:pt>
              </c:strCache>
            </c:strRef>
          </c:tx>
          <c:spPr>
            <a:solidFill>
              <a:srgbClr val="4140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REPORT'!$R$39:$S$39</c:f>
              <c:strCache>
                <c:ptCount val="2"/>
                <c:pt idx="0">
                  <c:v>RESTRAINED</c:v>
                </c:pt>
                <c:pt idx="1">
                  <c:v>CONFISCATED</c:v>
                </c:pt>
              </c:strCache>
            </c:strRef>
          </c:cat>
          <c:val>
            <c:numRef>
              <c:f>'ANNUAL REPORT'!$R$41:$S$41</c:f>
              <c:numCache>
                <c:formatCode>"$"#,##0.000,,\ "M"</c:formatCode>
                <c:ptCount val="2"/>
                <c:pt idx="0">
                  <c:v>5642522.9499999993</c:v>
                </c:pt>
                <c:pt idx="1">
                  <c:v>6402825.2799999993</c:v>
                </c:pt>
              </c:numCache>
            </c:numRef>
          </c:val>
          <c:extLst>
            <c:ext xmlns:c16="http://schemas.microsoft.com/office/drawing/2014/chart" uri="{C3380CC4-5D6E-409C-BE32-E72D297353CC}">
              <c16:uniqueId val="{00000000-3E3C-48A4-9403-B7E770289C9F}"/>
            </c:ext>
          </c:extLst>
        </c:ser>
        <c:ser>
          <c:idx val="1"/>
          <c:order val="1"/>
          <c:tx>
            <c:strRef>
              <c:f>'ANNUAL REPORT'!$N$42</c:f>
              <c:strCache>
                <c:ptCount val="1"/>
                <c:pt idx="0">
                  <c:v>Not related to illicit markets</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REPORT'!$R$39:$S$39</c:f>
              <c:strCache>
                <c:ptCount val="2"/>
                <c:pt idx="0">
                  <c:v>RESTRAINED</c:v>
                </c:pt>
                <c:pt idx="1">
                  <c:v>CONFISCATED</c:v>
                </c:pt>
              </c:strCache>
            </c:strRef>
          </c:cat>
          <c:val>
            <c:numRef>
              <c:f>'ANNUAL REPORT'!$R$42:$S$42</c:f>
              <c:numCache>
                <c:formatCode>"$"#,##0.000,,\ "M"</c:formatCode>
                <c:ptCount val="2"/>
                <c:pt idx="0">
                  <c:v>152910</c:v>
                </c:pt>
                <c:pt idx="1">
                  <c:v>11100000</c:v>
                </c:pt>
              </c:numCache>
            </c:numRef>
          </c:val>
          <c:extLst>
            <c:ext xmlns:c16="http://schemas.microsoft.com/office/drawing/2014/chart" uri="{C3380CC4-5D6E-409C-BE32-E72D297353CC}">
              <c16:uniqueId val="{00000001-3E3C-48A4-9403-B7E770289C9F}"/>
            </c:ext>
          </c:extLst>
        </c:ser>
        <c:dLbls>
          <c:showLegendKey val="0"/>
          <c:showVal val="0"/>
          <c:showCatName val="0"/>
          <c:showSerName val="0"/>
          <c:showPercent val="0"/>
          <c:showBubbleSize val="0"/>
        </c:dLbls>
        <c:gapWidth val="182"/>
        <c:overlap val="-20"/>
        <c:axId val="605247119"/>
        <c:axId val="605249639"/>
      </c:barChart>
      <c:catAx>
        <c:axId val="60524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05249639"/>
        <c:crosses val="autoZero"/>
        <c:auto val="1"/>
        <c:lblAlgn val="ctr"/>
        <c:lblOffset val="100"/>
        <c:noMultiLvlLbl val="0"/>
      </c:catAx>
      <c:valAx>
        <c:axId val="605249639"/>
        <c:scaling>
          <c:orientation val="minMax"/>
        </c:scaling>
        <c:delete val="0"/>
        <c:axPos val="b"/>
        <c:majorGridlines>
          <c:spPr>
            <a:ln w="9525" cap="flat" cmpd="sng" algn="ctr">
              <a:solidFill>
                <a:schemeClr val="bg1">
                  <a:lumMod val="95000"/>
                </a:schemeClr>
              </a:solidFill>
              <a:round/>
            </a:ln>
            <a:effectLst/>
          </c:spPr>
        </c:majorGridlines>
        <c:numFmt formatCode="&quot;$&quot;#,##0.000,,\ &quot;M&quot;"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05247119"/>
        <c:crosses val="autoZero"/>
        <c:crossBetween val="between"/>
        <c:majorUnit val="2000000"/>
        <c:minorUnit val="1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1"/>
            </a:solidFill>
            <a:ln>
              <a:solidFill>
                <a:sysClr val="windowText" lastClr="000000"/>
              </a:solidFill>
            </a:ln>
            <a:effectLst/>
          </c:spPr>
          <c:invertIfNegative val="0"/>
          <c:dLbls>
            <c:dLbl>
              <c:idx val="4"/>
              <c:tx>
                <c:rich>
                  <a:bodyPr/>
                  <a:lstStyle/>
                  <a:p>
                    <a:fld id="{F82D1AD8-ADB5-4200-B1EE-68D904F92A78}" type="VALUE">
                      <a:rPr lang="en-US" b="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C6-4476-8002-BBA7BFDF8B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Sheet2!$A$9:$A$13</c:f>
              <c:strCache>
                <c:ptCount val="5"/>
                <c:pt idx="0">
                  <c:v>2020-21</c:v>
                </c:pt>
                <c:pt idx="1">
                  <c:v>2021-22</c:v>
                </c:pt>
                <c:pt idx="2">
                  <c:v>2022-23</c:v>
                </c:pt>
                <c:pt idx="3">
                  <c:v>2023-24</c:v>
                </c:pt>
                <c:pt idx="4">
                  <c:v>2024-25</c:v>
                </c:pt>
              </c:strCache>
            </c:strRef>
          </c:cat>
          <c:val>
            <c:numRef>
              <c:f>Sheet2!$B$9:$B$13</c:f>
              <c:numCache>
                <c:formatCode>"$"#,##0</c:formatCode>
                <c:ptCount val="5"/>
                <c:pt idx="0">
                  <c:v>372621</c:v>
                </c:pt>
                <c:pt idx="1">
                  <c:v>210973</c:v>
                </c:pt>
                <c:pt idx="2">
                  <c:v>309682</c:v>
                </c:pt>
                <c:pt idx="3">
                  <c:v>551295</c:v>
                </c:pt>
                <c:pt idx="4">
                  <c:v>571537</c:v>
                </c:pt>
              </c:numCache>
            </c:numRef>
          </c:val>
          <c:extLst>
            <c:ext xmlns:c16="http://schemas.microsoft.com/office/drawing/2014/chart" uri="{C3380CC4-5D6E-409C-BE32-E72D297353CC}">
              <c16:uniqueId val="{00000000-93C6-4476-8002-BBA7BFDF8B59}"/>
            </c:ext>
          </c:extLst>
        </c:ser>
        <c:dLbls>
          <c:showLegendKey val="0"/>
          <c:showVal val="0"/>
          <c:showCatName val="0"/>
          <c:showSerName val="0"/>
          <c:showPercent val="0"/>
          <c:showBubbleSize val="0"/>
        </c:dLbls>
        <c:gapWidth val="70"/>
        <c:axId val="794000152"/>
        <c:axId val="794001592"/>
      </c:barChart>
      <c:catAx>
        <c:axId val="79400015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en-US"/>
          </a:p>
        </c:txPr>
        <c:crossAx val="794001592"/>
        <c:crosses val="autoZero"/>
        <c:auto val="1"/>
        <c:lblAlgn val="ctr"/>
        <c:lblOffset val="100"/>
        <c:noMultiLvlLbl val="0"/>
      </c:catAx>
      <c:valAx>
        <c:axId val="794001592"/>
        <c:scaling>
          <c:orientation val="minMax"/>
        </c:scaling>
        <c:delete val="1"/>
        <c:axPos val="b"/>
        <c:numFmt formatCode="&quot;$&quot;#,##0" sourceLinked="1"/>
        <c:majorTickMark val="none"/>
        <c:minorTickMark val="none"/>
        <c:tickLblPos val="nextTo"/>
        <c:crossAx val="794000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chemeClr val="tx1"/>
                </a:solidFill>
              </a:rPr>
              <a:t>TYPES OF</a:t>
            </a:r>
          </a:p>
          <a:p>
            <a:pPr>
              <a:defRPr/>
            </a:pPr>
            <a:r>
              <a:rPr lang="en-US" sz="1000" b="1" i="0" u="none" strike="noStrike" kern="1200" spc="0" baseline="0">
                <a:solidFill>
                  <a:schemeClr val="tx1"/>
                </a:solidFill>
              </a:rPr>
              <a:t>EMPLOYMENT</a:t>
            </a:r>
          </a:p>
        </c:rich>
      </c:tx>
      <c:layout>
        <c:manualLayout>
          <c:xMode val="edge"/>
          <c:yMode val="edge"/>
          <c:x val="0.36281110650642356"/>
          <c:y val="0.35703581407162815"/>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E412-4DC2-AD34-6D1EBEE8B2DD}"/>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E412-4DC2-AD34-6D1EBEE8B2DD}"/>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E412-4DC2-AD34-6D1EBEE8B2DD}"/>
              </c:ext>
            </c:extLst>
          </c:dPt>
          <c:dLbls>
            <c:dLbl>
              <c:idx val="1"/>
              <c:tx>
                <c:rich>
                  <a:bodyPr/>
                  <a:lstStyle/>
                  <a:p>
                    <a:fld id="{AE2D1F30-7CAA-4656-9456-E4B98191B84E}"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12-4DC2-AD34-6D1EBEE8B2DD}"/>
                </c:ext>
              </c:extLst>
            </c:dLbl>
            <c:dLbl>
              <c:idx val="2"/>
              <c:tx>
                <c:rich>
                  <a:bodyPr/>
                  <a:lstStyle/>
                  <a:p>
                    <a:fld id="{D77EC2A8-F0F6-409A-99A1-2B820FDECF21}"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412-4DC2-AD34-6D1EBEE8B2D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Sheet1!$A$7:$A$9</c:f>
              <c:strCache>
                <c:ptCount val="3"/>
                <c:pt idx="0">
                  <c:v>Permanent 91%</c:v>
                </c:pt>
                <c:pt idx="1">
                  <c:v>Temporary 7 %</c:v>
                </c:pt>
                <c:pt idx="2">
                  <c:v>Casual 2 %</c:v>
                </c:pt>
              </c:strCache>
            </c:strRef>
          </c:cat>
          <c:val>
            <c:numRef>
              <c:f>Sheet1!$B$7:$B$9</c:f>
              <c:numCache>
                <c:formatCode>0</c:formatCode>
                <c:ptCount val="3"/>
                <c:pt idx="0">
                  <c:v>91</c:v>
                </c:pt>
                <c:pt idx="1">
                  <c:v>7</c:v>
                </c:pt>
                <c:pt idx="2">
                  <c:v>2</c:v>
                </c:pt>
              </c:numCache>
            </c:numRef>
          </c:val>
          <c:extLst>
            <c:ext xmlns:c16="http://schemas.microsoft.com/office/drawing/2014/chart" uri="{C3380CC4-5D6E-409C-BE32-E72D297353CC}">
              <c16:uniqueId val="{00000006-E412-4DC2-AD34-6D1EBEE8B2DD}"/>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chemeClr val="tx1"/>
                </a:solidFill>
              </a:rPr>
              <a:t>POLICE</a:t>
            </a:r>
          </a:p>
          <a:p>
            <a:pPr>
              <a:defRPr/>
            </a:pPr>
            <a:r>
              <a:rPr lang="en-US" sz="1000" b="1" i="0" u="none" strike="noStrike" kern="1200" spc="0" baseline="0">
                <a:solidFill>
                  <a:schemeClr val="tx1"/>
                </a:solidFill>
              </a:rPr>
              <a:t>AND</a:t>
            </a:r>
          </a:p>
          <a:p>
            <a:pPr>
              <a:defRPr/>
            </a:pPr>
            <a:r>
              <a:rPr lang="en-US" sz="1000" b="1" i="0" u="none" strike="noStrike" kern="1200" spc="0" baseline="0">
                <a:solidFill>
                  <a:schemeClr val="tx1"/>
                </a:solidFill>
              </a:rPr>
              <a:t>CIVILIAN</a:t>
            </a:r>
          </a:p>
        </c:rich>
      </c:tx>
      <c:layout>
        <c:manualLayout>
          <c:xMode val="edge"/>
          <c:yMode val="edge"/>
          <c:x val="0.403807340311578"/>
          <c:y val="0.2030300373214635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72687125326515"/>
          <c:y val="4.2244516965243714E-2"/>
          <c:w val="0.57409317272095162"/>
          <c:h val="0.48703186752394967"/>
        </c:manualLayout>
      </c:layout>
      <c:doughnut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A51-4C19-B1BE-9E10E2D9BFD3}"/>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BA51-4C19-B1BE-9E10E2D9BFD3}"/>
              </c:ext>
            </c:extLst>
          </c:dPt>
          <c:dPt>
            <c:idx val="2"/>
            <c:bubble3D val="0"/>
            <c:spPr>
              <a:solidFill>
                <a:schemeClr val="tx1"/>
              </a:solidFill>
              <a:ln w="19050">
                <a:solidFill>
                  <a:schemeClr val="bg1"/>
                </a:solidFill>
              </a:ln>
              <a:effectLst/>
            </c:spPr>
            <c:extLst>
              <c:ext xmlns:c16="http://schemas.microsoft.com/office/drawing/2014/chart" uri="{C3380CC4-5D6E-409C-BE32-E72D297353CC}">
                <c16:uniqueId val="{00000005-BA51-4C19-B1BE-9E10E2D9BFD3}"/>
              </c:ext>
            </c:extLst>
          </c:dPt>
          <c:dLbls>
            <c:dLbl>
              <c:idx val="1"/>
              <c:layout>
                <c:manualLayout>
                  <c:x val="-1.4319809069212411E-2"/>
                  <c:y val="-1.85595480335582E-17"/>
                </c:manualLayout>
              </c:layout>
              <c:tx>
                <c:rich>
                  <a:bodyPr/>
                  <a:lstStyle/>
                  <a:p>
                    <a:fld id="{8B7F5FD3-9DB4-4C9A-B4C8-747E63C37ABD}" type="VALUE">
                      <a:rPr lang="en-US" sz="900">
                        <a:solidFill>
                          <a:schemeClr val="tx1"/>
                        </a:solidFill>
                        <a:latin typeface="Calibri" panose="020F0502020204030204" pitchFamily="34" charset="0"/>
                        <a:ea typeface="Calibri" panose="020F0502020204030204" pitchFamily="34" charset="0"/>
                        <a:cs typeface="Calibri" panose="020F0502020204030204" pitchFamily="34" charset="0"/>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51-4C19-B1BE-9E10E2D9BFD3}"/>
                </c:ext>
              </c:extLst>
            </c:dLbl>
            <c:dLbl>
              <c:idx val="2"/>
              <c:layout>
                <c:manualLayout>
                  <c:x val="0"/>
                  <c:y val="-4.04940271309989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51-4C19-B1BE-9E10E2D9BF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Police &amp; Civilian</c:v>
                </c:pt>
                <c:pt idx="1">
                  <c:v>Police 18.75%</c:v>
                </c:pt>
                <c:pt idx="2">
                  <c:v>Civilian 81.25%</c:v>
                </c:pt>
              </c:strCache>
            </c:strRef>
          </c:cat>
          <c:val>
            <c:numRef>
              <c:f>Sheet1!$B$1:$B$3</c:f>
              <c:numCache>
                <c:formatCode>0.00</c:formatCode>
                <c:ptCount val="3"/>
                <c:pt idx="1">
                  <c:v>18.75</c:v>
                </c:pt>
                <c:pt idx="2">
                  <c:v>81.25</c:v>
                </c:pt>
              </c:numCache>
            </c:numRef>
          </c:val>
          <c:extLst>
            <c:ext xmlns:c16="http://schemas.microsoft.com/office/drawing/2014/chart" uri="{C3380CC4-5D6E-409C-BE32-E72D297353CC}">
              <c16:uniqueId val="{00000006-BA51-4C19-B1BE-9E10E2D9BFD3}"/>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egendEntry>
        <c:idx val="0"/>
        <c:delete val="1"/>
      </c:legendEntry>
      <c:layout>
        <c:manualLayout>
          <c:xMode val="edge"/>
          <c:yMode val="edge"/>
          <c:x val="0.10943829515343995"/>
          <c:y val="0.57042756272189998"/>
          <c:w val="0.80021648845206994"/>
          <c:h val="7.322499852531594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9955934794759"/>
          <c:y val="4.0234089246525238E-2"/>
          <c:w val="0.65966090909474862"/>
          <c:h val="0.71790287369894423"/>
        </c:manualLayout>
      </c:layout>
      <c:barChart>
        <c:barDir val="bar"/>
        <c:grouping val="clustered"/>
        <c:varyColors val="0"/>
        <c:ser>
          <c:idx val="0"/>
          <c:order val="0"/>
          <c:tx>
            <c:strRef>
              <c:f>Sheet1!$B$1</c:f>
              <c:strCache>
                <c:ptCount val="1"/>
                <c:pt idx="0">
                  <c:v>Rehabilitation &amp; return-to-work programs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3</c:v>
                </c:pt>
                <c:pt idx="1">
                  <c:v>4</c:v>
                </c:pt>
                <c:pt idx="2">
                  <c:v>1</c:v>
                </c:pt>
                <c:pt idx="3">
                  <c:v>1</c:v>
                </c:pt>
                <c:pt idx="4">
                  <c:v>2</c:v>
                </c:pt>
              </c:numCache>
            </c:numRef>
          </c:val>
          <c:extLst>
            <c:ext xmlns:c16="http://schemas.microsoft.com/office/drawing/2014/chart" uri="{C3380CC4-5D6E-409C-BE32-E72D297353CC}">
              <c16:uniqueId val="{00000000-C820-4638-B246-5E3B31DCFBDA}"/>
            </c:ext>
          </c:extLst>
        </c:ser>
        <c:ser>
          <c:idx val="1"/>
          <c:order val="1"/>
          <c:tx>
            <c:strRef>
              <c:f>Sheet1!$C$1</c:f>
              <c:strCache>
                <c:ptCount val="1"/>
                <c:pt idx="0">
                  <c:v>Workcover claims</c:v>
                </c:pt>
              </c:strCache>
            </c:strRef>
          </c:tx>
          <c:spPr>
            <a:solidFill>
              <a:schemeClr val="bg1">
                <a:lumMod val="5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2</c:v>
                </c:pt>
                <c:pt idx="1">
                  <c:v>3</c:v>
                </c:pt>
                <c:pt idx="2">
                  <c:v>3</c:v>
                </c:pt>
                <c:pt idx="3">
                  <c:v>1</c:v>
                </c:pt>
                <c:pt idx="4">
                  <c:v>3</c:v>
                </c:pt>
              </c:numCache>
            </c:numRef>
          </c:val>
          <c:extLst>
            <c:ext xmlns:c16="http://schemas.microsoft.com/office/drawing/2014/chart" uri="{C3380CC4-5D6E-409C-BE32-E72D297353CC}">
              <c16:uniqueId val="{00000001-C820-4638-B246-5E3B31DCFBDA}"/>
            </c:ext>
          </c:extLst>
        </c:ser>
        <c:ser>
          <c:idx val="2"/>
          <c:order val="2"/>
          <c:tx>
            <c:strRef>
              <c:f>Sheet1!$D$1</c:f>
              <c:strCache>
                <c:ptCount val="1"/>
                <c:pt idx="0">
                  <c:v>Workplace incidents</c:v>
                </c:pt>
              </c:strCache>
            </c:strRef>
          </c:tx>
          <c:spPr>
            <a:solidFill>
              <a:schemeClr val="bg1">
                <a:lumMod val="75000"/>
              </a:schemeClr>
            </a:solidFill>
            <a:ln>
              <a:solidFill>
                <a:schemeClr val="bg1">
                  <a:lumMod val="75000"/>
                </a:schemeClr>
              </a:solidFill>
            </a:ln>
            <a:effectLst/>
          </c:spPr>
          <c:invertIfNegative val="0"/>
          <c:dLbls>
            <c:dLbl>
              <c:idx val="4"/>
              <c:tx>
                <c:rich>
                  <a:bodyPr/>
                  <a:lstStyle/>
                  <a:p>
                    <a:fld id="{6B69C5A1-28E3-4EAD-B81D-2D0B3C52C287}" type="VALUE">
                      <a:rPr lang="en-US" b="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4FB-4307-B8D4-5577682504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14</c:v>
                </c:pt>
                <c:pt idx="1">
                  <c:v>16</c:v>
                </c:pt>
                <c:pt idx="2">
                  <c:v>21</c:v>
                </c:pt>
                <c:pt idx="3">
                  <c:v>21</c:v>
                </c:pt>
                <c:pt idx="4">
                  <c:v>28</c:v>
                </c:pt>
              </c:numCache>
            </c:numRef>
          </c:val>
          <c:extLst>
            <c:ext xmlns:c16="http://schemas.microsoft.com/office/drawing/2014/chart" uri="{C3380CC4-5D6E-409C-BE32-E72D297353CC}">
              <c16:uniqueId val="{00000002-C820-4638-B246-5E3B31DCFBDA}"/>
            </c:ext>
          </c:extLst>
        </c:ser>
        <c:dLbls>
          <c:showLegendKey val="0"/>
          <c:showVal val="0"/>
          <c:showCatName val="0"/>
          <c:showSerName val="0"/>
          <c:showPercent val="0"/>
          <c:showBubbleSize val="0"/>
        </c:dLbls>
        <c:gapWidth val="182"/>
        <c:axId val="639126024"/>
        <c:axId val="639126384"/>
      </c:barChart>
      <c:catAx>
        <c:axId val="639126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39126384"/>
        <c:crosses val="autoZero"/>
        <c:auto val="1"/>
        <c:lblAlgn val="ctr"/>
        <c:lblOffset val="100"/>
        <c:noMultiLvlLbl val="0"/>
      </c:catAx>
      <c:valAx>
        <c:axId val="639126384"/>
        <c:scaling>
          <c:orientation val="minMax"/>
        </c:scaling>
        <c:delete val="1"/>
        <c:axPos val="b"/>
        <c:numFmt formatCode="General" sourceLinked="1"/>
        <c:majorTickMark val="none"/>
        <c:minorTickMark val="none"/>
        <c:tickLblPos val="nextTo"/>
        <c:crossAx val="63912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48717851346375"/>
          <c:y val="0.13713344655447482"/>
          <c:w val="0.68384064450598581"/>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A396-453A-BF54-89C20B8EE311}"/>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A396-453A-BF54-89C20B8EE311}"/>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A396-453A-BF54-89C20B8EE311}"/>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A396-453A-BF54-89C20B8EE311}"/>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A396-453A-BF54-89C20B8EE311}"/>
              </c:ext>
            </c:extLst>
          </c:dPt>
          <c:dLbls>
            <c:dLbl>
              <c:idx val="0"/>
              <c:layout>
                <c:manualLayout>
                  <c:x val="2.8665931642778371E-2"/>
                  <c:y val="9.0376965681543114E-3"/>
                </c:manualLayout>
              </c:layout>
              <c:tx>
                <c:rich>
                  <a:bodyPr/>
                  <a:lstStyle/>
                  <a:p>
                    <a:fld id="{14DBEB68-E74A-4FC0-BB94-F07B3185932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560583041783502"/>
                      <c:h val="0.16614406325319458"/>
                    </c:manualLayout>
                  </c15:layout>
                  <c15:dlblFieldTable/>
                  <c15:showDataLabelsRange val="0"/>
                </c:ext>
                <c:ext xmlns:c16="http://schemas.microsoft.com/office/drawing/2014/chart" uri="{C3380CC4-5D6E-409C-BE32-E72D297353CC}">
                  <c16:uniqueId val="{00000001-A396-453A-BF54-89C20B8EE311}"/>
                </c:ext>
              </c:extLst>
            </c:dLbl>
            <c:dLbl>
              <c:idx val="1"/>
              <c:layout>
                <c:manualLayout>
                  <c:x val="0.12481677937997535"/>
                  <c:y val="1.195600993925492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1558985667034176"/>
                      <c:h val="0.14452385281324737"/>
                    </c:manualLayout>
                  </c15:layout>
                </c:ext>
                <c:ext xmlns:c16="http://schemas.microsoft.com/office/drawing/2014/chart" uri="{C3380CC4-5D6E-409C-BE32-E72D297353CC}">
                  <c16:uniqueId val="{00000003-A396-453A-BF54-89C20B8EE311}"/>
                </c:ext>
              </c:extLst>
            </c:dLbl>
            <c:dLbl>
              <c:idx val="2"/>
              <c:layout>
                <c:manualLayout>
                  <c:x val="0.26611898705605569"/>
                  <c:y val="1.6149684238503163E-17"/>
                </c:manualLayout>
              </c:layout>
              <c:tx>
                <c:rich>
                  <a:bodyPr rot="0" vert="horz" anchorCtr="0"/>
                  <a:lstStyle/>
                  <a:p>
                    <a:pPr algn="r">
                      <a:defRPr b="0"/>
                    </a:pPr>
                    <a:fld id="{2FD06ECE-0F9A-4834-842A-880F824375DD}" type="VALUE">
                      <a:rPr lang="en-US" b="0"/>
                      <a:pPr algn="r">
                        <a:defRPr b="0"/>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2160952868763511"/>
                      <c:h val="0.18004783149886017"/>
                    </c:manualLayout>
                  </c15:layout>
                  <c15:dlblFieldTable/>
                  <c15:showDataLabelsRange val="0"/>
                </c:ext>
                <c:ext xmlns:c16="http://schemas.microsoft.com/office/drawing/2014/chart" uri="{C3380CC4-5D6E-409C-BE32-E72D297353CC}">
                  <c16:uniqueId val="{00000005-A396-453A-BF54-89C20B8EE311}"/>
                </c:ext>
              </c:extLst>
            </c:dLbl>
            <c:dLbl>
              <c:idx val="3"/>
              <c:layout>
                <c:manualLayout>
                  <c:x val="0.11025358324145534"/>
                  <c:y val="0"/>
                </c:manualLayout>
              </c:layout>
              <c:tx>
                <c:rich>
                  <a:bodyPr rot="0" vert="horz" anchorCtr="0"/>
                  <a:lstStyle/>
                  <a:p>
                    <a:pPr algn="r">
                      <a:defRPr b="1"/>
                    </a:pPr>
                    <a:fld id="{C7075826-466B-43C9-85E0-234B961EB836}" type="VALUE">
                      <a:rPr lang="en-US" b="0"/>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A396-453A-BF54-89C20B8EE311}"/>
                </c:ext>
              </c:extLst>
            </c:dLbl>
            <c:dLbl>
              <c:idx val="4"/>
              <c:layout>
                <c:manualLayout>
                  <c:x val="0.20507183845679708"/>
                  <c:y val="0"/>
                </c:manualLayout>
              </c:layout>
              <c:tx>
                <c:rich>
                  <a:bodyPr rot="0" vert="horz" anchorCtr="0"/>
                  <a:lstStyle/>
                  <a:p>
                    <a:pPr algn="r">
                      <a:defRPr b="1"/>
                    </a:pPr>
                    <a:fld id="{52CC287D-E6FB-48E5-93CB-E9B1601B0037}" type="VALUE">
                      <a:rPr lang="en-US">
                        <a:latin typeface="+mn-lt"/>
                      </a:rPr>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0676957001102534"/>
                      <c:h val="0.18004783149886017"/>
                    </c:manualLayout>
                  </c15:layout>
                  <c15:dlblFieldTable/>
                  <c15:showDataLabelsRange val="0"/>
                </c:ext>
                <c:ext xmlns:c16="http://schemas.microsoft.com/office/drawing/2014/chart" uri="{C3380CC4-5D6E-409C-BE32-E72D297353CC}">
                  <c16:uniqueId val="{00000009-A396-453A-BF54-89C20B8EE311}"/>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0.83</c:v>
                </c:pt>
                <c:pt idx="1">
                  <c:v>0.8</c:v>
                </c:pt>
                <c:pt idx="2">
                  <c:v>0.59</c:v>
                </c:pt>
                <c:pt idx="3">
                  <c:v>0.83</c:v>
                </c:pt>
                <c:pt idx="4">
                  <c:v>0.68</c:v>
                </c:pt>
              </c:numCache>
            </c:numRef>
          </c:val>
          <c:extLst>
            <c:ext xmlns:c16="http://schemas.microsoft.com/office/drawing/2014/chart" uri="{C3380CC4-5D6E-409C-BE32-E72D297353CC}">
              <c16:uniqueId val="{0000000A-A396-453A-BF54-89C20B8EE31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j-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65885763203172"/>
          <c:y val="0.27397260273972601"/>
          <c:w val="0.77734114236796825"/>
          <c:h val="0.36001440996346046"/>
        </c:manualLayout>
      </c:layout>
      <c:barChart>
        <c:barDir val="bar"/>
        <c:grouping val="clustered"/>
        <c:varyColors val="0"/>
        <c:ser>
          <c:idx val="0"/>
          <c:order val="0"/>
          <c:tx>
            <c:strRef>
              <c:f>Sheet1!$B$1</c:f>
              <c:strCache>
                <c:ptCount val="1"/>
                <c:pt idx="0">
                  <c:v>Series 1</c:v>
                </c:pt>
              </c:strCache>
            </c:strRef>
          </c:tx>
          <c:spPr>
            <a:noFill/>
            <a:ln w="9525">
              <a:solidFill>
                <a:schemeClr val="tx1"/>
              </a:solidFill>
            </a:ln>
            <a:effectLst/>
          </c:spPr>
          <c:invertIfNegative val="0"/>
          <c:dPt>
            <c:idx val="0"/>
            <c:invertIfNegative val="0"/>
            <c:bubble3D val="0"/>
            <c:spPr>
              <a:noFill/>
              <a:ln w="9525">
                <a:solidFill>
                  <a:schemeClr val="tx1"/>
                </a:solidFill>
              </a:ln>
              <a:effectLst/>
            </c:spPr>
            <c:extLst>
              <c:ext xmlns:c16="http://schemas.microsoft.com/office/drawing/2014/chart" uri="{C3380CC4-5D6E-409C-BE32-E72D297353CC}">
                <c16:uniqueId val="{00000001-AEA1-4994-A27E-C06D8EDE14DF}"/>
              </c:ext>
            </c:extLst>
          </c:dPt>
          <c:dPt>
            <c:idx val="1"/>
            <c:invertIfNegative val="0"/>
            <c:bubble3D val="0"/>
            <c:spPr>
              <a:solidFill>
                <a:schemeClr val="tx1"/>
              </a:solidFill>
              <a:ln w="9525">
                <a:solidFill>
                  <a:schemeClr val="tx1"/>
                </a:solidFill>
              </a:ln>
              <a:effectLst/>
            </c:spPr>
            <c:extLst>
              <c:ext xmlns:c16="http://schemas.microsoft.com/office/drawing/2014/chart" uri="{C3380CC4-5D6E-409C-BE32-E72D297353CC}">
                <c16:uniqueId val="{00000003-AEA1-4994-A27E-C06D8EDE14DF}"/>
              </c:ext>
            </c:extLst>
          </c:dPt>
          <c:dLbls>
            <c:dLbl>
              <c:idx val="0"/>
              <c:layout>
                <c:manualLayout>
                  <c:x val="0.42608089143606248"/>
                  <c:y val="-1.121609798775147E-2"/>
                </c:manualLayout>
              </c:layout>
              <c:tx>
                <c:rich>
                  <a:bodyPr/>
                  <a:lstStyle/>
                  <a:p>
                    <a:r>
                      <a:rPr lang="en-US" b="0"/>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EA1-4994-A27E-C06D8EDE14DF}"/>
                </c:ext>
              </c:extLst>
            </c:dLbl>
            <c:dLbl>
              <c:idx val="1"/>
              <c:layout>
                <c:manualLayout>
                  <c:x val="6.4585575888051514E-2"/>
                  <c:y val="0"/>
                </c:manualLayout>
              </c:layout>
              <c:tx>
                <c:rich>
                  <a:bodyPr/>
                  <a:lstStyle/>
                  <a:p>
                    <a:fld id="{D4093D91-0032-4179-8024-78F798F9EF9D}" type="VALUE">
                      <a:rPr lang="en-US" b="1">
                        <a:latin typeface="+mn-lt"/>
                      </a:rPr>
                      <a:pPr/>
                      <a:t>[VALUE]</a:t>
                    </a:fld>
                    <a:r>
                      <a:rPr lang="en-US" b="1">
                        <a:latin typeface="+mn-lt"/>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A1-4994-A27E-C06D8EDE14D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2023–24</c:v>
                </c:pt>
                <c:pt idx="1">
                  <c:v>2024–25</c:v>
                </c:pt>
              </c:strCache>
            </c:strRef>
          </c:cat>
          <c:val>
            <c:numRef>
              <c:f>Sheet1!$B$2:$B$3</c:f>
              <c:numCache>
                <c:formatCode>General</c:formatCode>
                <c:ptCount val="2"/>
                <c:pt idx="0">
                  <c:v>107</c:v>
                </c:pt>
                <c:pt idx="1">
                  <c:v>121</c:v>
                </c:pt>
              </c:numCache>
            </c:numRef>
          </c:val>
          <c:extLst>
            <c:ext xmlns:c16="http://schemas.microsoft.com/office/drawing/2014/chart" uri="{C3380CC4-5D6E-409C-BE32-E72D297353CC}">
              <c16:uniqueId val="{00000004-AEA1-4994-A27E-C06D8EDE14DF}"/>
            </c:ext>
          </c:extLst>
        </c:ser>
        <c:dLbls>
          <c:dLblPos val="outEnd"/>
          <c:showLegendKey val="0"/>
          <c:showVal val="1"/>
          <c:showCatName val="0"/>
          <c:showSerName val="0"/>
          <c:showPercent val="0"/>
          <c:showBubbleSize val="0"/>
        </c:dLbls>
        <c:gapWidth val="2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22137935126243"/>
          <c:y val="0.1867699642431466"/>
          <c:w val="0.72579569229700758"/>
          <c:h val="0.65758754863813229"/>
        </c:manualLayout>
      </c:layout>
      <c:barChart>
        <c:barDir val="bar"/>
        <c:grouping val="clustered"/>
        <c:varyColors val="0"/>
        <c:ser>
          <c:idx val="0"/>
          <c:order val="0"/>
          <c:tx>
            <c:strRef>
              <c:f>Sheet1!$B$1</c:f>
              <c:strCache>
                <c:ptCount val="1"/>
                <c:pt idx="0">
                  <c:v>Series 1</c:v>
                </c:pt>
              </c:strCache>
            </c:strRef>
          </c:tx>
          <c:spPr>
            <a:noFill/>
            <a:ln>
              <a:solidFill>
                <a:schemeClr val="tx1"/>
              </a:solidFill>
            </a:ln>
            <a:effectLst/>
          </c:spPr>
          <c:invertIfNegative val="0"/>
          <c:dPt>
            <c:idx val="0"/>
            <c:invertIfNegative val="0"/>
            <c:bubble3D val="0"/>
            <c:spPr>
              <a:noFill/>
              <a:ln>
                <a:solidFill>
                  <a:schemeClr val="tx1"/>
                </a:solidFill>
              </a:ln>
              <a:effectLst/>
            </c:spPr>
            <c:extLst>
              <c:ext xmlns:c16="http://schemas.microsoft.com/office/drawing/2014/chart" uri="{C3380CC4-5D6E-409C-BE32-E72D297353CC}">
                <c16:uniqueId val="{00000001-85C6-4AA6-BF06-3AA61EE57DFD}"/>
              </c:ext>
            </c:extLst>
          </c:dPt>
          <c:dPt>
            <c:idx val="1"/>
            <c:invertIfNegative val="0"/>
            <c:bubble3D val="0"/>
            <c:spPr>
              <a:solidFill>
                <a:schemeClr val="tx1"/>
              </a:solidFill>
              <a:ln w="3175">
                <a:solidFill>
                  <a:schemeClr val="tx1"/>
                </a:solidFill>
              </a:ln>
              <a:effectLst/>
            </c:spPr>
            <c:extLst>
              <c:ext xmlns:c16="http://schemas.microsoft.com/office/drawing/2014/chart" uri="{C3380CC4-5D6E-409C-BE32-E72D297353CC}">
                <c16:uniqueId val="{00000003-85C6-4AA6-BF06-3AA61EE57DFD}"/>
              </c:ext>
            </c:extLst>
          </c:dPt>
          <c:dLbls>
            <c:dLbl>
              <c:idx val="0"/>
              <c:layout>
                <c:manualLayout>
                  <c:x val="6.0565882118592589E-2"/>
                  <c:y val="-1.0524179992852348E-16"/>
                </c:manualLayout>
              </c:layout>
              <c:tx>
                <c:rich>
                  <a:bodyPr/>
                  <a:lstStyle/>
                  <a:p>
                    <a:r>
                      <a:rPr lang="en-US">
                        <a:latin typeface="+mj-lt"/>
                      </a:rPr>
                      <a:t>159</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0116406367038118E-2"/>
                      <c:h val="0.34913982480088956"/>
                    </c:manualLayout>
                  </c15:layout>
                  <c15:showDataLabelsRange val="0"/>
                </c:ext>
                <c:ext xmlns:c16="http://schemas.microsoft.com/office/drawing/2014/chart" uri="{C3380CC4-5D6E-409C-BE32-E72D297353CC}">
                  <c16:uniqueId val="{00000001-85C6-4AA6-BF06-3AA61EE57DFD}"/>
                </c:ext>
              </c:extLst>
            </c:dLbl>
            <c:dLbl>
              <c:idx val="1"/>
              <c:layout>
                <c:manualLayout>
                  <c:x val="0.29002639747573195"/>
                  <c:y val="-5.959301011598579E-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j-lt"/>
                        <a:ea typeface="+mn-ea"/>
                        <a:cs typeface="+mn-cs"/>
                      </a:defRPr>
                    </a:pPr>
                    <a:fld id="{F1214A33-3CE3-40CC-ACBA-39AC8DE30EF1}" type="VALUE">
                      <a:rPr lang="en-US" b="1"/>
                      <a:pPr>
                        <a:defRPr sz="1000">
                          <a:solidFill>
                            <a:schemeClr val="tx1"/>
                          </a:solidFill>
                          <a:latin typeface="+mj-lt"/>
                        </a:defRPr>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j-lt"/>
                      <a:ea typeface="+mn-ea"/>
                      <a:cs typeface="+mn-cs"/>
                    </a:defRPr>
                  </a:pPr>
                  <a:endParaRPr lang="en-AU"/>
                </a:p>
              </c:txPr>
              <c:dLblPos val="outEnd"/>
              <c:showLegendKey val="0"/>
              <c:showVal val="1"/>
              <c:showCatName val="0"/>
              <c:showSerName val="0"/>
              <c:showPercent val="0"/>
              <c:showBubbleSize val="0"/>
              <c:extLst>
                <c:ext xmlns:c15="http://schemas.microsoft.com/office/drawing/2012/chart" uri="{CE6537A1-D6FC-4f65-9D91-7224C49458BB}">
                  <c15:layout>
                    <c:manualLayout>
                      <c:w val="8.583089417487734E-2"/>
                      <c:h val="0.28324398600576767"/>
                    </c:manualLayout>
                  </c15:layout>
                  <c15:dlblFieldTable/>
                  <c15:showDataLabelsRange val="0"/>
                </c:ext>
                <c:ext xmlns:c16="http://schemas.microsoft.com/office/drawing/2014/chart" uri="{C3380CC4-5D6E-409C-BE32-E72D297353CC}">
                  <c16:uniqueId val="{00000003-85C6-4AA6-BF06-3AA61EE57D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2023–24</c:v>
                </c:pt>
                <c:pt idx="1">
                  <c:v>2024–25</c:v>
                </c:pt>
              </c:strCache>
            </c:strRef>
          </c:cat>
          <c:val>
            <c:numRef>
              <c:f>Sheet1!$B$2:$B$3</c:f>
              <c:numCache>
                <c:formatCode>General</c:formatCode>
                <c:ptCount val="2"/>
                <c:pt idx="0">
                  <c:v>159</c:v>
                </c:pt>
                <c:pt idx="1">
                  <c:v>98</c:v>
                </c:pt>
              </c:numCache>
            </c:numRef>
          </c:val>
          <c:extLst>
            <c:ext xmlns:c16="http://schemas.microsoft.com/office/drawing/2014/chart" uri="{C3380CC4-5D6E-409C-BE32-E72D297353CC}">
              <c16:uniqueId val="{00000004-85C6-4AA6-BF06-3AA61EE57DFD}"/>
            </c:ext>
          </c:extLst>
        </c:ser>
        <c:dLbls>
          <c:dLblPos val="outEnd"/>
          <c:showLegendKey val="0"/>
          <c:showVal val="1"/>
          <c:showCatName val="0"/>
          <c:showSerName val="0"/>
          <c:showPercent val="0"/>
          <c:showBubbleSize val="0"/>
        </c:dLbls>
        <c:gapWidth val="2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7376251704263"/>
          <c:y val="0.23703162996013322"/>
          <c:w val="0.73224908628428065"/>
          <c:h val="0.65758754863813229"/>
        </c:manualLayout>
      </c:layout>
      <c:barChart>
        <c:barDir val="bar"/>
        <c:grouping val="clustered"/>
        <c:varyColors val="0"/>
        <c:ser>
          <c:idx val="0"/>
          <c:order val="0"/>
          <c:tx>
            <c:strRef>
              <c:f>Sheet1!$B$1</c:f>
              <c:strCache>
                <c:ptCount val="1"/>
                <c:pt idx="0">
                  <c:v>Series 1</c:v>
                </c:pt>
              </c:strCache>
            </c:strRef>
          </c:tx>
          <c:spPr>
            <a:noFill/>
            <a:ln>
              <a:solidFill>
                <a:schemeClr val="tx1"/>
              </a:solidFill>
            </a:ln>
            <a:effectLst/>
          </c:spPr>
          <c:invertIfNegative val="0"/>
          <c:dPt>
            <c:idx val="0"/>
            <c:invertIfNegative val="0"/>
            <c:bubble3D val="0"/>
            <c:spPr>
              <a:noFill/>
              <a:ln>
                <a:solidFill>
                  <a:schemeClr val="tx1"/>
                </a:solidFill>
              </a:ln>
              <a:effectLst/>
            </c:spPr>
            <c:extLst>
              <c:ext xmlns:c16="http://schemas.microsoft.com/office/drawing/2014/chart" uri="{C3380CC4-5D6E-409C-BE32-E72D297353CC}">
                <c16:uniqueId val="{00000001-2853-492D-84A9-755F808731FC}"/>
              </c:ext>
            </c:extLst>
          </c:dPt>
          <c:dPt>
            <c:idx val="1"/>
            <c:invertIfNegative val="0"/>
            <c:bubble3D val="0"/>
            <c:spPr>
              <a:solidFill>
                <a:schemeClr val="tx1"/>
              </a:solidFill>
              <a:ln>
                <a:solidFill>
                  <a:schemeClr val="tx1"/>
                </a:solidFill>
              </a:ln>
              <a:effectLst/>
            </c:spPr>
            <c:extLst>
              <c:ext xmlns:c16="http://schemas.microsoft.com/office/drawing/2014/chart" uri="{C3380CC4-5D6E-409C-BE32-E72D297353CC}">
                <c16:uniqueId val="{00000003-2853-492D-84A9-755F808731FC}"/>
              </c:ext>
            </c:extLst>
          </c:dPt>
          <c:dLbls>
            <c:dLbl>
              <c:idx val="0"/>
              <c:layout>
                <c:manualLayout>
                  <c:x val="0.35889070146818924"/>
                  <c:y val="0"/>
                </c:manualLayout>
              </c:layout>
              <c:tx>
                <c:rich>
                  <a:bodyPr/>
                  <a:lstStyle/>
                  <a:p>
                    <a:r>
                      <a:rPr lang="en-US" b="0"/>
                      <a:t>$5,969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853-492D-84A9-755F808731FC}"/>
                </c:ext>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j-lt"/>
                        <a:ea typeface="+mn-ea"/>
                        <a:cs typeface="+mn-cs"/>
                      </a:defRPr>
                    </a:pPr>
                    <a:fld id="{8B71362F-6980-41F3-9792-C93E0965090E}" type="VALUE">
                      <a:rPr lang="en-US">
                        <a:latin typeface="+mn-lt"/>
                      </a:rPr>
                      <a:pPr>
                        <a:defRPr sz="1000" b="1">
                          <a:solidFill>
                            <a:schemeClr val="tx1"/>
                          </a:solidFill>
                          <a:latin typeface="+mj-lt"/>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j-lt"/>
                      <a:ea typeface="+mn-ea"/>
                      <a:cs typeface="+mn-cs"/>
                    </a:defRPr>
                  </a:pPr>
                  <a:endParaRPr lang="en-A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53-492D-84A9-755F808731F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2023–24</c:v>
                </c:pt>
                <c:pt idx="1">
                  <c:v>2024–25</c:v>
                </c:pt>
              </c:strCache>
            </c:strRef>
          </c:cat>
          <c:val>
            <c:numRef>
              <c:f>Sheet1!$B$2:$B$3</c:f>
              <c:numCache>
                <c:formatCode>"$"#,##0</c:formatCode>
                <c:ptCount val="2"/>
                <c:pt idx="0">
                  <c:v>5969</c:v>
                </c:pt>
                <c:pt idx="1">
                  <c:v>6267</c:v>
                </c:pt>
              </c:numCache>
            </c:numRef>
          </c:val>
          <c:extLst>
            <c:ext xmlns:c16="http://schemas.microsoft.com/office/drawing/2014/chart" uri="{C3380CC4-5D6E-409C-BE32-E72D297353CC}">
              <c16:uniqueId val="{00000004-2853-492D-84A9-755F808731FC}"/>
            </c:ext>
          </c:extLst>
        </c:ser>
        <c:dLbls>
          <c:dLblPos val="outEnd"/>
          <c:showLegendKey val="0"/>
          <c:showVal val="1"/>
          <c:showCatName val="0"/>
          <c:showSerName val="0"/>
          <c:showPercent val="0"/>
          <c:showBubbleSize val="0"/>
        </c:dLbls>
        <c:gapWidth val="2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quot;$&quot;#,##0"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0948905109489052"/>
          <c:w val="0.68384064450598581"/>
          <c:h val="0.89051094890510929"/>
        </c:manualLayout>
      </c:layout>
      <c:barChart>
        <c:barDir val="bar"/>
        <c:grouping val="clustered"/>
        <c:varyColors val="0"/>
        <c:ser>
          <c:idx val="0"/>
          <c:order val="0"/>
          <c:tx>
            <c:strRef>
              <c:f>Sheet1!$B$1</c:f>
              <c:strCache>
                <c:ptCount val="1"/>
                <c:pt idx="0">
                  <c:v> Column1 </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BE94-44B7-918D-870DAC111C67}"/>
              </c:ext>
            </c:extLst>
          </c:dPt>
          <c:dPt>
            <c:idx val="1"/>
            <c:invertIfNegative val="0"/>
            <c:bubble3D val="0"/>
            <c:spPr>
              <a:noFill/>
              <a:ln>
                <a:solidFill>
                  <a:srgbClr val="000000"/>
                </a:solidFill>
              </a:ln>
              <a:effectLst/>
            </c:spPr>
            <c:extLst>
              <c:ext xmlns:c16="http://schemas.microsoft.com/office/drawing/2014/chart" uri="{C3380CC4-5D6E-409C-BE32-E72D297353CC}">
                <c16:uniqueId val="{00000003-BE94-44B7-918D-870DAC111C67}"/>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BE94-44B7-918D-870DAC111C67}"/>
              </c:ext>
            </c:extLst>
          </c:dPt>
          <c:dPt>
            <c:idx val="3"/>
            <c:invertIfNegative val="0"/>
            <c:bubble3D val="0"/>
            <c:spPr>
              <a:noFill/>
              <a:ln>
                <a:solidFill>
                  <a:sysClr val="windowText" lastClr="000000"/>
                </a:solidFill>
              </a:ln>
              <a:effectLst/>
            </c:spPr>
            <c:extLst>
              <c:ext xmlns:c16="http://schemas.microsoft.com/office/drawing/2014/chart" uri="{C3380CC4-5D6E-409C-BE32-E72D297353CC}">
                <c16:uniqueId val="{00000007-BE94-44B7-918D-870DAC111C67}"/>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BE94-44B7-918D-870DAC111C67}"/>
              </c:ext>
            </c:extLst>
          </c:dPt>
          <c:dLbls>
            <c:dLbl>
              <c:idx val="0"/>
              <c:layout>
                <c:manualLayout>
                  <c:x val="0.36400420179010151"/>
                  <c:y val="1.21153011536791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0442611707715147"/>
                      <c:h val="0.14428191933306941"/>
                    </c:manualLayout>
                  </c15:layout>
                </c:ext>
                <c:ext xmlns:c16="http://schemas.microsoft.com/office/drawing/2014/chart" uri="{C3380CC4-5D6E-409C-BE32-E72D297353CC}">
                  <c16:uniqueId val="{00000001-BE94-44B7-918D-870DAC111C67}"/>
                </c:ext>
              </c:extLst>
            </c:dLbl>
            <c:dLbl>
              <c:idx val="1"/>
              <c:layout>
                <c:manualLayout>
                  <c:x val="0.71003307607497246"/>
                  <c:y val="-1.7655163277685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E94-44B7-918D-870DAC111C67}"/>
                </c:ext>
              </c:extLst>
            </c:dLbl>
            <c:dLbl>
              <c:idx val="2"/>
              <c:layout>
                <c:manualLayout>
                  <c:x val="0.16317530319735393"/>
                  <c:y val="1.8170805572380346E-2"/>
                </c:manualLayout>
              </c:layout>
              <c:tx>
                <c:rich>
                  <a:bodyPr rot="0" vert="horz" anchorCtr="0"/>
                  <a:lstStyle/>
                  <a:p>
                    <a:pPr algn="r">
                      <a:defRPr b="0"/>
                    </a:pPr>
                    <a:fld id="{3ED77742-C617-42A1-891B-3A1785BD2239}" type="VALUE">
                      <a:rPr lang="en-US" b="0"/>
                      <a:pPr algn="r">
                        <a:defRPr b="0"/>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950385887541345"/>
                      <c:h val="0.22053348722082058"/>
                    </c:manualLayout>
                  </c15:layout>
                  <c15:dlblFieldTable/>
                  <c15:showDataLabelsRange val="0"/>
                </c:ext>
                <c:ext xmlns:c16="http://schemas.microsoft.com/office/drawing/2014/chart" uri="{C3380CC4-5D6E-409C-BE32-E72D297353CC}">
                  <c16:uniqueId val="{00000005-BE94-44B7-918D-870DAC111C67}"/>
                </c:ext>
              </c:extLst>
            </c:dLbl>
            <c:dLbl>
              <c:idx val="3"/>
              <c:layout>
                <c:manualLayout>
                  <c:x val="0.17640573318632854"/>
                  <c:y val="2.4227740763173834E-2"/>
                </c:manualLayout>
              </c:layout>
              <c:numFmt formatCode="&quot;$&quot;#,##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BE94-44B7-918D-870DAC111C67}"/>
                </c:ext>
              </c:extLst>
            </c:dLbl>
            <c:dLbl>
              <c:idx val="4"/>
              <c:layout>
                <c:manualLayout>
                  <c:x val="0.33517089305402425"/>
                  <c:y val="0"/>
                </c:manualLayout>
              </c:layout>
              <c:tx>
                <c:rich>
                  <a:bodyPr rot="0" vert="horz" anchorCtr="0"/>
                  <a:lstStyle/>
                  <a:p>
                    <a:pPr algn="r">
                      <a:defRPr b="1"/>
                    </a:pPr>
                    <a:fld id="{D7D9BBD0-840D-4610-80D5-1D60E91A0950}" type="VALUE">
                      <a:rPr lang="en-US">
                        <a:latin typeface="+mn-lt"/>
                      </a:rPr>
                      <a:pPr algn="r">
                        <a:defRPr b="1"/>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BE94-44B7-918D-870DAC111C67}"/>
                </c:ext>
              </c:extLst>
            </c:dLbl>
            <c:numFmt formatCode="&quot;$&quot;#,##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_-"$"* #,##0_-;\-"$"* #,##0_-;_-"$"* "-"??_-;_-@_-</c:formatCode>
                <c:ptCount val="5"/>
                <c:pt idx="0">
                  <c:v>646</c:v>
                </c:pt>
                <c:pt idx="1">
                  <c:v>640</c:v>
                </c:pt>
                <c:pt idx="2">
                  <c:v>710</c:v>
                </c:pt>
                <c:pt idx="3">
                  <c:v>714</c:v>
                </c:pt>
                <c:pt idx="4">
                  <c:v>672</c:v>
                </c:pt>
              </c:numCache>
            </c:numRef>
          </c:val>
          <c:extLst>
            <c:ext xmlns:c16="http://schemas.microsoft.com/office/drawing/2014/chart" uri="{C3380CC4-5D6E-409C-BE32-E72D297353CC}">
              <c16:uniqueId val="{0000000A-BE94-44B7-918D-870DAC111C6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09409752667356"/>
          <c:y val="0"/>
          <c:w val="0.7309760480601446"/>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C78B-44AF-9487-49024FF3D859}"/>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C78B-44AF-9487-49024FF3D859}"/>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C78B-44AF-9487-49024FF3D859}"/>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C78B-44AF-9487-49024FF3D859}"/>
              </c:ext>
            </c:extLst>
          </c:dPt>
          <c:dPt>
            <c:idx val="4"/>
            <c:invertIfNegative val="0"/>
            <c:bubble3D val="0"/>
            <c:spPr>
              <a:solidFill>
                <a:schemeClr val="tx1"/>
              </a:solidFill>
              <a:ln>
                <a:solidFill>
                  <a:schemeClr val="tx1"/>
                </a:solidFill>
              </a:ln>
              <a:effectLst/>
            </c:spPr>
            <c:extLst>
              <c:ext xmlns:c16="http://schemas.microsoft.com/office/drawing/2014/chart" uri="{C3380CC4-5D6E-409C-BE32-E72D297353CC}">
                <c16:uniqueId val="{00000009-C78B-44AF-9487-49024FF3D859}"/>
              </c:ext>
            </c:extLst>
          </c:dPt>
          <c:dLbls>
            <c:dLbl>
              <c:idx val="0"/>
              <c:layout>
                <c:manualLayout>
                  <c:x val="0.29218213448639879"/>
                  <c:y val="6.55104865366474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1872119541542665"/>
                      <c:h val="8.8232162469053063E-2"/>
                    </c:manualLayout>
                  </c15:layout>
                </c:ext>
                <c:ext xmlns:c16="http://schemas.microsoft.com/office/drawing/2014/chart" uri="{C3380CC4-5D6E-409C-BE32-E72D297353CC}">
                  <c16:uniqueId val="{00000001-C78B-44AF-9487-49024FF3D859}"/>
                </c:ext>
              </c:extLst>
            </c:dLbl>
            <c:dLbl>
              <c:idx val="1"/>
              <c:layout>
                <c:manualLayout>
                  <c:x val="0.33329038441336073"/>
                  <c:y val="-5.3733138611596096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9747050447146"/>
                      <c:h val="8.8232162469053063E-2"/>
                    </c:manualLayout>
                  </c15:layout>
                </c:ext>
                <c:ext xmlns:c16="http://schemas.microsoft.com/office/drawing/2014/chart" uri="{C3380CC4-5D6E-409C-BE32-E72D297353CC}">
                  <c16:uniqueId val="{00000003-C78B-44AF-9487-49024FF3D859}"/>
                </c:ext>
              </c:extLst>
            </c:dLbl>
            <c:dLbl>
              <c:idx val="2"/>
              <c:layout>
                <c:manualLayout>
                  <c:x val="0.73919107391910743"/>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78B-44AF-9487-49024FF3D859}"/>
                </c:ext>
              </c:extLst>
            </c:dLbl>
            <c:dLbl>
              <c:idx val="3"/>
              <c:layout>
                <c:manualLayout>
                  <c:x val="0.49279404927940496"/>
                  <c:y val="0"/>
                </c:manualLayout>
              </c:layout>
              <c:tx>
                <c:rich>
                  <a:bodyPr rot="0" vert="horz" anchorCtr="0"/>
                  <a:lstStyle/>
                  <a:p>
                    <a:pPr algn="r">
                      <a:defRPr b="1"/>
                    </a:pPr>
                    <a:fld id="{AE9DE510-0870-4277-B94A-7B915EC9FB5A}" type="VALUE">
                      <a:rPr lang="en-US" b="0"/>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C78B-44AF-9487-49024FF3D859}"/>
                </c:ext>
              </c:extLst>
            </c:dLbl>
            <c:dLbl>
              <c:idx val="4"/>
              <c:layout>
                <c:manualLayout>
                  <c:x val="0.24255788313120177"/>
                  <c:y val="2.4140012070006035E-2"/>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C78B-44AF-9487-49024FF3D859}"/>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32</c:v>
                </c:pt>
                <c:pt idx="1">
                  <c:v>19</c:v>
                </c:pt>
                <c:pt idx="2">
                  <c:v>34</c:v>
                </c:pt>
                <c:pt idx="3">
                  <c:v>24</c:v>
                </c:pt>
                <c:pt idx="4">
                  <c:v>24</c:v>
                </c:pt>
              </c:numCache>
            </c:numRef>
          </c:val>
          <c:extLst>
            <c:ext xmlns:c16="http://schemas.microsoft.com/office/drawing/2014/chart" uri="{C3380CC4-5D6E-409C-BE32-E72D297353CC}">
              <c16:uniqueId val="{0000000A-C78B-44AF-9487-49024FF3D859}"/>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6258045545"/>
          <c:y val="0"/>
          <c:w val="0.70355954127564269"/>
          <c:h val="0.9990008145533532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D6EA-4293-889E-BED4349310DB}"/>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D6EA-4293-889E-BED4349310DB}"/>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D6EA-4293-889E-BED4349310DB}"/>
              </c:ext>
            </c:extLst>
          </c:dPt>
          <c:dPt>
            <c:idx val="3"/>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7-D6EA-4293-889E-BED4349310DB}"/>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9-D6EA-4293-889E-BED4349310DB}"/>
              </c:ext>
            </c:extLst>
          </c:dPt>
          <c:dLbls>
            <c:dLbl>
              <c:idx val="0"/>
              <c:layout>
                <c:manualLayout>
                  <c:x val="0.24236008102721598"/>
                  <c:y val="8.503176692533228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978140273810866"/>
                      <c:h val="0.18479274279007218"/>
                    </c:manualLayout>
                  </c15:layout>
                </c:ext>
                <c:ext xmlns:c16="http://schemas.microsoft.com/office/drawing/2014/chart" uri="{C3380CC4-5D6E-409C-BE32-E72D297353CC}">
                  <c16:uniqueId val="{00000001-D6EA-4293-889E-BED4349310DB}"/>
                </c:ext>
              </c:extLst>
            </c:dLbl>
            <c:dLbl>
              <c:idx val="1"/>
              <c:layout>
                <c:manualLayout>
                  <c:x val="0.3423942235436338"/>
                  <c:y val="9.6612319959703281E-3"/>
                </c:manualLayout>
              </c:layout>
              <c:tx>
                <c:rich>
                  <a:bodyPr rot="0" vert="horz"/>
                  <a:lstStyle/>
                  <a:p>
                    <a:pPr algn="r">
                      <a:defRPr/>
                    </a:pPr>
                    <a:r>
                      <a:rPr lang="en-US"/>
                      <a:t>21</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0.16065273072006611"/>
                    </c:manualLayout>
                  </c15:layout>
                  <c15:showDataLabelsRange val="0"/>
                </c:ext>
                <c:ext xmlns:c16="http://schemas.microsoft.com/office/drawing/2014/chart" uri="{C3380CC4-5D6E-409C-BE32-E72D297353CC}">
                  <c16:uniqueId val="{00000003-D6EA-4293-889E-BED4349310DB}"/>
                </c:ext>
              </c:extLst>
            </c:dLbl>
            <c:dLbl>
              <c:idx val="2"/>
              <c:layout>
                <c:manualLayout>
                  <c:x val="0.12355327212729114"/>
                  <c:y val="2.2988134328712724E-2"/>
                </c:manualLayout>
              </c:layout>
              <c:numFmt formatCode="#,##0" sourceLinked="0"/>
              <c:spPr>
                <a:noFill/>
                <a:ln>
                  <a:noFill/>
                </a:ln>
                <a:effectLst/>
              </c:spPr>
              <c:txPr>
                <a:bodyPr rot="0" vert="horz"/>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8962713453541571"/>
                      <c:h val="0.14163154168191258"/>
                    </c:manualLayout>
                  </c15:layout>
                </c:ext>
                <c:ext xmlns:c16="http://schemas.microsoft.com/office/drawing/2014/chart" uri="{C3380CC4-5D6E-409C-BE32-E72D297353CC}">
                  <c16:uniqueId val="{00000005-D6EA-4293-889E-BED4349310DB}"/>
                </c:ext>
              </c:extLst>
            </c:dLbl>
            <c:dLbl>
              <c:idx val="3"/>
              <c:layout>
                <c:manualLayout>
                  <c:x val="9.2613183550512471E-2"/>
                  <c:y val="1.2070006035003014E-2"/>
                </c:manualLayout>
              </c:layout>
              <c:tx>
                <c:rich>
                  <a:bodyPr rot="0" vert="horz"/>
                  <a:lstStyle/>
                  <a:p>
                    <a:pPr algn="r">
                      <a:defRPr b="1"/>
                    </a:pPr>
                    <a:fld id="{7A4D5E86-482B-440F-B5E5-074F14CE80FE}" type="VALUE">
                      <a:rPr lang="en-US" b="0"/>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8.8820286659316419E-2"/>
                      <c:h val="0.18352491695930886"/>
                    </c:manualLayout>
                  </c15:layout>
                  <c15:dlblFieldTable/>
                  <c15:showDataLabelsRange val="0"/>
                </c:ext>
                <c:ext xmlns:c16="http://schemas.microsoft.com/office/drawing/2014/chart" uri="{C3380CC4-5D6E-409C-BE32-E72D297353CC}">
                  <c16:uniqueId val="{00000007-D6EA-4293-889E-BED4349310DB}"/>
                </c:ext>
              </c:extLst>
            </c:dLbl>
            <c:dLbl>
              <c:idx val="4"/>
              <c:layout>
                <c:manualLayout>
                  <c:x val="0.16051654850197666"/>
                  <c:y val="1.2070006035003014E-2"/>
                </c:manualLayout>
              </c:layout>
              <c:tx>
                <c:rich>
                  <a:bodyPr/>
                  <a:lstStyle/>
                  <a:p>
                    <a:fld id="{5B6B6DCD-237A-485E-8E6D-893EDC643278}"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D6EA-4293-889E-BED4349310DB}"/>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29</c:v>
                </c:pt>
                <c:pt idx="1">
                  <c:v>21</c:v>
                </c:pt>
                <c:pt idx="2">
                  <c:v>39</c:v>
                </c:pt>
                <c:pt idx="3">
                  <c:v>46</c:v>
                </c:pt>
                <c:pt idx="4">
                  <c:v>41</c:v>
                </c:pt>
              </c:numCache>
            </c:numRef>
          </c:val>
          <c:extLst>
            <c:ext xmlns:c16="http://schemas.microsoft.com/office/drawing/2014/chart" uri="{C3380CC4-5D6E-409C-BE32-E72D297353CC}">
              <c16:uniqueId val="{0000000A-D6EA-4293-889E-BED4349310DB}"/>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1</cdr:x>
      <cdr:y>0.88045</cdr:y>
    </cdr:from>
    <cdr:to>
      <cdr:x>1</cdr:x>
      <cdr:y>1</cdr:y>
    </cdr:to>
    <cdr:cxnSp macro="">
      <cdr:nvCxnSpPr>
        <cdr:cNvPr id="2" name="Straight Connector 1"/>
        <cdr:cNvCxnSpPr/>
      </cdr:nvCxnSpPr>
      <cdr:spPr>
        <a:xfrm xmlns:a="http://schemas.openxmlformats.org/drawingml/2006/main">
          <a:off x="6209030" y="4380230"/>
          <a:ext cx="0" cy="121920"/>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solidFill>
          <a:prstDash val="sysDash"/>
          <a:miter lim="800000"/>
        </a:ln>
        <a:effectLst xmlns:a="http://schemas.openxmlformats.org/drawingml/2006/main"/>
      </cdr:spPr>
    </cdr:cxnSp>
  </cdr:relSizeAnchor>
</c:userShapes>
</file>

<file path=word/drawings/drawing2.xml><?xml version="1.0" encoding="utf-8"?>
<c:userShapes xmlns:c="http://schemas.openxmlformats.org/drawingml/2006/chart">
  <cdr:relSizeAnchor xmlns:cdr="http://schemas.openxmlformats.org/drawingml/2006/chartDrawing">
    <cdr:from>
      <cdr:x>1</cdr:x>
      <cdr:y>0.20802</cdr:y>
    </cdr:from>
    <cdr:to>
      <cdr:x>1</cdr:x>
      <cdr:y>0.47438</cdr:y>
    </cdr:to>
    <cdr:cxnSp macro="">
      <cdr:nvCxnSpPr>
        <cdr:cNvPr id="2" name="Straight Connector 1"/>
        <cdr:cNvCxnSpPr/>
      </cdr:nvCxnSpPr>
      <cdr:spPr>
        <a:xfrm xmlns:a="http://schemas.openxmlformats.org/drawingml/2006/main">
          <a:off x="3037205" y="115052"/>
          <a:ext cx="0" cy="147320"/>
        </a:xfrm>
        <a:prstGeom xmlns:a="http://schemas.openxmlformats.org/drawingml/2006/main" prst="line">
          <a:avLst/>
        </a:prstGeom>
        <a:noFill xmlns:a="http://schemas.openxmlformats.org/drawingml/2006/main"/>
        <a:ln xmlns:a="http://schemas.openxmlformats.org/drawingml/2006/main" w="9525" cap="flat" cmpd="sng" algn="ctr">
          <a:solidFill>
            <a:srgbClr val="414042"/>
          </a:solidFill>
          <a:prstDash val="sysDash"/>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2B8ABD-BB31-48C1-8B19-00A7A6673943}">
  <ds:schemaRefs>
    <ds:schemaRef ds:uri="http://schemas.openxmlformats.org/officeDocument/2006/bibliography"/>
  </ds:schemaRefs>
</ds:datastoreItem>
</file>

<file path=customXml/itemProps2.xml><?xml version="1.0" encoding="utf-8"?>
<ds:datastoreItem xmlns:ds="http://schemas.openxmlformats.org/officeDocument/2006/customXml" ds:itemID="{A74921BC-3EE2-416D-9216-EC98F21E1E4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126</Pages>
  <Words>42059</Words>
  <Characters>246046</Characters>
  <Application>Microsoft Office Word</Application>
  <DocSecurity>8</DocSecurity>
  <Lines>9112</Lines>
  <Paragraphs>4236</Paragraphs>
  <ScaleCrop>false</ScaleCrop>
  <HeadingPairs>
    <vt:vector size="4" baseType="variant">
      <vt:variant>
        <vt:lpstr>Title</vt:lpstr>
      </vt:variant>
      <vt:variant>
        <vt:i4>1</vt:i4>
      </vt:variant>
      <vt:variant>
        <vt:lpstr>Headings</vt:lpstr>
      </vt:variant>
      <vt:variant>
        <vt:i4>81</vt:i4>
      </vt:variant>
    </vt:vector>
  </HeadingPairs>
  <TitlesOfParts>
    <vt:vector size="82" baseType="lpstr">
      <vt:lpstr>CCC Annual Report 2024-2025</vt:lpstr>
      <vt:lpstr>About this report</vt:lpstr>
      <vt:lpstr>Contents</vt:lpstr>
      <vt:lpstr>        </vt:lpstr>
      <vt:lpstr>About us</vt:lpstr>
      <vt:lpstr>    Message from the Chairperson</vt:lpstr>
      <vt:lpstr>    Message from the Chief Executive Officer</vt:lpstr>
      <vt:lpstr>    Our vision, purpose and values</vt:lpstr>
      <vt:lpstr>        Our vision</vt:lpstr>
      <vt:lpstr>        Our purpose</vt:lpstr>
      <vt:lpstr>        </vt:lpstr>
      <vt:lpstr>        Our values</vt:lpstr>
      <vt:lpstr>        </vt:lpstr>
      <vt:lpstr>    Who we are</vt:lpstr>
      <vt:lpstr>    What we do</vt:lpstr>
      <vt:lpstr>        Combating major crime</vt:lpstr>
      <vt:lpstr>        Reducing corruption for the benefit of the Queensland community </vt:lpstr>
      <vt:lpstr>        Witness protection</vt:lpstr>
      <vt:lpstr>    How we work</vt:lpstr>
      <vt:lpstr>        Investigative powers</vt:lpstr>
      <vt:lpstr>        Intelligence</vt:lpstr>
      <vt:lpstr>        Forensic computing </vt:lpstr>
      <vt:lpstr>        Proceeds of crime</vt:lpstr>
      <vt:lpstr>        </vt:lpstr>
      <vt:lpstr>        Research</vt:lpstr>
      <vt:lpstr>        Prevention</vt:lpstr>
      <vt:lpstr>        Our powers</vt:lpstr>
      <vt:lpstr>    Our organisational structure</vt:lpstr>
      <vt:lpstr>    Our stakeholders and partners</vt:lpstr>
      <vt:lpstr>2024–25 at a glance</vt:lpstr>
      <vt:lpstr>    Key facts and figures for 2024–25</vt:lpstr>
      <vt:lpstr>    Strategic Plan 2023–27 (Updated 2024)</vt:lpstr>
      <vt:lpstr>        OBJECTIVE: Efficient and Effective</vt:lpstr>
      <vt:lpstr>        OBJECTIVE: Safe and Capable</vt:lpstr>
      <vt:lpstr>        OBJECTIVE: Accessible, Accountable and Collaborative</vt:lpstr>
      <vt:lpstr>        OBJECTIVE: Continuous Improvement</vt:lpstr>
      <vt:lpstr>        Our strategic risks 2024–25</vt:lpstr>
      <vt:lpstr>    Performance information</vt:lpstr>
      <vt:lpstr>        Service area objective: Protect Queenslanders from major crime and corruption</vt:lpstr>
      <vt:lpstr>        Other operational outcomes</vt:lpstr>
      <vt:lpstr>    Financial summary</vt:lpstr>
      <vt:lpstr>        Overview</vt:lpstr>
      <vt:lpstr>        Revenue</vt:lpstr>
      <vt:lpstr>        </vt:lpstr>
      <vt:lpstr>        </vt:lpstr>
      <vt:lpstr>        </vt:lpstr>
      <vt:lpstr>        </vt:lpstr>
      <vt:lpstr>        Expenditure</vt:lpstr>
      <vt:lpstr>        Financial position</vt:lpstr>
      <vt:lpstr>    Key achievements</vt:lpstr>
      <vt:lpstr>        OBJECTIVE: Efficient and Effective</vt:lpstr>
      <vt:lpstr>        </vt:lpstr>
      <vt:lpstr>        /OBJECTIVE: Safe and Capable</vt:lpstr>
      <vt:lpstr>        OBJECTIVE: Accessible,  Accountable and Collaborative</vt:lpstr>
      <vt:lpstr>        OBJECTIVE: Continuous Improvement </vt:lpstr>
      <vt:lpstr>    External inquiries and reviews – ensuring accountability and transparency</vt:lpstr>
      <vt:lpstr>Objective: Efficient and effective</vt:lpstr>
      <vt:lpstr>    Delivering efficient and effective outcomes to reduce the incidence of major cri</vt:lpstr>
      <vt:lpstr>    Reducing the incidence of major crime</vt:lpstr>
      <vt:lpstr>    Illicit markets</vt:lpstr>
      <vt:lpstr>        </vt:lpstr>
      <vt:lpstr>        Referred major crime investigations</vt:lpstr>
      <vt:lpstr>        CCC major crime investigations</vt:lpstr>
      <vt:lpstr>        Intelligence operations</vt:lpstr>
      <vt:lpstr>        </vt:lpstr>
      <vt:lpstr>        Proceeds of crime recovery</vt:lpstr>
      <vt:lpstr>        </vt:lpstr>
      <vt:lpstr>        Strategic and research projects</vt:lpstr>
      <vt:lpstr>        </vt:lpstr>
      <vt:lpstr>    Crimes involving loss of life or serious injury</vt:lpstr>
      <vt:lpstr>        Investigations</vt:lpstr>
      <vt:lpstr>        </vt:lpstr>
      <vt:lpstr>    Crimes against children and vulnerable people</vt:lpstr>
      <vt:lpstr>        Investigations</vt:lpstr>
      <vt:lpstr>        Strategic projects</vt:lpstr>
      <vt:lpstr>        </vt:lpstr>
      <vt:lpstr>    Reducing corruption and improving integrity in the public sector</vt:lpstr>
      <vt:lpstr>        Corruption function</vt:lpstr>
      <vt:lpstr>        Corruption position statement and operating model</vt:lpstr>
      <vt:lpstr>        Assessment of complaints</vt:lpstr>
      <vt:lpstr>        Corruption investigations</vt:lpstr>
      <vt:lpstr>        Corruption monitoring program</vt:lpstr>
    </vt:vector>
  </TitlesOfParts>
  <Company/>
  <LinksUpToDate>false</LinksUpToDate>
  <CharactersWithSpaces>283869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 Annual Report 2024-2025</dc:title>
  <dc:subject>Annual Report</dc:subject>
  <cp:keywords/>
  <dc:description/>
  <cp:revision>2</cp:revision>
  <cp:lastPrinted>2025-08-26T06:21:00Z</cp:lastPrinted>
  <dcterms:created xsi:type="dcterms:W3CDTF">2025-09-08T03:57:00Z</dcterms:created>
  <dcterms:modified xsi:type="dcterms:W3CDTF">2025-09-08T03:57:00Z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aef7c1-6a42-4fdf-9098-721c17b924c1_Enabled">
    <vt:lpwstr>true</vt:lpwstr>
  </property>
  <property fmtid="{D5CDD505-2E9C-101B-9397-08002B2CF9AE}" pid="3" name="MSIP_Label_88aef7c1-6a42-4fdf-9098-721c17b924c1_SetDate">
    <vt:lpwstr>2023-07-26T02:52:33Z</vt:lpwstr>
  </property>
  <property fmtid="{D5CDD505-2E9C-101B-9397-08002B2CF9AE}" pid="4" name="MSIP_Label_88aef7c1-6a42-4fdf-9098-721c17b924c1_Method">
    <vt:lpwstr>Privileged</vt:lpwstr>
  </property>
  <property fmtid="{D5CDD505-2E9C-101B-9397-08002B2CF9AE}" pid="5" name="MSIP_Label_88aef7c1-6a42-4fdf-9098-721c17b924c1_Name">
    <vt:lpwstr>Official</vt:lpwstr>
  </property>
  <property fmtid="{D5CDD505-2E9C-101B-9397-08002B2CF9AE}" pid="6" name="MSIP_Label_88aef7c1-6a42-4fdf-9098-721c17b924c1_SiteId">
    <vt:lpwstr>b47fbe09-f37e-4756-a0c9-f44c55bfb295</vt:lpwstr>
  </property>
  <property fmtid="{D5CDD505-2E9C-101B-9397-08002B2CF9AE}" pid="7" name="MSIP_Label_88aef7c1-6a42-4fdf-9098-721c17b924c1_ActionId">
    <vt:lpwstr>d78ad83a-4060-4d90-8405-a9fdec99629f</vt:lpwstr>
  </property>
  <property fmtid="{D5CDD505-2E9C-101B-9397-08002B2CF9AE}" pid="8" name="MSIP_Label_88aef7c1-6a42-4fdf-9098-721c17b924c1_ContentBits">
    <vt:lpwstr>1</vt:lpwstr>
  </property>
</Properties>
</file>